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SectionMark0"/>
    <w:p w:rsidR="00DC1A02" w:rsidRDefault="003F133F">
      <w:pPr>
        <w:pStyle w:val="afa"/>
        <w:rPr>
          <w:rFonts w:ascii="宋体" w:hAnsi="宋体"/>
        </w:rPr>
        <w:sectPr w:rsidR="00DC1A02">
          <w:headerReference w:type="even" r:id="rId10"/>
          <w:headerReference w:type="default" r:id="rId11"/>
          <w:footerReference w:type="even" r:id="rId12"/>
          <w:footerReference w:type="default" r:id="rId13"/>
          <w:headerReference w:type="first" r:id="rId14"/>
          <w:pgSz w:w="11907" w:h="16839"/>
          <w:pgMar w:top="567" w:right="851" w:bottom="1361" w:left="1418" w:header="0" w:footer="0" w:gutter="0"/>
          <w:pgNumType w:start="1"/>
          <w:cols w:space="720"/>
          <w:titlePg/>
          <w:docGrid w:type="lines" w:linePitch="312"/>
        </w:sectPr>
      </w:pPr>
      <w:r>
        <w:rPr>
          <w:rFonts w:ascii="宋体" w:hAnsi="宋体"/>
          <w:noProof/>
        </w:rPr>
        <mc:AlternateContent>
          <mc:Choice Requires="wps">
            <w:drawing>
              <wp:anchor distT="0" distB="0" distL="0" distR="0" simplePos="0" relativeHeight="251660288" behindDoc="0" locked="0" layoutInCell="1" allowOverlap="1">
                <wp:simplePos x="0" y="0"/>
                <wp:positionH relativeFrom="column">
                  <wp:posOffset>-12700</wp:posOffset>
                </wp:positionH>
                <wp:positionV relativeFrom="paragraph">
                  <wp:posOffset>8904605</wp:posOffset>
                </wp:positionV>
                <wp:extent cx="6121400" cy="0"/>
                <wp:effectExtent l="0" t="0" r="31750" b="19050"/>
                <wp:wrapNone/>
                <wp:docPr id="1026" name="直接连接符 1026"/>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1pt;margin-top:701.15pt;height:0pt;width:482pt;z-index:251660288;mso-width-relative:page;mso-height-relative:page;" filled="f" stroked="t" coordsize="21600,21600" o:gfxdata="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adqG1QAAAAwBAAAPAAAAAAAAAAEAIAAAACIAAABkcnMvZG93bnJldi54bWxQ&#10;SwECFAAUAAAACACHTuJAivKXNfoBAAD3AwAADgAAAAAAAAABACAAAAAkAQAAZHJzL2Uyb0RvYy54&#10;bWxQSwUGAAAAAAYABgBZAQAAkAUAAAAA&#10;">
                <v:fill on="f" focussize="0,0"/>
                <v:stroke weight="1pt" color="#800008" joinstyle="round"/>
                <v:imagedata o:title=""/>
                <o:lock v:ext="edit" aspectratio="f"/>
              </v:line>
            </w:pict>
          </mc:Fallback>
        </mc:AlternateContent>
      </w:r>
      <w:r>
        <w:rPr>
          <w:rFonts w:ascii="宋体" w:hAnsi="宋体"/>
          <w:noProof/>
        </w:rPr>
        <mc:AlternateContent>
          <mc:Choice Requires="wps">
            <w:drawing>
              <wp:anchor distT="0" distB="0" distL="0" distR="0" simplePos="0" relativeHeight="251661312" behindDoc="0" locked="0" layoutInCell="1" allowOverlap="1">
                <wp:simplePos x="0" y="0"/>
                <wp:positionH relativeFrom="column">
                  <wp:posOffset>30480</wp:posOffset>
                </wp:positionH>
                <wp:positionV relativeFrom="paragraph">
                  <wp:posOffset>2425065</wp:posOffset>
                </wp:positionV>
                <wp:extent cx="6121400" cy="0"/>
                <wp:effectExtent l="0" t="0" r="31750" b="19050"/>
                <wp:wrapNone/>
                <wp:docPr id="1027" name="直接连接符 1027"/>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roun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4pt;margin-top:190.95pt;height:0pt;width:482pt;z-index:251661312;mso-width-relative:page;mso-height-relative:page;" filled="f" stroked="t" coordsize="21600,21600" o:gfxdata="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WC7kdUAAAAJAQAADwAAAAAAAAABACAAAAAiAAAAZHJzL2Rvd25yZXYueG1s&#10;UEsBAhQAFAAAAAgAh07iQJdoUC37AQAA9wMAAA4AAAAAAAAAAQAgAAAAJAEAAGRycy9lMm9Eb2Mu&#10;eG1sUEsFBgAAAAAGAAYAWQEAAJEFAAAAAA==&#10;">
                <v:fill on="f" focussize="0,0"/>
                <v:stroke weight="1pt" color="#800008" joinstyle="round"/>
                <v:imagedata o:title=""/>
                <o:lock v:ext="edit" aspectratio="f"/>
              </v:line>
            </w:pict>
          </mc:Fallback>
        </mc:AlternateContent>
      </w:r>
      <w:r>
        <w:rPr>
          <w:rFonts w:ascii="宋体" w:hAnsi="宋体"/>
          <w:noProof/>
        </w:rPr>
        <mc:AlternateContent>
          <mc:Choice Requires="wps">
            <w:drawing>
              <wp:anchor distT="0" distB="0" distL="0" distR="0" simplePos="0" relativeHeight="251662336" behindDoc="0" locked="0" layoutInCell="1" allowOverlap="1">
                <wp:simplePos x="0" y="0"/>
                <wp:positionH relativeFrom="column">
                  <wp:posOffset>0</wp:posOffset>
                </wp:positionH>
                <wp:positionV relativeFrom="paragraph">
                  <wp:posOffset>8889365</wp:posOffset>
                </wp:positionV>
                <wp:extent cx="6121400" cy="0"/>
                <wp:effectExtent l="0" t="0" r="31750" b="19050"/>
                <wp:wrapNone/>
                <wp:docPr id="1028" name="直接连接符 1028"/>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699.95pt;height:0pt;width:482pt;z-index:251662336;mso-width-relative:page;mso-height-relative:page;" filled="f" stroked="t" coordsize="21600,21600" o:gfxdata="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PW/Hj9UAAAAKAQAADwAAAAAAAAABACAAAAAiAAAAZHJzL2Rvd25yZXYueG1sUEsB&#10;AhQAFAAAAAgAh07iQPCXtof4AQAA9wMAAA4AAAAAAAAAAQAgAAAAJAEAAGRycy9lMm9Eb2MueG1s&#10;UEsFBgAAAAAGAAYAWQEAAI4FAAAAAA==&#10;">
                <v:fill on="f" focussize="0,0"/>
                <v:stroke weight="1pt" color="#FFFFFF" joinstyle="round"/>
                <v:imagedata o:title=""/>
                <o:lock v:ext="edit" aspectratio="f"/>
              </v:line>
            </w:pict>
          </mc:Fallback>
        </mc:AlternateContent>
      </w:r>
      <w:r>
        <w:rPr>
          <w:rFonts w:ascii="宋体" w:hAnsi="宋体"/>
          <w:noProof/>
        </w:rPr>
        <mc:AlternateContent>
          <mc:Choice Requires="wps">
            <w:drawing>
              <wp:anchor distT="0" distB="0" distL="0" distR="0" simplePos="0" relativeHeight="251663360" behindDoc="0" locked="0" layoutInCell="1" allowOverlap="1">
                <wp:simplePos x="0" y="0"/>
                <wp:positionH relativeFrom="column">
                  <wp:posOffset>0</wp:posOffset>
                </wp:positionH>
                <wp:positionV relativeFrom="paragraph">
                  <wp:posOffset>2272665</wp:posOffset>
                </wp:positionV>
                <wp:extent cx="6121400" cy="0"/>
                <wp:effectExtent l="0" t="0" r="31750" b="19050"/>
                <wp:wrapNone/>
                <wp:docPr id="1029" name="直接连接符 1029"/>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FFFFFF"/>
                          </a:solidFill>
                          <a:prstDash val="solid"/>
                          <a:round/>
                          <a:headEnd type="none" w="med" len="med"/>
                          <a:tailEnd type="none" w="med" len="med"/>
                        </a:ln>
                        <a:effectLst/>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178.95pt;height:0pt;width:482pt;z-index:251663360;mso-width-relative:page;mso-height-relative:page;" filled="f" stroked="t" coordsize="21600,21600" o:gfxdata="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MvbB1rWAAAACAEAAA8AAAAAAAAAAQAgAAAAIgAAAGRycy9kb3ducmV2LnhtbFBL&#10;AQIUABQAAAAIAIdO4kDtDXGf+AEAAPcDAAAOAAAAAAAAAAEAIAAAACUBAABkcnMvZTJvRG9jLnht&#10;bFBLBQYAAAAABgAGAFkBAACPBQAAAAA=&#10;">
                <v:fill on="f" focussize="0,0"/>
                <v:stroke weight="1pt" color="#FFFFFF" joinstyle="round"/>
                <v:imagedata o:title=""/>
                <o:lock v:ext="edit" aspectratio="f"/>
              </v:line>
            </w:pict>
          </mc:Fallback>
        </mc:AlternateContent>
      </w:r>
      <w:r>
        <w:rPr>
          <w:rFonts w:ascii="宋体" w:hAnsi="宋体"/>
          <w:noProof/>
        </w:rPr>
        <mc:AlternateContent>
          <mc:Choice Requires="wps">
            <w:drawing>
              <wp:anchor distT="0" distB="0" distL="0" distR="0" simplePos="0" relativeHeight="251664384" behindDoc="0" locked="1" layoutInCell="1" allowOverlap="1">
                <wp:simplePos x="0" y="0"/>
                <wp:positionH relativeFrom="margin">
                  <wp:posOffset>1270</wp:posOffset>
                </wp:positionH>
                <wp:positionV relativeFrom="margin">
                  <wp:posOffset>9022715</wp:posOffset>
                </wp:positionV>
                <wp:extent cx="6120130" cy="363220"/>
                <wp:effectExtent l="0" t="0" r="0" b="0"/>
                <wp:wrapNone/>
                <wp:docPr id="1030" name="矩形 1030"/>
                <wp:cNvGraphicFramePr/>
                <a:graphic xmlns:a="http://schemas.openxmlformats.org/drawingml/2006/main">
                  <a:graphicData uri="http://schemas.microsoft.com/office/word/2010/wordprocessingShape">
                    <wps:wsp>
                      <wps:cNvSpPr/>
                      <wps:spPr>
                        <a:xfrm>
                          <a:off x="0" y="0"/>
                          <a:ext cx="6120130" cy="363220"/>
                        </a:xfrm>
                        <a:prstGeom prst="rect">
                          <a:avLst/>
                        </a:prstGeom>
                        <a:solidFill>
                          <a:srgbClr val="FFFFFF"/>
                        </a:solidFill>
                        <a:ln>
                          <a:noFill/>
                        </a:ln>
                        <a:effectLst/>
                      </wps:spPr>
                      <wps:txbx>
                        <w:txbxContent>
                          <w:p w:rsidR="00DC1A02" w:rsidRDefault="003F133F">
                            <w:pPr>
                              <w:pStyle w:val="afb"/>
                            </w:pPr>
                            <w:r>
                              <w:rPr>
                                <w:rFonts w:hint="eastAsia"/>
                              </w:rPr>
                              <w:t>河北省市场监督管理局</w:t>
                            </w:r>
                            <w:r>
                              <w:rPr>
                                <w:rFonts w:hint="eastAsia"/>
                              </w:rPr>
                              <w:t xml:space="preserve">  </w:t>
                            </w:r>
                            <w:r>
                              <w:rPr>
                                <w:rStyle w:val="af8"/>
                                <w:rFonts w:hint="eastAsia"/>
                              </w:rPr>
                              <w:t>发布</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0.1pt;margin-top:710.45pt;height:28.6pt;width:481.9pt;mso-position-horizontal-relative:margin;mso-position-vertical-relative:margin;z-index:251664384;mso-width-relative:page;mso-height-relative:page;" fillcolor="#FFFFFF" filled="t" stroked="f" coordsize="21600,21600" o:gfxdata="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uT3xO1gAAAAoBAAAPAAAAAAAAAAEAIAAAACIAAABkcnMvZG93bnJldi54bWxQSwECFAAUAAAA&#10;CACHTuJAe58d+fABAADhAwAADgAAAAAAAAABACAAAAAlAQAAZHJzL2Uyb0RvYy54bWxQSwUGAAAA&#10;AAYABgBZAQAAhwUAAAAA&#10;">
                <v:fill on="t" focussize="0,0"/>
                <v:stroke on="f"/>
                <v:imagedata o:title=""/>
                <o:lock v:ext="edit" aspectratio="f"/>
                <v:textbox inset="0mm,0mm,0mm,0mm">
                  <w:txbxContent>
                    <w:p>
                      <w:pPr>
                        <w:pStyle w:val="38"/>
                      </w:pPr>
                      <w:r>
                        <w:rPr>
                          <w:rFonts w:hint="eastAsia"/>
                        </w:rPr>
                        <w:t xml:space="preserve">河北省市场监督管理局  </w:t>
                      </w:r>
                      <w:r>
                        <w:rPr>
                          <w:rStyle w:val="35"/>
                          <w:rFonts w:hint="eastAsia"/>
                        </w:rPr>
                        <w:t>发布</w:t>
                      </w:r>
                    </w:p>
                  </w:txbxContent>
                </v:textbox>
                <w10:anchorlock/>
              </v:rect>
            </w:pict>
          </mc:Fallback>
        </mc:AlternateContent>
      </w:r>
      <w:r>
        <w:rPr>
          <w:rFonts w:ascii="宋体" w:hAnsi="宋体"/>
          <w:noProof/>
        </w:rPr>
        <mc:AlternateContent>
          <mc:Choice Requires="wps">
            <w:drawing>
              <wp:anchor distT="0" distB="0" distL="0" distR="0" simplePos="0" relativeHeight="251665408" behindDoc="0" locked="1" layoutInCell="1" allowOverlap="1">
                <wp:simplePos x="0" y="0"/>
                <wp:positionH relativeFrom="margin">
                  <wp:posOffset>4100830</wp:posOffset>
                </wp:positionH>
                <wp:positionV relativeFrom="margin">
                  <wp:posOffset>8563610</wp:posOffset>
                </wp:positionV>
                <wp:extent cx="2019300" cy="312420"/>
                <wp:effectExtent l="0" t="0" r="0" b="0"/>
                <wp:wrapNone/>
                <wp:docPr id="1031" name="矩形 1031"/>
                <wp:cNvGraphicFramePr/>
                <a:graphic xmlns:a="http://schemas.openxmlformats.org/drawingml/2006/main">
                  <a:graphicData uri="http://schemas.microsoft.com/office/word/2010/wordprocessingShape">
                    <wps:wsp>
                      <wps:cNvSpPr/>
                      <wps:spPr>
                        <a:xfrm>
                          <a:off x="0" y="0"/>
                          <a:ext cx="2019300" cy="312420"/>
                        </a:xfrm>
                        <a:prstGeom prst="rect">
                          <a:avLst/>
                        </a:prstGeom>
                        <a:solidFill>
                          <a:srgbClr val="FFFFFF"/>
                        </a:solidFill>
                        <a:ln>
                          <a:noFill/>
                        </a:ln>
                        <a:effectLst/>
                      </wps:spPr>
                      <wps:txbx>
                        <w:txbxContent>
                          <w:p w:rsidR="00DC1A02" w:rsidRDefault="003F133F">
                            <w:pPr>
                              <w:pStyle w:val="af5"/>
                            </w:pPr>
                            <w:r>
                              <w:rPr>
                                <w:rFonts w:hint="eastAsia"/>
                              </w:rPr>
                              <w:t>202</w:t>
                            </w:r>
                            <w:r>
                              <w:t>1</w:t>
                            </w:r>
                            <w:r>
                              <w:rPr>
                                <w:rFonts w:hint="eastAsia"/>
                              </w:rPr>
                              <w:t>-</w:t>
                            </w:r>
                            <w:r>
                              <w:rPr>
                                <w:rFonts w:hint="eastAsia"/>
                              </w:rPr>
                              <w:t>××</w:t>
                            </w:r>
                            <w:r>
                              <w:rPr>
                                <w:rFonts w:hint="eastAsia"/>
                              </w:rPr>
                              <w:t>-</w:t>
                            </w:r>
                            <w:r>
                              <w:rPr>
                                <w:rFonts w:hint="eastAsia"/>
                              </w:rPr>
                              <w:t>××实施</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322.9pt;margin-top:674.3pt;height:24.6pt;width:159pt;mso-position-horizontal-relative:margin;mso-position-vertical-relative:margin;z-index:251665408;mso-width-relative:page;mso-height-relative:page;" fillcolor="#FFFFFF" filled="t" stroked="f" coordsize="21600,21600" o:gfxdata="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l9B7t2AAAAA0BAAAPAAAAAAAAAAEAIAAAACIAAABkcnMvZG93bnJldi54bWxQSwECFAAU&#10;AAAACACHTuJAK7xs3PEBAADhAwAADgAAAAAAAAABACAAAAAnAQAAZHJzL2Uyb0RvYy54bWxQSwUG&#10;AAAAAAYABgBZAQAAigUAAAAA&#10;">
                <v:fill on="t" focussize="0,0"/>
                <v:stroke on="f"/>
                <v:imagedata o:title=""/>
                <o:lock v:ext="edit" aspectratio="f"/>
                <v:textbox inset="0mm,0mm,0mm,0mm">
                  <w:txbxContent>
                    <w:p>
                      <w:pPr>
                        <w:pStyle w:val="31"/>
                      </w:pPr>
                      <w:r>
                        <w:rPr>
                          <w:rFonts w:hint="eastAsia"/>
                        </w:rPr>
                        <w:t>202</w:t>
                      </w:r>
                      <w:r>
                        <w:t>1</w:t>
                      </w:r>
                      <w:r>
                        <w:rPr>
                          <w:rFonts w:hint="eastAsia"/>
                        </w:rPr>
                        <w:t>-××-××实施</w:t>
                      </w:r>
                    </w:p>
                  </w:txbxContent>
                </v:textbox>
                <w10:anchorlock/>
              </v:rect>
            </w:pict>
          </mc:Fallback>
        </mc:AlternateContent>
      </w:r>
      <w:r>
        <w:rPr>
          <w:rFonts w:ascii="宋体" w:hAnsi="宋体"/>
          <w:noProof/>
        </w:rPr>
        <mc:AlternateContent>
          <mc:Choice Requires="wps">
            <w:drawing>
              <wp:anchor distT="0" distB="0" distL="0" distR="0" simplePos="0" relativeHeight="251666432" behindDoc="0" locked="1" layoutInCell="1" allowOverlap="1">
                <wp:simplePos x="0" y="0"/>
                <wp:positionH relativeFrom="margin">
                  <wp:posOffset>0</wp:posOffset>
                </wp:positionH>
                <wp:positionV relativeFrom="margin">
                  <wp:posOffset>8563610</wp:posOffset>
                </wp:positionV>
                <wp:extent cx="2019300" cy="312420"/>
                <wp:effectExtent l="0" t="0" r="0" b="0"/>
                <wp:wrapNone/>
                <wp:docPr id="1032" name="矩形 1032"/>
                <wp:cNvGraphicFramePr/>
                <a:graphic xmlns:a="http://schemas.openxmlformats.org/drawingml/2006/main">
                  <a:graphicData uri="http://schemas.microsoft.com/office/word/2010/wordprocessingShape">
                    <wps:wsp>
                      <wps:cNvSpPr/>
                      <wps:spPr>
                        <a:xfrm>
                          <a:off x="0" y="0"/>
                          <a:ext cx="2019300" cy="312420"/>
                        </a:xfrm>
                        <a:prstGeom prst="rect">
                          <a:avLst/>
                        </a:prstGeom>
                        <a:solidFill>
                          <a:srgbClr val="FFFFFF"/>
                        </a:solidFill>
                        <a:ln>
                          <a:noFill/>
                        </a:ln>
                        <a:effectLst/>
                      </wps:spPr>
                      <wps:txbx>
                        <w:txbxContent>
                          <w:p w:rsidR="00DC1A02" w:rsidRDefault="003F133F">
                            <w:pPr>
                              <w:pStyle w:val="af4"/>
                            </w:pPr>
                            <w:r>
                              <w:rPr>
                                <w:rFonts w:hint="eastAsia"/>
                              </w:rPr>
                              <w:t>202</w:t>
                            </w:r>
                            <w:r>
                              <w:t>1</w:t>
                            </w:r>
                            <w:r>
                              <w:rPr>
                                <w:rFonts w:hint="eastAsia"/>
                              </w:rPr>
                              <w:t>-</w:t>
                            </w:r>
                            <w:r>
                              <w:rPr>
                                <w:rFonts w:hint="eastAsia"/>
                              </w:rPr>
                              <w:t>××</w:t>
                            </w:r>
                            <w:r>
                              <w:rPr>
                                <w:rFonts w:hint="eastAsia"/>
                              </w:rPr>
                              <w:t>-</w:t>
                            </w:r>
                            <w:r>
                              <w:rPr>
                                <w:rFonts w:hint="eastAsia"/>
                              </w:rPr>
                              <w:t>××发布</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0pt;margin-top:674.3pt;height:24.6pt;width:159pt;mso-position-horizontal-relative:margin;mso-position-vertical-relative:margin;z-index:251666432;mso-width-relative:page;mso-height-relative:page;" fillcolor="#FFFFFF" filled="t" stroked="f" coordsize="21600,21600" o:gfxdata="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IsCgD1QAAAAoBAAAPAAAAAAAAAAEAIAAAACIAAABkcnMvZG93bnJldi54bWxQSwECFAAUAAAA&#10;CACHTuJAbRjo6fEBAADhAwAADgAAAAAAAAABACAAAAAkAQAAZHJzL2Uyb0RvYy54bWxQSwUGAAAA&#10;AAYABgBZAQAAhwUAAAAA&#10;">
                <v:fill on="t" focussize="0,0"/>
                <v:stroke on="f"/>
                <v:imagedata o:title=""/>
                <o:lock v:ext="edit" aspectratio="f"/>
                <v:textbox inset="0mm,0mm,0mm,0mm">
                  <w:txbxContent>
                    <w:p>
                      <w:pPr>
                        <w:pStyle w:val="30"/>
                      </w:pPr>
                      <w:r>
                        <w:rPr>
                          <w:rFonts w:hint="eastAsia"/>
                        </w:rPr>
                        <w:t>202</w:t>
                      </w:r>
                      <w:r>
                        <w:t>1</w:t>
                      </w:r>
                      <w:r>
                        <w:rPr>
                          <w:rFonts w:hint="eastAsia"/>
                        </w:rPr>
                        <w:t>-××-××发布</w:t>
                      </w:r>
                    </w:p>
                  </w:txbxContent>
                </v:textbox>
                <w10:anchorlock/>
              </v:rect>
            </w:pict>
          </mc:Fallback>
        </mc:AlternateContent>
      </w:r>
      <w:r>
        <w:rPr>
          <w:rFonts w:ascii="宋体" w:hAnsi="宋体"/>
          <w:noProof/>
        </w:rPr>
        <mc:AlternateContent>
          <mc:Choice Requires="wps">
            <w:drawing>
              <wp:anchor distT="0" distB="0" distL="0" distR="0" simplePos="0" relativeHeight="251667456" behindDoc="0" locked="1" layoutInCell="1" allowOverlap="1">
                <wp:simplePos x="0" y="0"/>
                <wp:positionH relativeFrom="margin">
                  <wp:posOffset>0</wp:posOffset>
                </wp:positionH>
                <wp:positionV relativeFrom="margin">
                  <wp:posOffset>3635375</wp:posOffset>
                </wp:positionV>
                <wp:extent cx="5969000" cy="4681220"/>
                <wp:effectExtent l="0" t="0" r="0" b="5080"/>
                <wp:wrapNone/>
                <wp:docPr id="1033" name="矩形 1033"/>
                <wp:cNvGraphicFramePr/>
                <a:graphic xmlns:a="http://schemas.openxmlformats.org/drawingml/2006/main">
                  <a:graphicData uri="http://schemas.microsoft.com/office/word/2010/wordprocessingShape">
                    <wps:wsp>
                      <wps:cNvSpPr/>
                      <wps:spPr>
                        <a:xfrm>
                          <a:off x="0" y="0"/>
                          <a:ext cx="5969000" cy="4681220"/>
                        </a:xfrm>
                        <a:prstGeom prst="rect">
                          <a:avLst/>
                        </a:prstGeom>
                        <a:solidFill>
                          <a:srgbClr val="FFFFFF"/>
                        </a:solidFill>
                        <a:ln>
                          <a:noFill/>
                        </a:ln>
                        <a:effectLst/>
                      </wps:spPr>
                      <wps:txbx>
                        <w:txbxContent>
                          <w:p w:rsidR="00DC1A02" w:rsidRDefault="003F133F">
                            <w:pPr>
                              <w:pStyle w:val="afe"/>
                              <w:rPr>
                                <w:rFonts w:ascii="Times New Roman"/>
                                <w:sz w:val="32"/>
                                <w:szCs w:val="32"/>
                              </w:rPr>
                            </w:pPr>
                            <w:r>
                              <w:rPr>
                                <w:rFonts w:ascii="黑体" w:eastAsia="黑体" w:hint="eastAsia"/>
                                <w:sz w:val="52"/>
                              </w:rPr>
                              <w:t>绿色公路评价指南</w:t>
                            </w:r>
                          </w:p>
                          <w:p w:rsidR="00DC1A02" w:rsidRDefault="00DC1A02">
                            <w:pPr>
                              <w:pStyle w:val="afc"/>
                              <w:rPr>
                                <w:rFonts w:ascii="Times New Roman" w:eastAsia="仿宋"/>
                                <w:sz w:val="48"/>
                                <w:szCs w:val="48"/>
                              </w:rPr>
                            </w:pPr>
                          </w:p>
                          <w:p w:rsidR="00DC1A02" w:rsidRDefault="003F133F">
                            <w:pPr>
                              <w:pStyle w:val="afc"/>
                              <w:rPr>
                                <w:rFonts w:ascii="Times New Roman" w:eastAsia="仿宋"/>
                                <w:sz w:val="48"/>
                                <w:szCs w:val="48"/>
                              </w:rPr>
                            </w:pPr>
                            <w:r>
                              <w:rPr>
                                <w:rFonts w:ascii="Times New Roman" w:eastAsia="仿宋"/>
                                <w:sz w:val="48"/>
                                <w:szCs w:val="48"/>
                              </w:rPr>
                              <w:t xml:space="preserve">Evaluation </w:t>
                            </w:r>
                            <w:r>
                              <w:rPr>
                                <w:rFonts w:ascii="Times New Roman" w:eastAsia="仿宋" w:hint="eastAsia"/>
                                <w:sz w:val="48"/>
                                <w:szCs w:val="48"/>
                              </w:rPr>
                              <w:t>g</w:t>
                            </w:r>
                            <w:r>
                              <w:rPr>
                                <w:rFonts w:ascii="Times New Roman" w:eastAsia="仿宋"/>
                                <w:sz w:val="48"/>
                                <w:szCs w:val="48"/>
                              </w:rPr>
                              <w:t xml:space="preserve">uide for green </w:t>
                            </w:r>
                            <w:r>
                              <w:rPr>
                                <w:rFonts w:ascii="Times New Roman" w:eastAsia="仿宋"/>
                                <w:sz w:val="48"/>
                                <w:szCs w:val="48"/>
                              </w:rPr>
                              <w:t>highway</w:t>
                            </w:r>
                          </w:p>
                          <w:p w:rsidR="00DC1A02" w:rsidRDefault="003F133F">
                            <w:pPr>
                              <w:pStyle w:val="afc"/>
                            </w:pPr>
                            <w:r>
                              <w:rPr>
                                <w:rFonts w:hint="eastAsia"/>
                              </w:rPr>
                              <w:t>（</w:t>
                            </w:r>
                            <w:r>
                              <w:rPr>
                                <w:rFonts w:hint="eastAsia"/>
                              </w:rPr>
                              <w:t>送审稿）</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0pt;margin-top:286.25pt;height:368.6pt;width:470pt;mso-position-horizontal-relative:margin;mso-position-vertical-relative:margin;z-index:251667456;mso-width-relative:page;mso-height-relative:page;" fillcolor="#FFFFFF" filled="t" stroked="f" coordsize="21600,21600" o:gfxdata="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qqhLdUAAAAJAQAADwAAAAAAAAABACAAAAAiAAAAZHJzL2Rvd25yZXYueG1sUEsBAhQA&#10;FAAAAAgAh07iQHY7l5X1AQAA4gMAAA4AAAAAAAAAAQAgAAAAJAEAAGRycy9lMm9Eb2MueG1sUEsF&#10;BgAAAAAGAAYAWQEAAIsFAAAAAA==&#10;">
                <v:fill on="t" focussize="0,0"/>
                <v:stroke on="f"/>
                <v:imagedata o:title=""/>
                <o:lock v:ext="edit" aspectratio="f"/>
                <v:textbox inset="0mm,0mm,0mm,0mm">
                  <w:txbxContent>
                    <w:p>
                      <w:pPr>
                        <w:pStyle w:val="41"/>
                        <w:rPr>
                          <w:rFonts w:ascii="Times New Roman"/>
                          <w:sz w:val="32"/>
                          <w:szCs w:val="32"/>
                        </w:rPr>
                      </w:pPr>
                      <w:r>
                        <w:rPr>
                          <w:rFonts w:hint="eastAsia" w:ascii="黑体" w:eastAsia="黑体"/>
                          <w:sz w:val="52"/>
                        </w:rPr>
                        <w:t>绿色公路评价指南</w:t>
                      </w:r>
                    </w:p>
                    <w:p>
                      <w:pPr>
                        <w:pStyle w:val="39"/>
                        <w:rPr>
                          <w:rFonts w:ascii="Times New Roman" w:eastAsia="仿宋"/>
                          <w:sz w:val="48"/>
                          <w:szCs w:val="48"/>
                        </w:rPr>
                      </w:pPr>
                    </w:p>
                    <w:p>
                      <w:pPr>
                        <w:pStyle w:val="39"/>
                        <w:rPr>
                          <w:rFonts w:ascii="Times New Roman" w:eastAsia="仿宋"/>
                          <w:sz w:val="48"/>
                          <w:szCs w:val="48"/>
                        </w:rPr>
                      </w:pPr>
                      <w:r>
                        <w:rPr>
                          <w:rFonts w:ascii="Times New Roman" w:eastAsia="仿宋"/>
                          <w:sz w:val="48"/>
                          <w:szCs w:val="48"/>
                        </w:rPr>
                        <w:t xml:space="preserve">Evaluation </w:t>
                      </w:r>
                      <w:r>
                        <w:rPr>
                          <w:rFonts w:hint="eastAsia" w:ascii="Times New Roman" w:eastAsia="仿宋"/>
                          <w:sz w:val="48"/>
                          <w:szCs w:val="48"/>
                        </w:rPr>
                        <w:t>g</w:t>
                      </w:r>
                      <w:r>
                        <w:rPr>
                          <w:rFonts w:ascii="Times New Roman" w:eastAsia="仿宋"/>
                          <w:sz w:val="48"/>
                          <w:szCs w:val="48"/>
                        </w:rPr>
                        <w:t>uide for green highway</w:t>
                      </w:r>
                    </w:p>
                    <w:p>
                      <w:pPr>
                        <w:pStyle w:val="39"/>
                      </w:pPr>
                      <w:r>
                        <w:rPr>
                          <w:rFonts w:hint="eastAsia"/>
                        </w:rPr>
                        <w:t>（送审稿）</w:t>
                      </w:r>
                    </w:p>
                  </w:txbxContent>
                </v:textbox>
                <w10:anchorlock/>
              </v:rect>
            </w:pict>
          </mc:Fallback>
        </mc:AlternateContent>
      </w:r>
      <w:r>
        <w:rPr>
          <w:rFonts w:ascii="宋体" w:hAnsi="宋体"/>
          <w:noProof/>
        </w:rPr>
        <mc:AlternateContent>
          <mc:Choice Requires="wps">
            <w:drawing>
              <wp:anchor distT="0" distB="0" distL="0" distR="0" simplePos="0" relativeHeight="251668480" behindDoc="0" locked="1" layoutInCell="1" allowOverlap="1">
                <wp:simplePos x="0" y="0"/>
                <wp:positionH relativeFrom="margin">
                  <wp:posOffset>0</wp:posOffset>
                </wp:positionH>
                <wp:positionV relativeFrom="margin">
                  <wp:posOffset>1401445</wp:posOffset>
                </wp:positionV>
                <wp:extent cx="5802630" cy="860425"/>
                <wp:effectExtent l="0" t="0" r="7620" b="0"/>
                <wp:wrapNone/>
                <wp:docPr id="1034" name="矩形 1034"/>
                <wp:cNvGraphicFramePr/>
                <a:graphic xmlns:a="http://schemas.openxmlformats.org/drawingml/2006/main">
                  <a:graphicData uri="http://schemas.microsoft.com/office/word/2010/wordprocessingShape">
                    <wps:wsp>
                      <wps:cNvSpPr/>
                      <wps:spPr>
                        <a:xfrm>
                          <a:off x="0" y="0"/>
                          <a:ext cx="5802630" cy="860425"/>
                        </a:xfrm>
                        <a:prstGeom prst="rect">
                          <a:avLst/>
                        </a:prstGeom>
                        <a:solidFill>
                          <a:srgbClr val="FFFFFF"/>
                        </a:solidFill>
                        <a:ln>
                          <a:noFill/>
                        </a:ln>
                        <a:effectLst/>
                      </wps:spPr>
                      <wps:txbx>
                        <w:txbxContent>
                          <w:p w:rsidR="00DC1A02" w:rsidRDefault="003F133F">
                            <w:pPr>
                              <w:pStyle w:val="11"/>
                            </w:pPr>
                            <w:r>
                              <w:t>DB13/T ××××—××××</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0pt;margin-top:110.35pt;height:67.75pt;width:456.9pt;mso-position-horizontal-relative:margin;mso-position-vertical-relative:margin;z-index:251668480;mso-width-relative:page;mso-height-relative:page;" fillcolor="#FFFFFF" filled="t" stroked="f" coordsize="21600,21600" o:gfxdata="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XzN21QAAAAgBAAAPAAAAAAAAAAEAIAAAACIAAABkcnMvZG93bnJldi54bWxQSwECFAAUAAAA&#10;CACHTuJAyyzRCfEBAADhAwAADgAAAAAAAAABACAAAAAkAQAAZHJzL2Uyb0RvYy54bWxQSwUGAAAA&#10;AAYABgBZAQAAhwUAAAAA&#10;">
                <v:fill on="t" focussize="0,0"/>
                <v:stroke on="f"/>
                <v:imagedata o:title=""/>
                <o:lock v:ext="edit" aspectratio="f"/>
                <v:textbox inset="0mm,0mm,0mm,0mm">
                  <w:txbxContent>
                    <w:p>
                      <w:pPr>
                        <w:pStyle w:val="28"/>
                      </w:pPr>
                      <w:r>
                        <w:t>DB13/T ××××—××××</w:t>
                      </w:r>
                    </w:p>
                  </w:txbxContent>
                </v:textbox>
                <w10:anchorlock/>
              </v:rect>
            </w:pict>
          </mc:Fallback>
        </mc:AlternateContent>
      </w:r>
      <w:r>
        <w:rPr>
          <w:rFonts w:ascii="宋体" w:hAnsi="宋体"/>
          <w:noProof/>
        </w:rPr>
        <mc:AlternateContent>
          <mc:Choice Requires="wps">
            <w:drawing>
              <wp:anchor distT="0" distB="0" distL="0" distR="0" simplePos="0" relativeHeight="251669504" behindDoc="0" locked="1" layoutInCell="1" allowOverlap="1">
                <wp:simplePos x="0" y="0"/>
                <wp:positionH relativeFrom="margin">
                  <wp:posOffset>2549525</wp:posOffset>
                </wp:positionH>
                <wp:positionV relativeFrom="margin">
                  <wp:posOffset>106680</wp:posOffset>
                </wp:positionV>
                <wp:extent cx="3175000" cy="720090"/>
                <wp:effectExtent l="0" t="0" r="6350" b="3810"/>
                <wp:wrapNone/>
                <wp:docPr id="1035" name="矩形 1035"/>
                <wp:cNvGraphicFramePr/>
                <a:graphic xmlns:a="http://schemas.openxmlformats.org/drawingml/2006/main">
                  <a:graphicData uri="http://schemas.microsoft.com/office/word/2010/wordprocessingShape">
                    <wps:wsp>
                      <wps:cNvSpPr/>
                      <wps:spPr>
                        <a:xfrm>
                          <a:off x="0" y="0"/>
                          <a:ext cx="3175000" cy="720090"/>
                        </a:xfrm>
                        <a:prstGeom prst="rect">
                          <a:avLst/>
                        </a:prstGeom>
                        <a:solidFill>
                          <a:srgbClr val="FFFFFF"/>
                        </a:solidFill>
                        <a:ln>
                          <a:noFill/>
                        </a:ln>
                        <a:effectLst/>
                      </wps:spPr>
                      <wps:txbx>
                        <w:txbxContent>
                          <w:p w:rsidR="00DC1A02" w:rsidRDefault="003F133F">
                            <w:pPr>
                              <w:pStyle w:val="af2"/>
                            </w:pPr>
                            <w:r>
                              <w:t>DB13</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200.75pt;margin-top:8.4pt;height:56.7pt;width:250pt;mso-position-horizontal-relative:margin;mso-position-vertical-relative:margin;z-index:251669504;mso-width-relative:page;mso-height-relative:page;" fillcolor="#FFFFFF" filled="t" stroked="f" coordsize="21600,21600" o:gfxdata="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ZSMvg1AAAAAoBAAAPAAAAAAAAAAEAIAAAACIAAABkcnMvZG93bnJldi54bWxQSwECFAAUAAAA&#10;CACHTuJAB4zQ+fIBAADhAwAADgAAAAAAAAABACAAAAAjAQAAZHJzL2Uyb0RvYy54bWxQSwUGAAAA&#10;AAYABgBZAQAAhwUAAAAA&#10;">
                <v:fill on="t" focussize="0,0"/>
                <v:stroke on="f"/>
                <v:imagedata o:title=""/>
                <o:lock v:ext="edit" aspectratio="f"/>
                <v:textbox inset="0mm,0mm,0mm,0mm">
                  <w:txbxContent>
                    <w:p>
                      <w:pPr>
                        <w:pStyle w:val="27"/>
                      </w:pPr>
                      <w:r>
                        <w:t>DB13</w:t>
                      </w:r>
                    </w:p>
                  </w:txbxContent>
                </v:textbox>
                <w10:anchorlock/>
              </v:rect>
            </w:pict>
          </mc:Fallback>
        </mc:AlternateContent>
      </w:r>
      <w:r>
        <w:rPr>
          <w:rFonts w:ascii="宋体" w:hAnsi="宋体"/>
          <w:noProof/>
        </w:rPr>
        <mc:AlternateContent>
          <mc:Choice Requires="wps">
            <w:drawing>
              <wp:anchor distT="0" distB="0" distL="0" distR="0" simplePos="0" relativeHeight="251670528" behindDoc="0" locked="1" layoutInCell="1" allowOverlap="1">
                <wp:simplePos x="0" y="0"/>
                <wp:positionH relativeFrom="margin">
                  <wp:posOffset>0</wp:posOffset>
                </wp:positionH>
                <wp:positionV relativeFrom="margin">
                  <wp:posOffset>1010920</wp:posOffset>
                </wp:positionV>
                <wp:extent cx="6120130" cy="391160"/>
                <wp:effectExtent l="0" t="0" r="0" b="8890"/>
                <wp:wrapNone/>
                <wp:docPr id="1036" name="矩形 1036"/>
                <wp:cNvGraphicFramePr/>
                <a:graphic xmlns:a="http://schemas.openxmlformats.org/drawingml/2006/main">
                  <a:graphicData uri="http://schemas.microsoft.com/office/word/2010/wordprocessingShape">
                    <wps:wsp>
                      <wps:cNvSpPr/>
                      <wps:spPr>
                        <a:xfrm>
                          <a:off x="0" y="0"/>
                          <a:ext cx="6120130" cy="391160"/>
                        </a:xfrm>
                        <a:prstGeom prst="rect">
                          <a:avLst/>
                        </a:prstGeom>
                        <a:solidFill>
                          <a:srgbClr val="FFFFFF"/>
                        </a:solidFill>
                        <a:ln>
                          <a:noFill/>
                        </a:ln>
                        <a:effectLst/>
                      </wps:spPr>
                      <wps:txbx>
                        <w:txbxContent>
                          <w:p w:rsidR="00DC1A02" w:rsidRDefault="003F133F">
                            <w:pPr>
                              <w:pStyle w:val="aff"/>
                            </w:pPr>
                            <w:r>
                              <w:rPr>
                                <w:rFonts w:hint="eastAsia"/>
                              </w:rPr>
                              <w:t>河北省地方标准</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0pt;margin-top:79.6pt;height:30.8pt;width:481.9pt;mso-position-horizontal-relative:margin;mso-position-vertical-relative:margin;z-index:251670528;mso-width-relative:page;mso-height-relative:page;" fillcolor="#FFFFFF" filled="t" stroked="f" coordsize="21600,21600" o:gfxdata="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9UNCI1AAAAAgBAAAPAAAAAAAAAAEAIAAAACIAAABkcnMvZG93bnJldi54bWxQSwECFAAUAAAA&#10;CACHTuJAQheEfvIBAADhAwAADgAAAAAAAAABACAAAAAjAQAAZHJzL2Uyb0RvYy54bWxQSwUGAAAA&#10;AAYABgBZAQAAhwUAAAAA&#10;">
                <v:fill on="t" focussize="0,0"/>
                <v:stroke on="f"/>
                <v:imagedata o:title=""/>
                <o:lock v:ext="edit" aspectratio="f"/>
                <v:textbox inset="0mm,0mm,0mm,0mm">
                  <w:txbxContent>
                    <w:p>
                      <w:pPr>
                        <w:pStyle w:val="42"/>
                      </w:pPr>
                      <w:r>
                        <w:rPr>
                          <w:rFonts w:hint="eastAsia"/>
                        </w:rPr>
                        <w:t>河北省地方标准</w:t>
                      </w:r>
                    </w:p>
                  </w:txbxContent>
                </v:textbox>
                <w10:anchorlock/>
              </v:rect>
            </w:pict>
          </mc:Fallback>
        </mc:AlternateContent>
      </w:r>
      <w:r>
        <w:rPr>
          <w:rFonts w:ascii="宋体" w:hAnsi="宋体"/>
          <w:noProof/>
        </w:rPr>
        <mc:AlternateContent>
          <mc:Choice Requires="wps">
            <w:drawing>
              <wp:anchor distT="0" distB="0" distL="0" distR="0" simplePos="0" relativeHeight="251671552" behindDoc="0" locked="1" layoutInCell="1" allowOverlap="1">
                <wp:simplePos x="0" y="0"/>
                <wp:positionH relativeFrom="margin">
                  <wp:posOffset>0</wp:posOffset>
                </wp:positionH>
                <wp:positionV relativeFrom="margin">
                  <wp:posOffset>0</wp:posOffset>
                </wp:positionV>
                <wp:extent cx="2540000" cy="657860"/>
                <wp:effectExtent l="0" t="0" r="0" b="8890"/>
                <wp:wrapNone/>
                <wp:docPr id="1037" name="矩形 1037"/>
                <wp:cNvGraphicFramePr/>
                <a:graphic xmlns:a="http://schemas.openxmlformats.org/drawingml/2006/main">
                  <a:graphicData uri="http://schemas.microsoft.com/office/word/2010/wordprocessingShape">
                    <wps:wsp>
                      <wps:cNvSpPr/>
                      <wps:spPr>
                        <a:xfrm>
                          <a:off x="0" y="0"/>
                          <a:ext cx="2540000" cy="657860"/>
                        </a:xfrm>
                        <a:prstGeom prst="rect">
                          <a:avLst/>
                        </a:prstGeom>
                        <a:solidFill>
                          <a:srgbClr val="FFFFFF"/>
                        </a:solidFill>
                        <a:ln>
                          <a:noFill/>
                        </a:ln>
                        <a:effectLst/>
                      </wps:spPr>
                      <wps:txbx>
                        <w:txbxContent>
                          <w:p w:rsidR="00DC1A02" w:rsidRDefault="003F133F">
                            <w:pPr>
                              <w:pStyle w:val="af1"/>
                            </w:pPr>
                            <w:r>
                              <w:t xml:space="preserve">ICS </w:t>
                            </w:r>
                            <w:r>
                              <w:rPr>
                                <w:rFonts w:ascii="黑体" w:hint="eastAsia"/>
                              </w:rPr>
                              <w:t>03.220.20</w:t>
                            </w:r>
                          </w:p>
                          <w:p w:rsidR="00DC1A02" w:rsidRDefault="003F133F">
                            <w:pPr>
                              <w:pStyle w:val="af1"/>
                              <w:rPr>
                                <w:rFonts w:ascii="黑体"/>
                              </w:rPr>
                            </w:pPr>
                            <w:r>
                              <w:t>R</w:t>
                            </w:r>
                            <w:r>
                              <w:rPr>
                                <w:rFonts w:ascii="黑体" w:hint="eastAsia"/>
                              </w:rPr>
                              <w:t>04</w:t>
                            </w:r>
                          </w:p>
                        </w:txbxContent>
                      </wps:txbx>
                      <wps:bodyPr vert="horz" wrap="square" lIns="0" tIns="0" rIns="0" bIns="0" anchor="t" upright="1">
                        <a:noAutofit/>
                      </wps:bodyPr>
                    </wps:wsp>
                  </a:graphicData>
                </a:graphic>
              </wp:anchor>
            </w:drawing>
          </mc:Choice>
          <mc:Fallback xmlns:wpsCustomData="http://www.wps.cn/officeDocument/2013/wpsCustomData" xmlns:w15="http://schemas.microsoft.com/office/word/2012/wordml">
            <w:pict>
              <v:rect id="_x0000_s1026" o:spid="_x0000_s1026" o:spt="1" style="position:absolute;left:0pt;margin-left:0pt;margin-top:0pt;height:51.8pt;width:200pt;mso-position-horizontal-relative:margin;mso-position-vertical-relative:margin;z-index:251671552;mso-width-relative:page;mso-height-relative:page;" fillcolor="#FFFFFF" filled="t" stroked="f" coordsize="21600,21600" o:gfxdata="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BIyDKdEAAAAFAQAADwAAAAAAAAABACAAAAAiAAAAZHJzL2Rvd25yZXYueG1sUEsBAhQAFAAAAAgA&#10;h07iQHyYLWzzAQAA4QMAAA4AAAAAAAAAAQAgAAAAIAEAAGRycy9lMm9Eb2MueG1sUEsFBgAAAAAG&#10;AAYAWQEAAIUFAAAAAA==&#10;">
                <v:fill on="t" focussize="0,0"/>
                <v:stroke on="f"/>
                <v:imagedata o:title=""/>
                <o:lock v:ext="edit" aspectratio="f"/>
                <v:textbox inset="0mm,0mm,0mm,0mm">
                  <w:txbxContent>
                    <w:p>
                      <w:pPr>
                        <w:pStyle w:val="26"/>
                      </w:pPr>
                      <w:r>
                        <w:t xml:space="preserve">ICS </w:t>
                      </w:r>
                      <w:r>
                        <w:rPr>
                          <w:rFonts w:hint="eastAsia" w:ascii="黑体"/>
                        </w:rPr>
                        <w:t>03.220.20</w:t>
                      </w:r>
                    </w:p>
                    <w:p>
                      <w:pPr>
                        <w:pStyle w:val="26"/>
                        <w:rPr>
                          <w:rFonts w:ascii="黑体"/>
                        </w:rPr>
                      </w:pPr>
                      <w:r>
                        <w:t>R</w:t>
                      </w:r>
                      <w:r>
                        <w:rPr>
                          <w:rFonts w:hint="eastAsia" w:ascii="黑体"/>
                        </w:rPr>
                        <w:t>04</w:t>
                      </w:r>
                    </w:p>
                  </w:txbxContent>
                </v:textbox>
                <w10:anchorlock/>
              </v:rect>
            </w:pict>
          </mc:Fallback>
        </mc:AlternateContent>
      </w:r>
    </w:p>
    <w:bookmarkEnd w:id="0" w:displacedByCustomXml="next"/>
    <w:sdt>
      <w:sdtPr>
        <w:rPr>
          <w:rFonts w:ascii="黑体" w:eastAsia="黑体" w:hAnsi="黑体" w:cs="黑体" w:hint="eastAsia"/>
          <w:sz w:val="22"/>
          <w:szCs w:val="28"/>
        </w:rPr>
        <w:id w:val="147454033"/>
        <w:docPartObj>
          <w:docPartGallery w:val="Table of Contents"/>
          <w:docPartUnique/>
        </w:docPartObj>
      </w:sdtPr>
      <w:sdtEndPr>
        <w:rPr>
          <w:rFonts w:ascii="宋体" w:eastAsia="宋体" w:hAnsi="宋体" w:cs="Times New Roman"/>
          <w:sz w:val="21"/>
          <w:szCs w:val="24"/>
        </w:rPr>
      </w:sdtEndPr>
      <w:sdtContent>
        <w:p w:rsidR="00DC1A02" w:rsidRDefault="003F133F">
          <w:pPr>
            <w:jc w:val="center"/>
            <w:rPr>
              <w:rFonts w:ascii="黑体" w:eastAsia="黑体" w:hAnsi="黑体" w:cs="黑体"/>
              <w:sz w:val="22"/>
              <w:szCs w:val="28"/>
            </w:rPr>
          </w:pPr>
          <w:r>
            <w:rPr>
              <w:rFonts w:ascii="黑体" w:eastAsia="黑体" w:hAnsi="黑体" w:cs="黑体" w:hint="eastAsia"/>
              <w:sz w:val="22"/>
              <w:szCs w:val="28"/>
            </w:rPr>
            <w:t>目</w:t>
          </w:r>
          <w:r>
            <w:rPr>
              <w:rFonts w:ascii="黑体" w:eastAsia="黑体" w:hAnsi="黑体" w:cs="黑体" w:hint="eastAsia"/>
              <w:sz w:val="22"/>
              <w:szCs w:val="28"/>
            </w:rPr>
            <w:t xml:space="preserve">   </w:t>
          </w:r>
          <w:r>
            <w:rPr>
              <w:rFonts w:ascii="黑体" w:eastAsia="黑体" w:hAnsi="黑体" w:cs="黑体" w:hint="eastAsia"/>
              <w:sz w:val="22"/>
              <w:szCs w:val="28"/>
            </w:rPr>
            <w:t>次</w:t>
          </w:r>
        </w:p>
        <w:p w:rsidR="00DC1A02" w:rsidRDefault="003F133F">
          <w:pPr>
            <w:pStyle w:val="WPSOffice1"/>
            <w:tabs>
              <w:tab w:val="right" w:leader="dot" w:pos="8312"/>
            </w:tabs>
            <w:rPr>
              <w:noProof/>
            </w:rPr>
          </w:pPr>
          <w:r>
            <w:fldChar w:fldCharType="begin"/>
          </w:r>
          <w:r>
            <w:instrText xml:space="preserve">TOC \o "1-1" \h \u </w:instrText>
          </w:r>
          <w:r>
            <w:fldChar w:fldCharType="separate"/>
          </w:r>
          <w:hyperlink w:anchor="_Toc28507" w:history="1">
            <w:r>
              <w:rPr>
                <w:rFonts w:eastAsia="黑体"/>
                <w:noProof/>
                <w:szCs w:val="36"/>
              </w:rPr>
              <w:t>前</w:t>
            </w:r>
            <w:r>
              <w:rPr>
                <w:rFonts w:eastAsia="黑体"/>
                <w:noProof/>
                <w:szCs w:val="36"/>
              </w:rPr>
              <w:t xml:space="preserve">  </w:t>
            </w:r>
            <w:r>
              <w:rPr>
                <w:rFonts w:eastAsia="黑体"/>
                <w:noProof/>
                <w:szCs w:val="36"/>
              </w:rPr>
              <w:t>言</w:t>
            </w:r>
            <w:r>
              <w:rPr>
                <w:noProof/>
              </w:rPr>
              <w:tab/>
            </w:r>
            <w:r>
              <w:rPr>
                <w:noProof/>
              </w:rPr>
              <w:fldChar w:fldCharType="begin"/>
            </w:r>
            <w:r>
              <w:rPr>
                <w:noProof/>
              </w:rPr>
              <w:instrText xml:space="preserve"> PAGEREF _Toc28507 \h </w:instrText>
            </w:r>
            <w:r>
              <w:rPr>
                <w:noProof/>
              </w:rPr>
            </w:r>
            <w:r>
              <w:rPr>
                <w:noProof/>
              </w:rPr>
              <w:fldChar w:fldCharType="separate"/>
            </w:r>
            <w:r w:rsidR="00445BC7">
              <w:rPr>
                <w:noProof/>
              </w:rPr>
              <w:t>1</w:t>
            </w:r>
            <w:r>
              <w:rPr>
                <w:noProof/>
              </w:rPr>
              <w:fldChar w:fldCharType="end"/>
            </w:r>
          </w:hyperlink>
        </w:p>
        <w:p w:rsidR="00DC1A02" w:rsidRDefault="003F133F">
          <w:pPr>
            <w:pStyle w:val="WPSOffice1"/>
            <w:tabs>
              <w:tab w:val="right" w:leader="dot" w:pos="8312"/>
            </w:tabs>
            <w:rPr>
              <w:noProof/>
            </w:rPr>
          </w:pPr>
          <w:hyperlink w:anchor="_Toc8447" w:history="1">
            <w:r>
              <w:rPr>
                <w:noProof/>
                <w:szCs w:val="21"/>
              </w:rPr>
              <w:t xml:space="preserve">1 </w:t>
            </w:r>
            <w:r>
              <w:rPr>
                <w:rFonts w:eastAsia="黑体"/>
                <w:noProof/>
                <w:szCs w:val="21"/>
              </w:rPr>
              <w:t>范围</w:t>
            </w:r>
            <w:r>
              <w:rPr>
                <w:noProof/>
              </w:rPr>
              <w:tab/>
            </w:r>
            <w:r>
              <w:rPr>
                <w:noProof/>
              </w:rPr>
              <w:fldChar w:fldCharType="begin"/>
            </w:r>
            <w:r>
              <w:rPr>
                <w:noProof/>
              </w:rPr>
              <w:instrText xml:space="preserve"> PAGEREF _Toc8447 \h </w:instrText>
            </w:r>
            <w:r>
              <w:rPr>
                <w:noProof/>
              </w:rPr>
            </w:r>
            <w:r>
              <w:rPr>
                <w:noProof/>
              </w:rPr>
              <w:fldChar w:fldCharType="separate"/>
            </w:r>
            <w:r w:rsidR="00445BC7">
              <w:rPr>
                <w:noProof/>
              </w:rPr>
              <w:t>2</w:t>
            </w:r>
            <w:r>
              <w:rPr>
                <w:noProof/>
              </w:rPr>
              <w:fldChar w:fldCharType="end"/>
            </w:r>
          </w:hyperlink>
        </w:p>
        <w:p w:rsidR="00DC1A02" w:rsidRDefault="003F133F">
          <w:pPr>
            <w:pStyle w:val="WPSOffice1"/>
            <w:tabs>
              <w:tab w:val="right" w:leader="dot" w:pos="8312"/>
            </w:tabs>
            <w:rPr>
              <w:noProof/>
            </w:rPr>
          </w:pPr>
          <w:hyperlink w:anchor="_Toc20068" w:history="1">
            <w:r>
              <w:rPr>
                <w:noProof/>
                <w:szCs w:val="21"/>
              </w:rPr>
              <w:t xml:space="preserve">2 </w:t>
            </w:r>
            <w:r>
              <w:rPr>
                <w:rFonts w:eastAsia="黑体"/>
                <w:noProof/>
                <w:szCs w:val="21"/>
              </w:rPr>
              <w:t>规范性引用文件</w:t>
            </w:r>
            <w:r>
              <w:rPr>
                <w:noProof/>
              </w:rPr>
              <w:tab/>
            </w:r>
            <w:r>
              <w:rPr>
                <w:noProof/>
              </w:rPr>
              <w:fldChar w:fldCharType="begin"/>
            </w:r>
            <w:r>
              <w:rPr>
                <w:noProof/>
              </w:rPr>
              <w:instrText xml:space="preserve"> PAGEREF _Toc20068 \h </w:instrText>
            </w:r>
            <w:r>
              <w:rPr>
                <w:noProof/>
              </w:rPr>
            </w:r>
            <w:r>
              <w:rPr>
                <w:noProof/>
              </w:rPr>
              <w:fldChar w:fldCharType="separate"/>
            </w:r>
            <w:r w:rsidR="00445BC7">
              <w:rPr>
                <w:noProof/>
              </w:rPr>
              <w:t>2</w:t>
            </w:r>
            <w:r>
              <w:rPr>
                <w:noProof/>
              </w:rPr>
              <w:fldChar w:fldCharType="end"/>
            </w:r>
          </w:hyperlink>
        </w:p>
        <w:p w:rsidR="00DC1A02" w:rsidRDefault="003F133F">
          <w:pPr>
            <w:pStyle w:val="WPSOffice1"/>
            <w:tabs>
              <w:tab w:val="right" w:leader="dot" w:pos="8312"/>
            </w:tabs>
            <w:rPr>
              <w:noProof/>
            </w:rPr>
          </w:pPr>
          <w:hyperlink w:anchor="_Toc14730" w:history="1">
            <w:r>
              <w:rPr>
                <w:noProof/>
                <w:szCs w:val="21"/>
              </w:rPr>
              <w:t xml:space="preserve">3 </w:t>
            </w:r>
            <w:r>
              <w:rPr>
                <w:rFonts w:eastAsia="黑体"/>
                <w:noProof/>
                <w:szCs w:val="21"/>
              </w:rPr>
              <w:t>术语和定义</w:t>
            </w:r>
            <w:r>
              <w:rPr>
                <w:noProof/>
              </w:rPr>
              <w:tab/>
            </w:r>
            <w:r>
              <w:rPr>
                <w:noProof/>
              </w:rPr>
              <w:fldChar w:fldCharType="begin"/>
            </w:r>
            <w:r>
              <w:rPr>
                <w:noProof/>
              </w:rPr>
              <w:instrText xml:space="preserve"> PAGEREF _Toc14730 \h </w:instrText>
            </w:r>
            <w:r>
              <w:rPr>
                <w:noProof/>
              </w:rPr>
            </w:r>
            <w:r>
              <w:rPr>
                <w:noProof/>
              </w:rPr>
              <w:fldChar w:fldCharType="separate"/>
            </w:r>
            <w:r w:rsidR="00445BC7">
              <w:rPr>
                <w:noProof/>
              </w:rPr>
              <w:t>3</w:t>
            </w:r>
            <w:r>
              <w:rPr>
                <w:noProof/>
              </w:rPr>
              <w:fldChar w:fldCharType="end"/>
            </w:r>
          </w:hyperlink>
        </w:p>
        <w:p w:rsidR="00DC1A02" w:rsidRDefault="003F133F">
          <w:pPr>
            <w:pStyle w:val="WPSOffice1"/>
            <w:tabs>
              <w:tab w:val="right" w:leader="dot" w:pos="8312"/>
            </w:tabs>
            <w:rPr>
              <w:noProof/>
            </w:rPr>
          </w:pPr>
          <w:hyperlink w:anchor="_Toc24842" w:history="1">
            <w:r>
              <w:rPr>
                <w:noProof/>
                <w:szCs w:val="21"/>
              </w:rPr>
              <w:t xml:space="preserve">4 </w:t>
            </w:r>
            <w:r>
              <w:rPr>
                <w:rFonts w:eastAsia="黑体"/>
                <w:noProof/>
                <w:szCs w:val="21"/>
              </w:rPr>
              <w:t>基本要求</w:t>
            </w:r>
            <w:r>
              <w:rPr>
                <w:noProof/>
              </w:rPr>
              <w:tab/>
            </w:r>
            <w:r>
              <w:rPr>
                <w:noProof/>
              </w:rPr>
              <w:fldChar w:fldCharType="begin"/>
            </w:r>
            <w:r>
              <w:rPr>
                <w:noProof/>
              </w:rPr>
              <w:instrText xml:space="preserve"> PAGEREF _Toc24842 \h </w:instrText>
            </w:r>
            <w:r>
              <w:rPr>
                <w:noProof/>
              </w:rPr>
            </w:r>
            <w:r>
              <w:rPr>
                <w:noProof/>
              </w:rPr>
              <w:fldChar w:fldCharType="separate"/>
            </w:r>
            <w:r w:rsidR="00445BC7">
              <w:rPr>
                <w:noProof/>
              </w:rPr>
              <w:t>4</w:t>
            </w:r>
            <w:r>
              <w:rPr>
                <w:noProof/>
              </w:rPr>
              <w:fldChar w:fldCharType="end"/>
            </w:r>
          </w:hyperlink>
        </w:p>
        <w:p w:rsidR="00DC1A02" w:rsidRDefault="003F133F">
          <w:pPr>
            <w:pStyle w:val="WPSOffice1"/>
            <w:tabs>
              <w:tab w:val="right" w:leader="dot" w:pos="8312"/>
            </w:tabs>
            <w:rPr>
              <w:noProof/>
            </w:rPr>
          </w:pPr>
          <w:hyperlink w:anchor="_Toc10642" w:history="1">
            <w:r>
              <w:rPr>
                <w:noProof/>
                <w:szCs w:val="21"/>
                <w:lang w:bidi="ar"/>
              </w:rPr>
              <w:t xml:space="preserve">5 </w:t>
            </w:r>
            <w:r>
              <w:rPr>
                <w:rFonts w:eastAsia="黑体"/>
                <w:noProof/>
                <w:szCs w:val="21"/>
                <w:lang w:bidi="ar"/>
              </w:rPr>
              <w:t>评价方法</w:t>
            </w:r>
            <w:r>
              <w:rPr>
                <w:noProof/>
              </w:rPr>
              <w:tab/>
            </w:r>
            <w:r>
              <w:rPr>
                <w:noProof/>
              </w:rPr>
              <w:fldChar w:fldCharType="begin"/>
            </w:r>
            <w:r>
              <w:rPr>
                <w:noProof/>
              </w:rPr>
              <w:instrText xml:space="preserve"> PAGEREF _Toc10642 \h </w:instrText>
            </w:r>
            <w:r>
              <w:rPr>
                <w:noProof/>
              </w:rPr>
            </w:r>
            <w:r>
              <w:rPr>
                <w:noProof/>
              </w:rPr>
              <w:fldChar w:fldCharType="separate"/>
            </w:r>
            <w:r w:rsidR="00445BC7">
              <w:rPr>
                <w:noProof/>
              </w:rPr>
              <w:t>4</w:t>
            </w:r>
            <w:r>
              <w:rPr>
                <w:noProof/>
              </w:rPr>
              <w:fldChar w:fldCharType="end"/>
            </w:r>
          </w:hyperlink>
        </w:p>
        <w:p w:rsidR="00DC1A02" w:rsidRDefault="003F133F">
          <w:pPr>
            <w:pStyle w:val="WPSOffice1"/>
            <w:tabs>
              <w:tab w:val="right" w:leader="dot" w:pos="8312"/>
            </w:tabs>
            <w:rPr>
              <w:noProof/>
            </w:rPr>
          </w:pPr>
          <w:hyperlink w:anchor="_Toc4068" w:history="1">
            <w:r>
              <w:rPr>
                <w:noProof/>
                <w:szCs w:val="21"/>
              </w:rPr>
              <w:t xml:space="preserve">6 </w:t>
            </w:r>
            <w:r>
              <w:rPr>
                <w:rFonts w:eastAsia="黑体"/>
                <w:noProof/>
                <w:szCs w:val="21"/>
              </w:rPr>
              <w:t>评价指标体系</w:t>
            </w:r>
            <w:r>
              <w:rPr>
                <w:noProof/>
              </w:rPr>
              <w:tab/>
            </w:r>
            <w:r>
              <w:rPr>
                <w:noProof/>
              </w:rPr>
              <w:fldChar w:fldCharType="begin"/>
            </w:r>
            <w:r>
              <w:rPr>
                <w:noProof/>
              </w:rPr>
              <w:instrText xml:space="preserve"> PAGEREF _Toc4068 \h </w:instrText>
            </w:r>
            <w:r>
              <w:rPr>
                <w:noProof/>
              </w:rPr>
            </w:r>
            <w:r>
              <w:rPr>
                <w:noProof/>
              </w:rPr>
              <w:fldChar w:fldCharType="separate"/>
            </w:r>
            <w:r w:rsidR="00445BC7">
              <w:rPr>
                <w:noProof/>
              </w:rPr>
              <w:t>5</w:t>
            </w:r>
            <w:r>
              <w:rPr>
                <w:noProof/>
              </w:rPr>
              <w:fldChar w:fldCharType="end"/>
            </w:r>
          </w:hyperlink>
        </w:p>
        <w:p w:rsidR="00DC1A02" w:rsidRDefault="003F133F">
          <w:pPr>
            <w:pStyle w:val="WPSOffice1"/>
            <w:tabs>
              <w:tab w:val="right" w:leader="dot" w:pos="8312"/>
            </w:tabs>
            <w:rPr>
              <w:noProof/>
            </w:rPr>
          </w:pPr>
          <w:hyperlink w:anchor="_Toc13601" w:history="1">
            <w:r>
              <w:rPr>
                <w:rFonts w:eastAsia="黑体"/>
                <w:bCs/>
                <w:noProof/>
              </w:rPr>
              <w:t>附录</w:t>
            </w:r>
            <w:r>
              <w:rPr>
                <w:rFonts w:eastAsia="黑体"/>
                <w:bCs/>
                <w:noProof/>
              </w:rPr>
              <w:t xml:space="preserve">A </w:t>
            </w:r>
            <w:r>
              <w:rPr>
                <w:rFonts w:eastAsia="黑体"/>
                <w:bCs/>
                <w:noProof/>
              </w:rPr>
              <w:t>指标评价与计分方法</w:t>
            </w:r>
            <w:r>
              <w:rPr>
                <w:noProof/>
              </w:rPr>
              <w:tab/>
            </w:r>
            <w:r>
              <w:rPr>
                <w:noProof/>
              </w:rPr>
              <w:fldChar w:fldCharType="begin"/>
            </w:r>
            <w:r>
              <w:rPr>
                <w:noProof/>
              </w:rPr>
              <w:instrText xml:space="preserve"> PAGEREF _Toc13601 \h </w:instrText>
            </w:r>
            <w:r>
              <w:rPr>
                <w:noProof/>
              </w:rPr>
            </w:r>
            <w:r>
              <w:rPr>
                <w:noProof/>
              </w:rPr>
              <w:fldChar w:fldCharType="separate"/>
            </w:r>
            <w:r w:rsidR="00445BC7">
              <w:rPr>
                <w:noProof/>
              </w:rPr>
              <w:t>8</w:t>
            </w:r>
            <w:r>
              <w:rPr>
                <w:noProof/>
              </w:rPr>
              <w:fldChar w:fldCharType="end"/>
            </w:r>
          </w:hyperlink>
        </w:p>
        <w:p w:rsidR="00DC1A02" w:rsidRDefault="003F133F">
          <w:pPr>
            <w:pStyle w:val="WPSOffice1"/>
            <w:tabs>
              <w:tab w:val="right" w:leader="dot" w:pos="8312"/>
            </w:tabs>
            <w:rPr>
              <w:noProof/>
            </w:rPr>
          </w:pPr>
          <w:hyperlink w:anchor="_Toc14216" w:history="1">
            <w:r>
              <w:rPr>
                <w:rFonts w:eastAsia="黑体"/>
                <w:bCs/>
                <w:noProof/>
              </w:rPr>
              <w:t>附录</w:t>
            </w:r>
            <w:r>
              <w:rPr>
                <w:rFonts w:eastAsia="黑体"/>
                <w:bCs/>
                <w:noProof/>
              </w:rPr>
              <w:t xml:space="preserve">B </w:t>
            </w:r>
            <w:r>
              <w:rPr>
                <w:rFonts w:eastAsia="黑体"/>
                <w:bCs/>
                <w:noProof/>
              </w:rPr>
              <w:t>可不参评指标的限制性条件</w:t>
            </w:r>
            <w:r>
              <w:rPr>
                <w:noProof/>
              </w:rPr>
              <w:tab/>
            </w:r>
            <w:r>
              <w:rPr>
                <w:noProof/>
              </w:rPr>
              <w:fldChar w:fldCharType="begin"/>
            </w:r>
            <w:r>
              <w:rPr>
                <w:noProof/>
              </w:rPr>
              <w:instrText xml:space="preserve"> PAGEREF _Toc14216 \h </w:instrText>
            </w:r>
            <w:r>
              <w:rPr>
                <w:noProof/>
              </w:rPr>
            </w:r>
            <w:r>
              <w:rPr>
                <w:noProof/>
              </w:rPr>
              <w:fldChar w:fldCharType="separate"/>
            </w:r>
            <w:r w:rsidR="00445BC7">
              <w:rPr>
                <w:noProof/>
              </w:rPr>
              <w:t>22</w:t>
            </w:r>
            <w:r>
              <w:rPr>
                <w:noProof/>
              </w:rPr>
              <w:fldChar w:fldCharType="end"/>
            </w:r>
          </w:hyperlink>
        </w:p>
        <w:p w:rsidR="00DC1A02" w:rsidRDefault="00DC1A02">
          <w:pPr>
            <w:pStyle w:val="WPSOffice1"/>
            <w:tabs>
              <w:tab w:val="right" w:leader="dot" w:pos="8312"/>
            </w:tabs>
            <w:rPr>
              <w:noProof/>
            </w:rPr>
          </w:pPr>
        </w:p>
        <w:p w:rsidR="00DC1A02" w:rsidRDefault="003F133F">
          <w:r>
            <w:fldChar w:fldCharType="end"/>
          </w:r>
        </w:p>
      </w:sdtContent>
    </w:sdt>
    <w:p w:rsidR="00DC1A02" w:rsidRDefault="00DC1A02">
      <w:pPr>
        <w:rPr>
          <w:rFonts w:ascii="Times New Roman" w:hAnsi="Times New Roman"/>
          <w:b/>
          <w:sz w:val="28"/>
        </w:rPr>
        <w:sectPr w:rsidR="00DC1A02">
          <w:pgSz w:w="11906" w:h="16838"/>
          <w:pgMar w:top="1440" w:right="1797" w:bottom="1440" w:left="1797" w:header="851" w:footer="992" w:gutter="0"/>
          <w:cols w:space="0"/>
          <w:docGrid w:type="lines" w:linePitch="312"/>
        </w:sectPr>
      </w:pPr>
    </w:p>
    <w:p w:rsidR="00DC1A02" w:rsidRDefault="00DC1A02">
      <w:pPr>
        <w:jc w:val="center"/>
        <w:rPr>
          <w:rFonts w:ascii="Times New Roman" w:hAnsi="Times New Roman"/>
          <w:b/>
          <w:sz w:val="28"/>
        </w:rPr>
        <w:sectPr w:rsidR="00DC1A02">
          <w:type w:val="continuous"/>
          <w:pgSz w:w="11906" w:h="16838"/>
          <w:pgMar w:top="1440" w:right="1797" w:bottom="1440" w:left="1797" w:header="851" w:footer="992" w:gutter="0"/>
          <w:cols w:space="0"/>
          <w:docGrid w:type="lines" w:linePitch="312"/>
        </w:sectPr>
      </w:pPr>
    </w:p>
    <w:p w:rsidR="00DC1A02" w:rsidRDefault="00DC1A02">
      <w:pPr>
        <w:jc w:val="center"/>
        <w:rPr>
          <w:rFonts w:ascii="Times New Roman" w:hAnsi="Times New Roman"/>
          <w:b/>
          <w:sz w:val="28"/>
        </w:rPr>
      </w:pPr>
    </w:p>
    <w:p w:rsidR="00DC1A02" w:rsidRDefault="003F133F">
      <w:pPr>
        <w:spacing w:beforeLines="100" w:before="312" w:afterLines="100" w:after="312"/>
        <w:jc w:val="center"/>
        <w:outlineLvl w:val="0"/>
        <w:rPr>
          <w:rFonts w:ascii="Times New Roman" w:eastAsia="黑体" w:hAnsi="Times New Roman"/>
          <w:sz w:val="36"/>
          <w:szCs w:val="36"/>
        </w:rPr>
      </w:pPr>
      <w:bookmarkStart w:id="1" w:name="_Toc28507"/>
      <w:r>
        <w:rPr>
          <w:rFonts w:ascii="Times New Roman" w:eastAsia="黑体" w:hAnsi="Times New Roman"/>
          <w:sz w:val="36"/>
          <w:szCs w:val="36"/>
        </w:rPr>
        <w:t>前</w:t>
      </w:r>
      <w:r>
        <w:rPr>
          <w:rFonts w:ascii="Times New Roman" w:eastAsia="黑体" w:hAnsi="Times New Roman"/>
          <w:sz w:val="36"/>
          <w:szCs w:val="36"/>
        </w:rPr>
        <w:t xml:space="preserve">  </w:t>
      </w:r>
      <w:r>
        <w:rPr>
          <w:rFonts w:ascii="Times New Roman" w:eastAsia="黑体" w:hAnsi="Times New Roman"/>
          <w:sz w:val="36"/>
          <w:szCs w:val="36"/>
        </w:rPr>
        <w:t>言</w:t>
      </w:r>
      <w:bookmarkEnd w:id="1"/>
    </w:p>
    <w:p w:rsidR="00DC1A02" w:rsidRDefault="003F133F">
      <w:pPr>
        <w:spacing w:line="276" w:lineRule="auto"/>
        <w:ind w:firstLineChars="200" w:firstLine="480"/>
        <w:rPr>
          <w:rFonts w:ascii="Times New Roman" w:hAnsi="Times New Roman"/>
          <w:sz w:val="24"/>
        </w:rPr>
      </w:pPr>
      <w:r>
        <w:rPr>
          <w:rFonts w:ascii="Times New Roman" w:hAnsi="Times New Roman"/>
          <w:sz w:val="24"/>
        </w:rPr>
        <w:t>本文件按照</w:t>
      </w:r>
      <w:r>
        <w:rPr>
          <w:rFonts w:ascii="Times New Roman" w:hAnsi="Times New Roman"/>
          <w:sz w:val="24"/>
        </w:rPr>
        <w:t>GB/T 1.1</w:t>
      </w:r>
      <w:r>
        <w:rPr>
          <w:rFonts w:ascii="Times New Roman" w:hAnsi="Times New Roman" w:hint="eastAsia"/>
          <w:sz w:val="24"/>
        </w:rPr>
        <w:t>-</w:t>
      </w:r>
      <w:r>
        <w:rPr>
          <w:rFonts w:ascii="Times New Roman" w:hAnsi="Times New Roman"/>
          <w:sz w:val="24"/>
        </w:rPr>
        <w:t>2020</w:t>
      </w:r>
      <w:r>
        <w:rPr>
          <w:rFonts w:ascii="Times New Roman" w:hAnsi="Times New Roman" w:hint="eastAsia"/>
          <w:sz w:val="24"/>
        </w:rPr>
        <w:t>《</w:t>
      </w:r>
      <w:r>
        <w:rPr>
          <w:rFonts w:ascii="Times New Roman" w:hAnsi="Times New Roman"/>
          <w:sz w:val="24"/>
        </w:rPr>
        <w:t>标准化工作导则</w:t>
      </w:r>
      <w:r>
        <w:rPr>
          <w:rFonts w:ascii="Times New Roman" w:hAnsi="Times New Roman"/>
          <w:sz w:val="24"/>
        </w:rPr>
        <w:t xml:space="preserve"> </w:t>
      </w:r>
      <w:r>
        <w:rPr>
          <w:rFonts w:ascii="Times New Roman" w:hAnsi="Times New Roman"/>
          <w:sz w:val="24"/>
        </w:rPr>
        <w:t>第</w:t>
      </w:r>
      <w:r>
        <w:rPr>
          <w:rFonts w:ascii="Times New Roman" w:hAnsi="Times New Roman"/>
          <w:sz w:val="24"/>
        </w:rPr>
        <w:t>1</w:t>
      </w:r>
      <w:r>
        <w:rPr>
          <w:rFonts w:ascii="Times New Roman" w:hAnsi="Times New Roman"/>
          <w:sz w:val="24"/>
        </w:rPr>
        <w:t>部分：标准化文件的结构和起草规则</w:t>
      </w:r>
      <w:r>
        <w:rPr>
          <w:rFonts w:ascii="Times New Roman" w:hAnsi="Times New Roman" w:hint="eastAsia"/>
          <w:sz w:val="24"/>
        </w:rPr>
        <w:t>》</w:t>
      </w:r>
      <w:r>
        <w:rPr>
          <w:rFonts w:ascii="Times New Roman" w:hAnsi="Times New Roman"/>
          <w:sz w:val="24"/>
        </w:rPr>
        <w:t>的规</w:t>
      </w:r>
      <w:r>
        <w:rPr>
          <w:rFonts w:ascii="Times New Roman" w:hAnsi="Times New Roman" w:hint="eastAsia"/>
          <w:sz w:val="24"/>
        </w:rPr>
        <w:t>定</w:t>
      </w:r>
      <w:r>
        <w:rPr>
          <w:rFonts w:ascii="Times New Roman" w:hAnsi="Times New Roman"/>
          <w:sz w:val="24"/>
        </w:rPr>
        <w:t>起草。</w:t>
      </w:r>
    </w:p>
    <w:p w:rsidR="00DC1A02" w:rsidRDefault="003F133F">
      <w:pPr>
        <w:spacing w:line="276" w:lineRule="auto"/>
        <w:ind w:firstLineChars="200" w:firstLine="480"/>
        <w:rPr>
          <w:rFonts w:ascii="Times New Roman" w:hAnsi="Times New Roman"/>
          <w:sz w:val="24"/>
        </w:rPr>
      </w:pPr>
      <w:r>
        <w:rPr>
          <w:rFonts w:ascii="Times New Roman" w:hAnsi="Times New Roman"/>
          <w:sz w:val="24"/>
        </w:rPr>
        <w:t>本文件由河北省交通运输厅提出。</w:t>
      </w:r>
    </w:p>
    <w:p w:rsidR="00DC1A02" w:rsidRDefault="003F133F">
      <w:pPr>
        <w:spacing w:line="276" w:lineRule="auto"/>
        <w:ind w:firstLineChars="200" w:firstLine="480"/>
        <w:rPr>
          <w:rFonts w:ascii="Times New Roman" w:hAnsi="Times New Roman"/>
          <w:sz w:val="24"/>
        </w:rPr>
      </w:pPr>
      <w:r>
        <w:rPr>
          <w:rFonts w:ascii="Times New Roman" w:hAnsi="Times New Roman"/>
          <w:sz w:val="24"/>
        </w:rPr>
        <w:t>本文件起草单位：河北省</w:t>
      </w:r>
      <w:proofErr w:type="gramStart"/>
      <w:r>
        <w:rPr>
          <w:rFonts w:ascii="Times New Roman" w:hAnsi="Times New Roman"/>
          <w:sz w:val="24"/>
        </w:rPr>
        <w:t>高速公路</w:t>
      </w:r>
      <w:r>
        <w:rPr>
          <w:rFonts w:ascii="Times New Roman" w:hAnsi="Times New Roman" w:hint="eastAsia"/>
          <w:sz w:val="24"/>
        </w:rPr>
        <w:t>延崇</w:t>
      </w:r>
      <w:r>
        <w:rPr>
          <w:rFonts w:ascii="Times New Roman" w:hAnsi="Times New Roman"/>
          <w:sz w:val="24"/>
        </w:rPr>
        <w:t>筹建</w:t>
      </w:r>
      <w:proofErr w:type="gramEnd"/>
      <w:r>
        <w:rPr>
          <w:rFonts w:ascii="Times New Roman" w:hAnsi="Times New Roman"/>
          <w:sz w:val="24"/>
        </w:rPr>
        <w:t>处、石家庄铁道大学</w:t>
      </w:r>
      <w:r>
        <w:rPr>
          <w:rFonts w:ascii="Times New Roman" w:hAnsi="Times New Roman" w:hint="eastAsia"/>
          <w:sz w:val="24"/>
        </w:rPr>
        <w:t>、</w:t>
      </w:r>
      <w:r>
        <w:rPr>
          <w:rFonts w:ascii="Times New Roman" w:hAnsi="Times New Roman"/>
          <w:sz w:val="24"/>
        </w:rPr>
        <w:t>河北省交通规划设计研究院有限公司。</w:t>
      </w:r>
    </w:p>
    <w:p w:rsidR="00DC1A02" w:rsidRDefault="003F133F">
      <w:pPr>
        <w:spacing w:line="276" w:lineRule="auto"/>
        <w:ind w:firstLineChars="200" w:firstLine="480"/>
        <w:rPr>
          <w:rFonts w:ascii="Times New Roman" w:hAnsi="Times New Roman"/>
          <w:sz w:val="24"/>
        </w:rPr>
      </w:pPr>
      <w:r>
        <w:rPr>
          <w:rFonts w:ascii="Times New Roman" w:hAnsi="Times New Roman"/>
          <w:sz w:val="24"/>
        </w:rPr>
        <w:t>本文件主要起草人：</w:t>
      </w:r>
      <w:r w:rsidRPr="00445BC7">
        <w:rPr>
          <w:rFonts w:ascii="Times New Roman" w:hAnsi="Times New Roman" w:hint="eastAsia"/>
          <w:sz w:val="24"/>
        </w:rPr>
        <w:t>于建游、刘伟超、杨广庆、张志刚、何勇海、刘志忠、杨艳、蒲昌瑜、刘幕</w:t>
      </w:r>
      <w:r w:rsidRPr="00445BC7">
        <w:rPr>
          <w:rFonts w:ascii="Times New Roman" w:hAnsi="Times New Roman" w:hint="eastAsia"/>
          <w:sz w:val="24"/>
        </w:rPr>
        <w:t>、</w:t>
      </w:r>
      <w:r w:rsidRPr="00445BC7">
        <w:rPr>
          <w:rFonts w:ascii="Times New Roman" w:hAnsi="Times New Roman" w:hint="eastAsia"/>
          <w:sz w:val="24"/>
        </w:rPr>
        <w:t>杜宪</w:t>
      </w:r>
      <w:r w:rsidRPr="00445BC7">
        <w:rPr>
          <w:rFonts w:ascii="Times New Roman" w:hAnsi="Times New Roman" w:hint="eastAsia"/>
          <w:sz w:val="24"/>
        </w:rPr>
        <w:t>。</w:t>
      </w: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pPr>
    </w:p>
    <w:p w:rsidR="00DC1A02" w:rsidRDefault="00DC1A02">
      <w:pPr>
        <w:jc w:val="center"/>
        <w:rPr>
          <w:rFonts w:ascii="Times New Roman" w:hAnsi="Times New Roman"/>
          <w:b/>
          <w:sz w:val="28"/>
        </w:rPr>
        <w:sectPr w:rsidR="00DC1A02">
          <w:footerReference w:type="default" r:id="rId15"/>
          <w:pgSz w:w="11906" w:h="16838"/>
          <w:pgMar w:top="1440" w:right="1797" w:bottom="1440" w:left="1797" w:header="851" w:footer="992" w:gutter="0"/>
          <w:pgNumType w:start="1"/>
          <w:cols w:space="0"/>
          <w:docGrid w:type="lines" w:linePitch="312"/>
        </w:sectPr>
      </w:pPr>
    </w:p>
    <w:p w:rsidR="00DC1A02" w:rsidRDefault="003F133F">
      <w:pPr>
        <w:spacing w:beforeLines="100" w:before="312" w:afterLines="100" w:after="312"/>
        <w:jc w:val="center"/>
        <w:outlineLvl w:val="0"/>
        <w:rPr>
          <w:rFonts w:ascii="Times New Roman" w:eastAsia="黑体" w:hAnsi="Times New Roman"/>
          <w:sz w:val="36"/>
          <w:szCs w:val="36"/>
        </w:rPr>
      </w:pPr>
      <w:bookmarkStart w:id="2" w:name="_Toc10774"/>
      <w:bookmarkStart w:id="3" w:name="_Toc439346825"/>
      <w:bookmarkStart w:id="4" w:name="_Toc423640393"/>
      <w:r>
        <w:rPr>
          <w:rFonts w:ascii="Times New Roman" w:eastAsia="黑体" w:hAnsi="Times New Roman"/>
          <w:sz w:val="36"/>
          <w:szCs w:val="36"/>
        </w:rPr>
        <w:lastRenderedPageBreak/>
        <w:t>绿色公路评价指南</w:t>
      </w:r>
      <w:bookmarkEnd w:id="2"/>
    </w:p>
    <w:p w:rsidR="00DC1A02" w:rsidRDefault="003F133F">
      <w:pPr>
        <w:pStyle w:val="af7"/>
        <w:keepNext/>
        <w:numPr>
          <w:ilvl w:val="0"/>
          <w:numId w:val="1"/>
        </w:numPr>
        <w:adjustRightInd w:val="0"/>
        <w:snapToGrid w:val="0"/>
        <w:spacing w:beforeLines="100" w:before="312" w:afterLines="100" w:after="312"/>
        <w:ind w:left="0" w:firstLine="0"/>
        <w:outlineLvl w:val="0"/>
        <w:rPr>
          <w:rFonts w:ascii="Times New Roman" w:eastAsia="黑体" w:hAnsi="Times New Roman"/>
          <w:sz w:val="21"/>
          <w:szCs w:val="21"/>
        </w:rPr>
      </w:pPr>
      <w:bookmarkStart w:id="5" w:name="_Toc8447"/>
      <w:bookmarkStart w:id="6" w:name="_Toc512856712"/>
      <w:r>
        <w:rPr>
          <w:rFonts w:ascii="Times New Roman" w:eastAsia="黑体" w:hAnsi="Times New Roman"/>
          <w:sz w:val="21"/>
          <w:szCs w:val="21"/>
        </w:rPr>
        <w:t>范围</w:t>
      </w:r>
      <w:bookmarkEnd w:id="3"/>
      <w:bookmarkEnd w:id="5"/>
      <w:bookmarkEnd w:id="6"/>
    </w:p>
    <w:bookmarkEnd w:id="4"/>
    <w:p w:rsidR="00DC1A02" w:rsidRDefault="003F133F">
      <w:pPr>
        <w:ind w:firstLineChars="200" w:firstLine="420"/>
        <w:rPr>
          <w:rFonts w:ascii="Times New Roman" w:hAnsi="Times New Roman"/>
          <w:szCs w:val="21"/>
        </w:rPr>
      </w:pPr>
      <w:r>
        <w:rPr>
          <w:rFonts w:ascii="Times New Roman" w:hAnsi="Times New Roman"/>
          <w:szCs w:val="21"/>
        </w:rPr>
        <w:t>本文件规定了绿色公路评价的术语和定义</w:t>
      </w:r>
      <w:r>
        <w:rPr>
          <w:rFonts w:ascii="Times New Roman" w:hAnsi="Times New Roman" w:hint="eastAsia"/>
          <w:szCs w:val="21"/>
        </w:rPr>
        <w:t>、基本要求、</w:t>
      </w:r>
      <w:r>
        <w:rPr>
          <w:rFonts w:ascii="Times New Roman" w:hAnsi="Times New Roman"/>
          <w:szCs w:val="21"/>
        </w:rPr>
        <w:t>评价方法</w:t>
      </w:r>
      <w:r>
        <w:rPr>
          <w:rFonts w:ascii="Times New Roman" w:hAnsi="Times New Roman" w:hint="eastAsia"/>
          <w:szCs w:val="21"/>
        </w:rPr>
        <w:t>和</w:t>
      </w:r>
      <w:r>
        <w:rPr>
          <w:rFonts w:ascii="Times New Roman" w:hAnsi="Times New Roman"/>
          <w:szCs w:val="21"/>
        </w:rPr>
        <w:t>评价指标体系。</w:t>
      </w:r>
    </w:p>
    <w:p w:rsidR="00DC1A02" w:rsidRDefault="003F133F">
      <w:pPr>
        <w:ind w:firstLineChars="200" w:firstLine="420"/>
        <w:rPr>
          <w:rFonts w:ascii="Times New Roman" w:hAnsi="Times New Roman"/>
          <w:szCs w:val="21"/>
        </w:rPr>
      </w:pPr>
      <w:r>
        <w:rPr>
          <w:rFonts w:ascii="Times New Roman" w:hAnsi="Times New Roman"/>
          <w:szCs w:val="21"/>
        </w:rPr>
        <w:t>本文件适用于</w:t>
      </w:r>
      <w:r>
        <w:rPr>
          <w:rFonts w:ascii="Times New Roman" w:hAnsi="Times New Roman" w:hint="eastAsia"/>
          <w:szCs w:val="21"/>
        </w:rPr>
        <w:t>新建、改扩建及运营的二级及以上公路项目的评价</w:t>
      </w:r>
      <w:r>
        <w:rPr>
          <w:rFonts w:ascii="Times New Roman" w:hAnsi="Times New Roman"/>
          <w:szCs w:val="21"/>
        </w:rPr>
        <w:t>，其他等级公路评价可参照执行。</w:t>
      </w:r>
    </w:p>
    <w:p w:rsidR="00DC1A02" w:rsidRDefault="003F133F">
      <w:pPr>
        <w:pStyle w:val="af7"/>
        <w:keepNext/>
        <w:numPr>
          <w:ilvl w:val="0"/>
          <w:numId w:val="1"/>
        </w:numPr>
        <w:adjustRightInd w:val="0"/>
        <w:snapToGrid w:val="0"/>
        <w:spacing w:beforeLines="100" w:before="312" w:afterLines="100" w:after="312"/>
        <w:ind w:left="0" w:firstLine="0"/>
        <w:outlineLvl w:val="0"/>
        <w:rPr>
          <w:rFonts w:ascii="Times New Roman" w:eastAsia="黑体" w:hAnsi="Times New Roman"/>
          <w:sz w:val="21"/>
          <w:szCs w:val="21"/>
        </w:rPr>
      </w:pPr>
      <w:bookmarkStart w:id="7" w:name="_Toc20068"/>
      <w:bookmarkStart w:id="8" w:name="_Toc512856713"/>
      <w:r>
        <w:rPr>
          <w:rFonts w:ascii="Times New Roman" w:eastAsia="黑体" w:hAnsi="Times New Roman"/>
          <w:sz w:val="21"/>
          <w:szCs w:val="21"/>
        </w:rPr>
        <w:t>规范性引用文件</w:t>
      </w:r>
      <w:bookmarkEnd w:id="7"/>
      <w:bookmarkEnd w:id="8"/>
    </w:p>
    <w:p w:rsidR="00DC1A02" w:rsidRDefault="003F133F">
      <w:pPr>
        <w:ind w:firstLineChars="200" w:firstLine="420"/>
      </w:pPr>
      <w:r>
        <w:rPr>
          <w:rFonts w:hint="eastAsia"/>
        </w:rPr>
        <w:t>下列文件中的内容通过文中的规范性引用而构成本文件必不可少的条款。其中，注日期的引用文件，仅该日期对应的版本适用于本文件；不注日期的引用文件</w:t>
      </w:r>
      <w:r>
        <w:rPr>
          <w:rFonts w:ascii="Times New Roman" w:hAnsi="Times New Roman"/>
          <w:szCs w:val="21"/>
        </w:rPr>
        <w:t>，其最新版本（包括所有的修改单）适用于本文件。</w:t>
      </w:r>
    </w:p>
    <w:p w:rsidR="00DC1A02" w:rsidRDefault="003F133F">
      <w:pPr>
        <w:ind w:firstLineChars="200" w:firstLine="420"/>
        <w:rPr>
          <w:rFonts w:ascii="Times New Roman" w:hAnsi="Times New Roman"/>
          <w:szCs w:val="21"/>
        </w:rPr>
      </w:pPr>
      <w:r>
        <w:rPr>
          <w:rFonts w:ascii="Times New Roman" w:hAnsi="Times New Roman"/>
          <w:szCs w:val="21"/>
        </w:rPr>
        <w:t xml:space="preserve">GB 3096 </w:t>
      </w:r>
      <w:r>
        <w:rPr>
          <w:rFonts w:ascii="Times New Roman" w:hAnsi="Times New Roman"/>
          <w:szCs w:val="21"/>
        </w:rPr>
        <w:t>声环境质量标准</w:t>
      </w:r>
    </w:p>
    <w:p w:rsidR="00DC1A02" w:rsidRDefault="003F133F">
      <w:pPr>
        <w:ind w:firstLineChars="200" w:firstLine="420"/>
        <w:rPr>
          <w:rFonts w:ascii="Times New Roman" w:hAnsi="Times New Roman"/>
          <w:szCs w:val="21"/>
        </w:rPr>
      </w:pPr>
      <w:r>
        <w:rPr>
          <w:rFonts w:ascii="Times New Roman" w:hAnsi="Times New Roman"/>
          <w:szCs w:val="21"/>
        </w:rPr>
        <w:t xml:space="preserve">GB 20891 </w:t>
      </w:r>
      <w:r>
        <w:rPr>
          <w:rFonts w:ascii="Times New Roman" w:hAnsi="Times New Roman"/>
          <w:szCs w:val="21"/>
        </w:rPr>
        <w:t>非道路移动机械用柴油机排气污染物排放限值及测量方法</w:t>
      </w:r>
      <w:r>
        <w:rPr>
          <w:rFonts w:ascii="Times New Roman" w:hAnsi="Times New Roman" w:hint="eastAsia"/>
          <w:szCs w:val="21"/>
        </w:rPr>
        <w:t>（</w:t>
      </w:r>
      <w:r>
        <w:rPr>
          <w:rFonts w:ascii="Times New Roman" w:hAnsi="Times New Roman"/>
          <w:szCs w:val="21"/>
        </w:rPr>
        <w:t>中国第三、四阶段</w:t>
      </w:r>
      <w:r>
        <w:rPr>
          <w:rFonts w:ascii="Times New Roman" w:hAnsi="Times New Roman" w:hint="eastAsia"/>
          <w:szCs w:val="21"/>
        </w:rPr>
        <w:t>）</w:t>
      </w:r>
    </w:p>
    <w:p w:rsidR="00DC1A02" w:rsidRDefault="003F133F">
      <w:pPr>
        <w:ind w:firstLineChars="200" w:firstLine="420"/>
        <w:rPr>
          <w:rFonts w:ascii="Times New Roman" w:hAnsi="Times New Roman"/>
          <w:szCs w:val="21"/>
        </w:rPr>
      </w:pPr>
      <w:r>
        <w:rPr>
          <w:rFonts w:ascii="Times New Roman" w:hAnsi="Times New Roman"/>
          <w:szCs w:val="21"/>
        </w:rPr>
        <w:t>GB 8978</w:t>
      </w:r>
      <w:r>
        <w:rPr>
          <w:rFonts w:ascii="Times New Roman" w:hAnsi="Times New Roman"/>
          <w:szCs w:val="21"/>
        </w:rPr>
        <w:t xml:space="preserve"> </w:t>
      </w:r>
      <w:r>
        <w:rPr>
          <w:rFonts w:ascii="Times New Roman" w:hAnsi="Times New Roman"/>
          <w:szCs w:val="21"/>
        </w:rPr>
        <w:t>污水综合排放标准</w:t>
      </w:r>
    </w:p>
    <w:p w:rsidR="00DC1A02" w:rsidRDefault="003F133F">
      <w:pPr>
        <w:ind w:firstLineChars="200" w:firstLine="420"/>
        <w:rPr>
          <w:rFonts w:ascii="Times New Roman" w:hAnsi="Times New Roman"/>
          <w:szCs w:val="21"/>
        </w:rPr>
      </w:pPr>
      <w:r>
        <w:rPr>
          <w:rFonts w:ascii="Times New Roman" w:hAnsi="Times New Roman"/>
          <w:szCs w:val="21"/>
        </w:rPr>
        <w:t xml:space="preserve">GB/T 50430 </w:t>
      </w:r>
      <w:r>
        <w:rPr>
          <w:rFonts w:ascii="Times New Roman" w:hAnsi="Times New Roman"/>
          <w:szCs w:val="21"/>
        </w:rPr>
        <w:t>工程建设施工企业质量管理规范</w:t>
      </w:r>
    </w:p>
    <w:p w:rsidR="00DC1A02" w:rsidRDefault="003F133F">
      <w:pPr>
        <w:ind w:firstLineChars="200" w:firstLine="420"/>
        <w:rPr>
          <w:rFonts w:ascii="Times New Roman" w:hAnsi="Times New Roman"/>
          <w:szCs w:val="21"/>
        </w:rPr>
      </w:pPr>
      <w:r>
        <w:rPr>
          <w:rFonts w:ascii="Times New Roman" w:hAnsi="Times New Roman"/>
          <w:szCs w:val="21"/>
        </w:rPr>
        <w:t xml:space="preserve">JGT 146 </w:t>
      </w:r>
      <w:r>
        <w:rPr>
          <w:rFonts w:ascii="Times New Roman" w:hAnsi="Times New Roman"/>
          <w:szCs w:val="21"/>
        </w:rPr>
        <w:t>建设工程施工现场环境与卫生标准</w:t>
      </w:r>
    </w:p>
    <w:p w:rsidR="00DC1A02" w:rsidRDefault="003F133F">
      <w:pPr>
        <w:ind w:firstLineChars="200" w:firstLine="420"/>
        <w:rPr>
          <w:rFonts w:ascii="Times New Roman" w:hAnsi="Times New Roman"/>
          <w:szCs w:val="21"/>
        </w:rPr>
      </w:pPr>
      <w:r>
        <w:rPr>
          <w:rFonts w:ascii="Times New Roman" w:hAnsi="Times New Roman"/>
          <w:szCs w:val="21"/>
        </w:rPr>
        <w:t xml:space="preserve">JTG 2182 </w:t>
      </w:r>
      <w:r>
        <w:rPr>
          <w:rFonts w:ascii="Times New Roman" w:hAnsi="Times New Roman"/>
          <w:szCs w:val="21"/>
        </w:rPr>
        <w:t>公路工程质量检验评定标准</w:t>
      </w:r>
      <w:r>
        <w:rPr>
          <w:rFonts w:ascii="Times New Roman" w:hAnsi="Times New Roman"/>
          <w:szCs w:val="21"/>
        </w:rPr>
        <w:t xml:space="preserve"> </w:t>
      </w:r>
      <w:r>
        <w:rPr>
          <w:rFonts w:ascii="Times New Roman" w:hAnsi="Times New Roman"/>
          <w:szCs w:val="21"/>
        </w:rPr>
        <w:t>第二册</w:t>
      </w:r>
      <w:r>
        <w:rPr>
          <w:rFonts w:ascii="Times New Roman" w:hAnsi="Times New Roman"/>
          <w:szCs w:val="21"/>
        </w:rPr>
        <w:t xml:space="preserve"> </w:t>
      </w:r>
      <w:r>
        <w:rPr>
          <w:rFonts w:ascii="Times New Roman" w:hAnsi="Times New Roman"/>
          <w:szCs w:val="21"/>
        </w:rPr>
        <w:t>机电工程</w:t>
      </w:r>
    </w:p>
    <w:p w:rsidR="00DC1A02" w:rsidRDefault="003F133F">
      <w:pPr>
        <w:ind w:firstLineChars="200" w:firstLine="420"/>
        <w:rPr>
          <w:rFonts w:ascii="Times New Roman" w:hAnsi="Times New Roman"/>
          <w:szCs w:val="21"/>
        </w:rPr>
      </w:pPr>
      <w:r>
        <w:rPr>
          <w:rFonts w:ascii="Times New Roman" w:hAnsi="Times New Roman" w:hint="eastAsia"/>
          <w:szCs w:val="21"/>
        </w:rPr>
        <w:t xml:space="preserve">JTG </w:t>
      </w:r>
      <w:r>
        <w:rPr>
          <w:rFonts w:ascii="Times New Roman" w:hAnsi="Times New Roman" w:hint="eastAsia"/>
          <w:szCs w:val="21"/>
        </w:rPr>
        <w:t>5120</w:t>
      </w:r>
      <w:r>
        <w:rPr>
          <w:rFonts w:ascii="Times New Roman" w:hAnsi="Times New Roman"/>
          <w:szCs w:val="21"/>
        </w:rPr>
        <w:t xml:space="preserve"> </w:t>
      </w:r>
      <w:r>
        <w:rPr>
          <w:rFonts w:ascii="Times New Roman" w:hAnsi="Times New Roman"/>
          <w:szCs w:val="21"/>
        </w:rPr>
        <w:t>公路桥涵养护规范</w:t>
      </w:r>
    </w:p>
    <w:p w:rsidR="00DC1A02" w:rsidRDefault="003F133F">
      <w:pPr>
        <w:ind w:firstLineChars="200" w:firstLine="420"/>
        <w:rPr>
          <w:rFonts w:ascii="Times New Roman" w:hAnsi="Times New Roman"/>
          <w:szCs w:val="21"/>
        </w:rPr>
      </w:pPr>
      <w:r>
        <w:rPr>
          <w:rFonts w:ascii="Times New Roman" w:hAnsi="Times New Roman"/>
          <w:szCs w:val="21"/>
        </w:rPr>
        <w:t>JTG 5</w:t>
      </w:r>
      <w:r>
        <w:rPr>
          <w:rFonts w:ascii="Times New Roman" w:hAnsi="Times New Roman" w:hint="eastAsia"/>
          <w:szCs w:val="21"/>
        </w:rPr>
        <w:t>1</w:t>
      </w:r>
      <w:r>
        <w:rPr>
          <w:rFonts w:ascii="Times New Roman" w:hAnsi="Times New Roman"/>
          <w:szCs w:val="21"/>
        </w:rPr>
        <w:t xml:space="preserve">50 </w:t>
      </w:r>
      <w:r>
        <w:rPr>
          <w:rFonts w:ascii="Times New Roman" w:hAnsi="Times New Roman"/>
          <w:szCs w:val="21"/>
        </w:rPr>
        <w:t>公路</w:t>
      </w:r>
      <w:r>
        <w:rPr>
          <w:rFonts w:ascii="Times New Roman" w:hAnsi="Times New Roman" w:hint="eastAsia"/>
          <w:szCs w:val="21"/>
        </w:rPr>
        <w:t>路基养护</w:t>
      </w:r>
      <w:r>
        <w:rPr>
          <w:rFonts w:ascii="Times New Roman" w:hAnsi="Times New Roman"/>
          <w:szCs w:val="21"/>
        </w:rPr>
        <w:t>技术规范</w:t>
      </w:r>
    </w:p>
    <w:p w:rsidR="00DC1A02" w:rsidRDefault="003F133F">
      <w:pPr>
        <w:ind w:firstLineChars="200" w:firstLine="420"/>
        <w:rPr>
          <w:rFonts w:ascii="Times New Roman" w:hAnsi="Times New Roman"/>
          <w:szCs w:val="21"/>
        </w:rPr>
      </w:pPr>
      <w:r>
        <w:rPr>
          <w:rFonts w:ascii="Times New Roman" w:hAnsi="Times New Roman"/>
          <w:szCs w:val="21"/>
        </w:rPr>
        <w:t xml:space="preserve">JTG B01 </w:t>
      </w:r>
      <w:r>
        <w:rPr>
          <w:rFonts w:ascii="Times New Roman" w:hAnsi="Times New Roman"/>
          <w:szCs w:val="21"/>
        </w:rPr>
        <w:t>公路工程技术标准</w:t>
      </w:r>
    </w:p>
    <w:p w:rsidR="00DC1A02" w:rsidRDefault="003F133F">
      <w:pPr>
        <w:ind w:firstLineChars="200" w:firstLine="420"/>
        <w:rPr>
          <w:rFonts w:ascii="Times New Roman" w:hAnsi="Times New Roman"/>
          <w:szCs w:val="21"/>
        </w:rPr>
      </w:pPr>
      <w:r>
        <w:rPr>
          <w:rFonts w:ascii="Times New Roman" w:hAnsi="Times New Roman"/>
          <w:szCs w:val="21"/>
        </w:rPr>
        <w:t xml:space="preserve">JTG B03 </w:t>
      </w:r>
      <w:r>
        <w:rPr>
          <w:rFonts w:ascii="Times New Roman" w:hAnsi="Times New Roman"/>
          <w:szCs w:val="21"/>
        </w:rPr>
        <w:t>公路建设项目环境影响评价规范</w:t>
      </w:r>
    </w:p>
    <w:p w:rsidR="00DC1A02" w:rsidRDefault="003F133F">
      <w:pPr>
        <w:ind w:firstLineChars="200" w:firstLine="420"/>
        <w:rPr>
          <w:rFonts w:ascii="Times New Roman" w:hAnsi="Times New Roman"/>
          <w:szCs w:val="21"/>
        </w:rPr>
      </w:pPr>
      <w:r>
        <w:rPr>
          <w:rFonts w:ascii="Times New Roman" w:hAnsi="Times New Roman"/>
          <w:szCs w:val="21"/>
        </w:rPr>
        <w:t xml:space="preserve">JTG B04 </w:t>
      </w:r>
      <w:r>
        <w:rPr>
          <w:rFonts w:ascii="Times New Roman" w:hAnsi="Times New Roman"/>
          <w:szCs w:val="21"/>
        </w:rPr>
        <w:t>公路环境保护设计规范</w:t>
      </w:r>
    </w:p>
    <w:p w:rsidR="00DC1A02" w:rsidRDefault="003F133F">
      <w:pPr>
        <w:ind w:firstLineChars="200" w:firstLine="420"/>
        <w:rPr>
          <w:rFonts w:ascii="Times New Roman" w:hAnsi="Times New Roman"/>
          <w:szCs w:val="21"/>
        </w:rPr>
      </w:pPr>
      <w:r>
        <w:rPr>
          <w:rFonts w:ascii="Times New Roman" w:hAnsi="Times New Roman"/>
          <w:szCs w:val="21"/>
        </w:rPr>
        <w:t xml:space="preserve">JTG B05 </w:t>
      </w:r>
      <w:r>
        <w:rPr>
          <w:rFonts w:ascii="Times New Roman" w:hAnsi="Times New Roman"/>
          <w:szCs w:val="21"/>
        </w:rPr>
        <w:t>公路项目安全性评价规范</w:t>
      </w:r>
    </w:p>
    <w:p w:rsidR="00DC1A02" w:rsidRDefault="003F133F">
      <w:pPr>
        <w:ind w:firstLineChars="200" w:firstLine="420"/>
        <w:rPr>
          <w:rFonts w:ascii="Times New Roman" w:hAnsi="Times New Roman"/>
          <w:szCs w:val="21"/>
        </w:rPr>
      </w:pPr>
      <w:r>
        <w:rPr>
          <w:rFonts w:ascii="Times New Roman" w:hAnsi="Times New Roman"/>
          <w:szCs w:val="21"/>
        </w:rPr>
        <w:t xml:space="preserve">JTG C10 </w:t>
      </w:r>
      <w:r>
        <w:rPr>
          <w:rFonts w:ascii="Times New Roman" w:hAnsi="Times New Roman"/>
          <w:szCs w:val="21"/>
        </w:rPr>
        <w:t>公路勘测规范</w:t>
      </w:r>
    </w:p>
    <w:p w:rsidR="00DC1A02" w:rsidRDefault="003F133F">
      <w:pPr>
        <w:ind w:firstLineChars="200" w:firstLine="420"/>
        <w:rPr>
          <w:rFonts w:ascii="Times New Roman" w:hAnsi="Times New Roman"/>
          <w:szCs w:val="21"/>
        </w:rPr>
      </w:pPr>
      <w:r>
        <w:rPr>
          <w:rFonts w:ascii="Times New Roman" w:hAnsi="Times New Roman"/>
          <w:szCs w:val="21"/>
        </w:rPr>
        <w:t xml:space="preserve">JTG D20 </w:t>
      </w:r>
      <w:r>
        <w:rPr>
          <w:rFonts w:ascii="Times New Roman" w:hAnsi="Times New Roman"/>
          <w:szCs w:val="21"/>
        </w:rPr>
        <w:t>公路路线设计规范</w:t>
      </w:r>
    </w:p>
    <w:p w:rsidR="00DC1A02" w:rsidRDefault="003F133F">
      <w:pPr>
        <w:ind w:firstLineChars="200" w:firstLine="420"/>
        <w:rPr>
          <w:rFonts w:ascii="Times New Roman" w:hAnsi="Times New Roman"/>
          <w:szCs w:val="21"/>
        </w:rPr>
      </w:pPr>
      <w:r>
        <w:rPr>
          <w:rFonts w:ascii="Times New Roman" w:hAnsi="Times New Roman"/>
          <w:szCs w:val="21"/>
        </w:rPr>
        <w:t xml:space="preserve">JTG D30 </w:t>
      </w:r>
      <w:r>
        <w:rPr>
          <w:rFonts w:ascii="Times New Roman" w:hAnsi="Times New Roman"/>
          <w:szCs w:val="21"/>
        </w:rPr>
        <w:t>公路路基设计规范</w:t>
      </w:r>
    </w:p>
    <w:p w:rsidR="00DC1A02" w:rsidRDefault="003F133F">
      <w:pPr>
        <w:ind w:firstLineChars="200" w:firstLine="420"/>
        <w:rPr>
          <w:rFonts w:ascii="Times New Roman" w:hAnsi="Times New Roman"/>
          <w:szCs w:val="21"/>
        </w:rPr>
      </w:pPr>
      <w:r>
        <w:rPr>
          <w:rFonts w:ascii="Times New Roman" w:hAnsi="Times New Roman"/>
          <w:szCs w:val="21"/>
        </w:rPr>
        <w:t xml:space="preserve">JTG D81 </w:t>
      </w:r>
      <w:r>
        <w:rPr>
          <w:rFonts w:ascii="Times New Roman" w:hAnsi="Times New Roman"/>
          <w:szCs w:val="21"/>
        </w:rPr>
        <w:t>公路交通安全设施设计规范</w:t>
      </w:r>
    </w:p>
    <w:p w:rsidR="00DC1A02" w:rsidRDefault="003F133F">
      <w:pPr>
        <w:ind w:firstLineChars="200" w:firstLine="420"/>
        <w:rPr>
          <w:rFonts w:ascii="Times New Roman" w:hAnsi="Times New Roman"/>
          <w:szCs w:val="21"/>
        </w:rPr>
      </w:pPr>
      <w:r>
        <w:rPr>
          <w:rFonts w:ascii="Times New Roman" w:hAnsi="Times New Roman"/>
          <w:szCs w:val="21"/>
        </w:rPr>
        <w:t xml:space="preserve">JTG F40 </w:t>
      </w:r>
      <w:r>
        <w:rPr>
          <w:rFonts w:ascii="Times New Roman" w:hAnsi="Times New Roman"/>
          <w:szCs w:val="21"/>
        </w:rPr>
        <w:t>公路沥青路面施工技术规范</w:t>
      </w:r>
    </w:p>
    <w:p w:rsidR="00DC1A02" w:rsidRDefault="003F133F">
      <w:pPr>
        <w:ind w:firstLineChars="200" w:firstLine="420"/>
        <w:rPr>
          <w:rFonts w:ascii="Times New Roman" w:hAnsi="Times New Roman"/>
          <w:szCs w:val="21"/>
        </w:rPr>
      </w:pPr>
      <w:r>
        <w:rPr>
          <w:rFonts w:ascii="Times New Roman" w:hAnsi="Times New Roman"/>
          <w:szCs w:val="21"/>
        </w:rPr>
        <w:t xml:space="preserve">JTG F80/1 </w:t>
      </w:r>
      <w:r>
        <w:rPr>
          <w:rFonts w:ascii="Times New Roman" w:hAnsi="Times New Roman" w:hint="eastAsia"/>
          <w:szCs w:val="21"/>
        </w:rPr>
        <w:t>公路工程质量检验评定标准</w:t>
      </w:r>
      <w:r>
        <w:rPr>
          <w:rFonts w:ascii="Times New Roman" w:hAnsi="Times New Roman" w:hint="eastAsia"/>
          <w:szCs w:val="21"/>
        </w:rPr>
        <w:t xml:space="preserve"> </w:t>
      </w:r>
      <w:r>
        <w:rPr>
          <w:rFonts w:ascii="Times New Roman" w:hAnsi="Times New Roman" w:hint="eastAsia"/>
          <w:szCs w:val="21"/>
        </w:rPr>
        <w:t>第一册</w:t>
      </w:r>
      <w:r>
        <w:rPr>
          <w:rFonts w:ascii="Times New Roman" w:hAnsi="Times New Roman" w:hint="eastAsia"/>
          <w:szCs w:val="21"/>
        </w:rPr>
        <w:t xml:space="preserve"> </w:t>
      </w:r>
      <w:r>
        <w:rPr>
          <w:rFonts w:ascii="Times New Roman" w:hAnsi="Times New Roman" w:hint="eastAsia"/>
          <w:szCs w:val="21"/>
        </w:rPr>
        <w:t>土建工程</w:t>
      </w:r>
    </w:p>
    <w:p w:rsidR="00DC1A02" w:rsidRDefault="003F133F">
      <w:pPr>
        <w:ind w:firstLineChars="200" w:firstLine="420"/>
        <w:rPr>
          <w:rFonts w:ascii="Times New Roman" w:hAnsi="Times New Roman"/>
          <w:szCs w:val="21"/>
        </w:rPr>
      </w:pPr>
      <w:r>
        <w:rPr>
          <w:rFonts w:ascii="Times New Roman" w:hAnsi="Times New Roman"/>
          <w:szCs w:val="21"/>
        </w:rPr>
        <w:t xml:space="preserve">JTG F90 </w:t>
      </w:r>
      <w:r>
        <w:rPr>
          <w:rFonts w:ascii="Times New Roman" w:hAnsi="Times New Roman"/>
          <w:szCs w:val="21"/>
        </w:rPr>
        <w:t>公路工程施工安全技术规范</w:t>
      </w:r>
    </w:p>
    <w:p w:rsidR="00DC1A02" w:rsidRDefault="003F133F">
      <w:pPr>
        <w:ind w:firstLineChars="200" w:firstLine="420"/>
        <w:rPr>
          <w:rFonts w:ascii="Times New Roman" w:hAnsi="Times New Roman"/>
          <w:szCs w:val="21"/>
        </w:rPr>
      </w:pPr>
      <w:r>
        <w:rPr>
          <w:rFonts w:ascii="Times New Roman" w:hAnsi="Times New Roman"/>
          <w:szCs w:val="21"/>
        </w:rPr>
        <w:t xml:space="preserve">JTG H10 </w:t>
      </w:r>
      <w:r>
        <w:rPr>
          <w:rFonts w:ascii="Times New Roman" w:hAnsi="Times New Roman"/>
          <w:szCs w:val="21"/>
        </w:rPr>
        <w:t>公路养护技术规范</w:t>
      </w:r>
    </w:p>
    <w:p w:rsidR="00DC1A02" w:rsidRDefault="003F133F">
      <w:pPr>
        <w:ind w:firstLineChars="200" w:firstLine="420"/>
        <w:rPr>
          <w:rFonts w:ascii="Times New Roman" w:hAnsi="Times New Roman"/>
          <w:szCs w:val="21"/>
        </w:rPr>
      </w:pPr>
      <w:r>
        <w:rPr>
          <w:rFonts w:ascii="Times New Roman" w:hAnsi="Times New Roman"/>
          <w:szCs w:val="21"/>
        </w:rPr>
        <w:t xml:space="preserve">JTG H12 </w:t>
      </w:r>
      <w:r>
        <w:rPr>
          <w:rFonts w:ascii="Times New Roman" w:hAnsi="Times New Roman"/>
          <w:szCs w:val="21"/>
        </w:rPr>
        <w:t>公路隧道养护技术规范</w:t>
      </w:r>
    </w:p>
    <w:p w:rsidR="00DC1A02" w:rsidRDefault="003F133F">
      <w:pPr>
        <w:ind w:firstLineChars="200" w:firstLine="420"/>
        <w:rPr>
          <w:rFonts w:ascii="Times New Roman" w:hAnsi="Times New Roman"/>
          <w:szCs w:val="21"/>
        </w:rPr>
      </w:pPr>
      <w:r>
        <w:rPr>
          <w:rFonts w:ascii="Times New Roman" w:hAnsi="Times New Roman" w:hint="eastAsia"/>
          <w:szCs w:val="21"/>
        </w:rPr>
        <w:t>JTG/T 3610</w:t>
      </w:r>
      <w:r>
        <w:rPr>
          <w:rFonts w:ascii="Times New Roman" w:hAnsi="Times New Roman"/>
          <w:szCs w:val="21"/>
        </w:rPr>
        <w:t xml:space="preserve"> </w:t>
      </w:r>
      <w:r>
        <w:rPr>
          <w:rFonts w:ascii="Times New Roman" w:hAnsi="Times New Roman"/>
          <w:szCs w:val="21"/>
        </w:rPr>
        <w:t>公路路基施工技术规范</w:t>
      </w:r>
    </w:p>
    <w:p w:rsidR="00DC1A02" w:rsidRDefault="003F133F">
      <w:pPr>
        <w:ind w:firstLineChars="200" w:firstLine="420"/>
        <w:rPr>
          <w:rFonts w:ascii="Times New Roman" w:hAnsi="Times New Roman"/>
          <w:szCs w:val="21"/>
        </w:rPr>
      </w:pPr>
      <w:r>
        <w:rPr>
          <w:rFonts w:ascii="Times New Roman" w:hAnsi="Times New Roman" w:hint="eastAsia"/>
          <w:szCs w:val="21"/>
        </w:rPr>
        <w:t>JTG</w:t>
      </w:r>
      <w:r>
        <w:rPr>
          <w:rFonts w:ascii="Times New Roman" w:hAnsi="Times New Roman"/>
          <w:szCs w:val="21"/>
        </w:rPr>
        <w:t>/</w:t>
      </w:r>
      <w:r>
        <w:rPr>
          <w:rFonts w:ascii="Times New Roman" w:hAnsi="Times New Roman" w:hint="eastAsia"/>
          <w:szCs w:val="21"/>
        </w:rPr>
        <w:t>T 3650</w:t>
      </w:r>
      <w:r>
        <w:rPr>
          <w:rFonts w:ascii="Times New Roman" w:hAnsi="Times New Roman"/>
          <w:szCs w:val="21"/>
        </w:rPr>
        <w:t xml:space="preserve"> </w:t>
      </w:r>
      <w:r>
        <w:rPr>
          <w:rFonts w:ascii="Times New Roman" w:hAnsi="Times New Roman"/>
          <w:szCs w:val="21"/>
        </w:rPr>
        <w:t>公路桥涵施工技术规范</w:t>
      </w:r>
    </w:p>
    <w:p w:rsidR="00DC1A02" w:rsidRDefault="003F133F">
      <w:pPr>
        <w:ind w:firstLineChars="200" w:firstLine="420"/>
        <w:rPr>
          <w:rFonts w:ascii="Times New Roman" w:hAnsi="Times New Roman"/>
          <w:szCs w:val="21"/>
        </w:rPr>
      </w:pPr>
      <w:r>
        <w:rPr>
          <w:rFonts w:ascii="Times New Roman" w:hAnsi="Times New Roman" w:hint="eastAsia"/>
          <w:szCs w:val="21"/>
        </w:rPr>
        <w:t>JTG/T 3660</w:t>
      </w:r>
      <w:r>
        <w:rPr>
          <w:rFonts w:ascii="Times New Roman" w:hAnsi="Times New Roman"/>
          <w:szCs w:val="21"/>
        </w:rPr>
        <w:t>公路隧道施工技术规范</w:t>
      </w:r>
    </w:p>
    <w:p w:rsidR="00DC1A02" w:rsidRDefault="003F133F">
      <w:pPr>
        <w:ind w:firstLineChars="200" w:firstLine="420"/>
        <w:rPr>
          <w:rFonts w:ascii="Times New Roman" w:hAnsi="Times New Roman"/>
          <w:szCs w:val="21"/>
        </w:rPr>
      </w:pPr>
      <w:r>
        <w:rPr>
          <w:rFonts w:ascii="Times New Roman" w:hAnsi="Times New Roman"/>
          <w:szCs w:val="21"/>
        </w:rPr>
        <w:t xml:space="preserve">JTG/T D31-02 </w:t>
      </w:r>
      <w:r>
        <w:rPr>
          <w:rFonts w:ascii="Times New Roman" w:hAnsi="Times New Roman"/>
          <w:szCs w:val="21"/>
        </w:rPr>
        <w:t>公路软土地基路堤设计与施工技术细则</w:t>
      </w:r>
    </w:p>
    <w:p w:rsidR="00DC1A02" w:rsidRDefault="003F133F">
      <w:pPr>
        <w:ind w:firstLineChars="200" w:firstLine="420"/>
        <w:rPr>
          <w:rFonts w:ascii="Times New Roman" w:hAnsi="Times New Roman"/>
          <w:szCs w:val="21"/>
        </w:rPr>
      </w:pPr>
      <w:r>
        <w:rPr>
          <w:rFonts w:ascii="Times New Roman" w:hAnsi="Times New Roman"/>
          <w:szCs w:val="21"/>
        </w:rPr>
        <w:t xml:space="preserve">JTG/T D32 </w:t>
      </w:r>
      <w:r>
        <w:rPr>
          <w:rFonts w:ascii="Times New Roman" w:hAnsi="Times New Roman"/>
          <w:szCs w:val="21"/>
        </w:rPr>
        <w:t>公路土工合成材料应用技术规范</w:t>
      </w:r>
    </w:p>
    <w:p w:rsidR="00DC1A02" w:rsidRDefault="003F133F">
      <w:pPr>
        <w:ind w:firstLineChars="200" w:firstLine="420"/>
        <w:rPr>
          <w:rFonts w:ascii="Times New Roman" w:hAnsi="Times New Roman"/>
          <w:szCs w:val="21"/>
        </w:rPr>
      </w:pPr>
      <w:r>
        <w:rPr>
          <w:rFonts w:ascii="Times New Roman" w:hAnsi="Times New Roman"/>
          <w:szCs w:val="21"/>
        </w:rPr>
        <w:t xml:space="preserve">JTG/T L11 </w:t>
      </w:r>
      <w:r>
        <w:rPr>
          <w:rFonts w:ascii="Times New Roman" w:hAnsi="Times New Roman"/>
          <w:szCs w:val="21"/>
        </w:rPr>
        <w:t>高速公路改扩建设计细则</w:t>
      </w:r>
    </w:p>
    <w:p w:rsidR="00DC1A02" w:rsidRDefault="00DC1A02">
      <w:pPr>
        <w:ind w:firstLineChars="200" w:firstLine="420"/>
        <w:rPr>
          <w:rFonts w:ascii="Times New Roman" w:hAnsi="Times New Roman"/>
          <w:szCs w:val="21"/>
        </w:rPr>
      </w:pPr>
    </w:p>
    <w:p w:rsidR="00DC1A02" w:rsidRDefault="003F133F">
      <w:pPr>
        <w:pStyle w:val="af7"/>
        <w:keepNext/>
        <w:numPr>
          <w:ilvl w:val="0"/>
          <w:numId w:val="1"/>
        </w:numPr>
        <w:adjustRightInd w:val="0"/>
        <w:snapToGrid w:val="0"/>
        <w:spacing w:beforeLines="100" w:before="312" w:afterLines="100" w:after="312"/>
        <w:ind w:left="0" w:firstLine="0"/>
        <w:outlineLvl w:val="0"/>
        <w:rPr>
          <w:rFonts w:ascii="Times New Roman" w:eastAsia="黑体" w:hAnsi="Times New Roman"/>
          <w:sz w:val="21"/>
          <w:szCs w:val="21"/>
        </w:rPr>
      </w:pPr>
      <w:bookmarkStart w:id="9" w:name="_Toc512856714"/>
      <w:bookmarkStart w:id="10" w:name="_Toc14730"/>
      <w:r>
        <w:rPr>
          <w:rFonts w:ascii="Times New Roman" w:eastAsia="黑体" w:hAnsi="Times New Roman"/>
          <w:sz w:val="21"/>
          <w:szCs w:val="21"/>
        </w:rPr>
        <w:lastRenderedPageBreak/>
        <w:t>术语和定义</w:t>
      </w:r>
      <w:bookmarkEnd w:id="9"/>
      <w:bookmarkEnd w:id="10"/>
    </w:p>
    <w:p w:rsidR="00DC1A02" w:rsidRDefault="003F133F">
      <w:pPr>
        <w:ind w:firstLine="420"/>
        <w:rPr>
          <w:rFonts w:ascii="Times New Roman" w:hAnsi="Times New Roman"/>
          <w:szCs w:val="21"/>
        </w:rPr>
      </w:pPr>
      <w:bookmarkStart w:id="11" w:name="_Toc439602907"/>
      <w:r>
        <w:rPr>
          <w:rFonts w:ascii="Times New Roman" w:hAnsi="Times New Roman"/>
          <w:szCs w:val="21"/>
        </w:rPr>
        <w:t>下列术语和定义适用于本文件。</w:t>
      </w:r>
    </w:p>
    <w:p w:rsidR="00DC1A02" w:rsidRDefault="003F133F">
      <w:pPr>
        <w:pStyle w:val="a8"/>
        <w:spacing w:beforeLines="50" w:before="156" w:afterLines="50" w:after="156" w:line="240" w:lineRule="auto"/>
        <w:jc w:val="both"/>
        <w:outlineLvl w:val="9"/>
        <w:rPr>
          <w:rFonts w:ascii="Times New Roman" w:eastAsia="黑体" w:hAnsi="Times New Roman"/>
          <w:b w:val="0"/>
          <w:bCs w:val="0"/>
          <w:kern w:val="0"/>
          <w:sz w:val="21"/>
          <w:szCs w:val="21"/>
        </w:rPr>
      </w:pPr>
      <w:bookmarkStart w:id="12" w:name="_Toc17300"/>
      <w:r>
        <w:rPr>
          <w:rFonts w:ascii="Times New Roman" w:eastAsia="黑体" w:hAnsi="Times New Roman"/>
          <w:b w:val="0"/>
          <w:bCs w:val="0"/>
          <w:kern w:val="0"/>
          <w:sz w:val="21"/>
          <w:szCs w:val="21"/>
        </w:rPr>
        <w:t>3.1</w:t>
      </w:r>
      <w:bookmarkEnd w:id="11"/>
      <w:bookmarkEnd w:id="12"/>
    </w:p>
    <w:p w:rsidR="00DC1A02" w:rsidRDefault="003F133F">
      <w:pPr>
        <w:ind w:firstLine="420"/>
        <w:rPr>
          <w:rFonts w:ascii="Times New Roman" w:hAnsi="Times New Roman"/>
          <w:szCs w:val="21"/>
        </w:rPr>
      </w:pPr>
      <w:r>
        <w:rPr>
          <w:rFonts w:ascii="Times New Roman" w:eastAsia="黑体" w:hAnsi="Times New Roman"/>
          <w:szCs w:val="21"/>
        </w:rPr>
        <w:t>绿色公路</w:t>
      </w:r>
      <w:r>
        <w:rPr>
          <w:rFonts w:ascii="Times New Roman" w:hAnsi="Times New Roman"/>
          <w:szCs w:val="21"/>
        </w:rPr>
        <w:t xml:space="preserve"> </w:t>
      </w:r>
      <w:r>
        <w:rPr>
          <w:rFonts w:ascii="Times New Roman" w:hAnsi="Times New Roman" w:hint="eastAsia"/>
          <w:szCs w:val="21"/>
        </w:rPr>
        <w:t>g</w:t>
      </w:r>
      <w:r>
        <w:rPr>
          <w:rFonts w:ascii="Times New Roman" w:hAnsi="Times New Roman"/>
          <w:szCs w:val="21"/>
        </w:rPr>
        <w:t xml:space="preserve">reen </w:t>
      </w:r>
      <w:r>
        <w:rPr>
          <w:rFonts w:ascii="Times New Roman" w:hAnsi="Times New Roman" w:hint="eastAsia"/>
          <w:szCs w:val="21"/>
        </w:rPr>
        <w:t>h</w:t>
      </w:r>
      <w:r>
        <w:rPr>
          <w:rFonts w:ascii="Times New Roman" w:hAnsi="Times New Roman"/>
          <w:szCs w:val="21"/>
        </w:rPr>
        <w:t>ighway</w:t>
      </w:r>
    </w:p>
    <w:p w:rsidR="00DC1A02" w:rsidRDefault="003F133F">
      <w:pPr>
        <w:ind w:firstLineChars="200" w:firstLine="420"/>
      </w:pPr>
      <w:r>
        <w:rPr>
          <w:rFonts w:hint="eastAsia"/>
        </w:rPr>
        <w:t>在公路的全寿命周期内，以创新、协调、绿色、开放、共享为发展理念，最大限度地控制资源占用、降低能源消耗、减少污染排放、保护生态环境，注重建设品质提升与运行效率提高，为人们提供安全、舒适、便捷、美观的行车环境，与自然和谐共生的公路。</w:t>
      </w:r>
    </w:p>
    <w:p w:rsidR="00DC1A02" w:rsidRDefault="00DC1A02">
      <w:pPr>
        <w:ind w:firstLineChars="200" w:firstLine="360"/>
        <w:rPr>
          <w:rFonts w:ascii="Times New Roman" w:hAnsi="Times New Roman"/>
          <w:sz w:val="18"/>
          <w:szCs w:val="18"/>
          <w:lang w:val="zh-CN"/>
        </w:rPr>
      </w:pPr>
    </w:p>
    <w:p w:rsidR="00DC1A02" w:rsidRDefault="003F133F">
      <w:pPr>
        <w:pStyle w:val="af7"/>
        <w:keepNext/>
        <w:numPr>
          <w:ilvl w:val="0"/>
          <w:numId w:val="1"/>
        </w:numPr>
        <w:adjustRightInd w:val="0"/>
        <w:snapToGrid w:val="0"/>
        <w:spacing w:beforeLines="100" w:before="312" w:afterLines="100" w:after="312"/>
        <w:ind w:left="0" w:firstLine="0"/>
        <w:outlineLvl w:val="0"/>
        <w:rPr>
          <w:rFonts w:ascii="Times New Roman" w:eastAsia="黑体" w:hAnsi="Times New Roman"/>
          <w:sz w:val="21"/>
          <w:szCs w:val="21"/>
        </w:rPr>
      </w:pPr>
      <w:bookmarkStart w:id="13" w:name="_Toc24842"/>
      <w:r>
        <w:rPr>
          <w:rFonts w:ascii="Times New Roman" w:eastAsia="黑体" w:hAnsi="Times New Roman"/>
          <w:sz w:val="21"/>
          <w:szCs w:val="21"/>
        </w:rPr>
        <w:lastRenderedPageBreak/>
        <w:t>基本要求</w:t>
      </w:r>
      <w:bookmarkEnd w:id="13"/>
    </w:p>
    <w:p w:rsidR="00DC1A02" w:rsidRDefault="003F133F">
      <w:pPr>
        <w:pStyle w:val="af7"/>
        <w:keepNext/>
        <w:numPr>
          <w:ilvl w:val="1"/>
          <w:numId w:val="1"/>
        </w:numPr>
        <w:tabs>
          <w:tab w:val="left" w:pos="839"/>
        </w:tabs>
        <w:adjustRightInd w:val="0"/>
        <w:snapToGrid w:val="0"/>
        <w:spacing w:beforeLines="50" w:before="156" w:afterLines="50" w:after="156"/>
        <w:ind w:left="210" w:firstLine="0"/>
        <w:jc w:val="left"/>
        <w:outlineLvl w:val="1"/>
        <w:rPr>
          <w:rFonts w:ascii="Times New Roman" w:eastAsia="宋体" w:hAnsi="Times New Roman"/>
          <w:sz w:val="21"/>
        </w:rPr>
      </w:pPr>
      <w:bookmarkStart w:id="14" w:name="_Toc9950"/>
      <w:bookmarkStart w:id="15" w:name="_Toc30636"/>
      <w:r>
        <w:rPr>
          <w:rFonts w:ascii="Times New Roman" w:eastAsia="宋体" w:hAnsi="Times New Roman" w:hint="eastAsia"/>
          <w:sz w:val="21"/>
          <w:lang w:val="en-US"/>
        </w:rPr>
        <w:t>绿色公路建设应用符合国家相关法律、法规及标准、规范要求，将绿色发展理念贯穿规划工可、勘察设计、建设施工、养护运营全过程。</w:t>
      </w:r>
    </w:p>
    <w:p w:rsidR="00DC1A02" w:rsidRDefault="003F133F">
      <w:pPr>
        <w:pStyle w:val="af7"/>
        <w:keepNext/>
        <w:numPr>
          <w:ilvl w:val="1"/>
          <w:numId w:val="1"/>
        </w:numPr>
        <w:tabs>
          <w:tab w:val="left" w:pos="839"/>
        </w:tabs>
        <w:adjustRightInd w:val="0"/>
        <w:snapToGrid w:val="0"/>
        <w:spacing w:beforeLines="50" w:before="156" w:afterLines="50" w:after="156"/>
        <w:ind w:left="210" w:firstLine="0"/>
        <w:jc w:val="left"/>
        <w:outlineLvl w:val="1"/>
        <w:rPr>
          <w:rFonts w:ascii="Times New Roman" w:eastAsia="宋体" w:hAnsi="Times New Roman"/>
          <w:sz w:val="21"/>
        </w:rPr>
      </w:pPr>
      <w:r>
        <w:rPr>
          <w:rFonts w:ascii="Times New Roman" w:eastAsia="宋体" w:hAnsi="Times New Roman" w:hint="eastAsia"/>
          <w:sz w:val="21"/>
          <w:lang w:val="en-US"/>
        </w:rPr>
        <w:t>绿色公路在</w:t>
      </w:r>
      <w:r>
        <w:rPr>
          <w:rFonts w:ascii="Times New Roman" w:eastAsia="宋体" w:hAnsi="Times New Roman" w:hint="eastAsia"/>
          <w:sz w:val="21"/>
        </w:rPr>
        <w:t>立项论证和可行性研究阶段</w:t>
      </w:r>
      <w:r>
        <w:rPr>
          <w:rFonts w:ascii="Times New Roman" w:eastAsia="宋体" w:hAnsi="Times New Roman" w:hint="eastAsia"/>
          <w:sz w:val="21"/>
          <w:lang w:val="en-US"/>
        </w:rPr>
        <w:t>应</w:t>
      </w:r>
      <w:r>
        <w:rPr>
          <w:rFonts w:ascii="Times New Roman" w:eastAsia="宋体" w:hAnsi="Times New Roman" w:hint="eastAsia"/>
          <w:sz w:val="21"/>
        </w:rPr>
        <w:t>统筹考虑公路全寿命周期的绿色发展，合理确定项目功能定位、技术标准、控制点、走廊带、线位方案、关键节点工程的推荐方案。估算编制</w:t>
      </w:r>
      <w:r>
        <w:rPr>
          <w:rFonts w:ascii="Times New Roman" w:eastAsia="宋体" w:hAnsi="Times New Roman" w:hint="eastAsia"/>
          <w:sz w:val="21"/>
          <w:lang w:val="en-US"/>
        </w:rPr>
        <w:t>应</w:t>
      </w:r>
      <w:r>
        <w:rPr>
          <w:rFonts w:ascii="Times New Roman" w:eastAsia="宋体" w:hAnsi="Times New Roman" w:hint="eastAsia"/>
          <w:sz w:val="21"/>
        </w:rPr>
        <w:t>充分考虑绿色公路发展的实际情况。</w:t>
      </w:r>
      <w:bookmarkEnd w:id="14"/>
    </w:p>
    <w:p w:rsidR="00DC1A02" w:rsidRDefault="003F133F">
      <w:pPr>
        <w:pStyle w:val="af7"/>
        <w:keepNext/>
        <w:numPr>
          <w:ilvl w:val="1"/>
          <w:numId w:val="1"/>
        </w:numPr>
        <w:tabs>
          <w:tab w:val="left" w:pos="839"/>
        </w:tabs>
        <w:adjustRightInd w:val="0"/>
        <w:snapToGrid w:val="0"/>
        <w:spacing w:beforeLines="50" w:before="156" w:afterLines="50" w:after="156"/>
        <w:ind w:left="210" w:firstLine="0"/>
        <w:jc w:val="left"/>
        <w:outlineLvl w:val="1"/>
        <w:rPr>
          <w:rFonts w:ascii="Times New Roman" w:eastAsia="宋体" w:hAnsi="Times New Roman"/>
          <w:szCs w:val="21"/>
          <w:lang w:val="en-US"/>
        </w:rPr>
      </w:pPr>
      <w:bookmarkStart w:id="16" w:name="_Toc31446"/>
      <w:r>
        <w:rPr>
          <w:rFonts w:ascii="Times New Roman" w:eastAsia="宋体" w:hAnsi="Times New Roman" w:hint="eastAsia"/>
          <w:sz w:val="21"/>
          <w:lang w:val="en-US"/>
        </w:rPr>
        <w:t>绿色公路在勘察设计阶段应合理拟定绿色公路实施方案，明确项目特色、定位和重点，结合安全、节地、节能、生态、环保、景观、服务等要求，分项细化和完善各专业设计方案，符合</w:t>
      </w:r>
      <w:r>
        <w:rPr>
          <w:rFonts w:ascii="Times New Roman" w:eastAsia="宋体" w:hAnsi="Times New Roman" w:hint="eastAsia"/>
          <w:sz w:val="21"/>
          <w:lang w:val="en-US"/>
        </w:rPr>
        <w:t>GB 3096</w:t>
      </w:r>
      <w:r>
        <w:rPr>
          <w:rFonts w:ascii="Times New Roman" w:eastAsia="宋体" w:hAnsi="Times New Roman" w:hint="eastAsia"/>
          <w:sz w:val="21"/>
          <w:lang w:val="en-US"/>
        </w:rPr>
        <w:t>、</w:t>
      </w:r>
      <w:r>
        <w:rPr>
          <w:rFonts w:ascii="Times New Roman" w:eastAsia="宋体" w:hAnsi="Times New Roman" w:hint="eastAsia"/>
          <w:sz w:val="21"/>
          <w:lang w:val="en-US"/>
        </w:rPr>
        <w:t>JTG B01</w:t>
      </w:r>
      <w:r>
        <w:rPr>
          <w:rFonts w:ascii="Times New Roman" w:eastAsia="宋体" w:hAnsi="Times New Roman" w:hint="eastAsia"/>
          <w:sz w:val="21"/>
          <w:lang w:val="en-US"/>
        </w:rPr>
        <w:t>、</w:t>
      </w:r>
      <w:r>
        <w:rPr>
          <w:rFonts w:ascii="Times New Roman" w:eastAsia="宋体" w:hAnsi="Times New Roman" w:hint="eastAsia"/>
          <w:sz w:val="21"/>
          <w:lang w:val="en-US"/>
        </w:rPr>
        <w:t>JTG B04</w:t>
      </w:r>
      <w:r>
        <w:rPr>
          <w:rFonts w:ascii="Times New Roman" w:eastAsia="宋体" w:hAnsi="Times New Roman" w:hint="eastAsia"/>
          <w:sz w:val="21"/>
          <w:lang w:val="en-US"/>
        </w:rPr>
        <w:t>、</w:t>
      </w:r>
      <w:r>
        <w:rPr>
          <w:rFonts w:ascii="Times New Roman" w:eastAsia="宋体" w:hAnsi="Times New Roman" w:hint="eastAsia"/>
          <w:sz w:val="21"/>
          <w:lang w:val="en-US"/>
        </w:rPr>
        <w:t>JTG C10</w:t>
      </w:r>
      <w:r>
        <w:rPr>
          <w:rFonts w:ascii="Times New Roman" w:eastAsia="宋体" w:hAnsi="Times New Roman" w:hint="eastAsia"/>
          <w:sz w:val="21"/>
          <w:lang w:val="en-US"/>
        </w:rPr>
        <w:t>、</w:t>
      </w:r>
      <w:r>
        <w:rPr>
          <w:rFonts w:ascii="Times New Roman" w:eastAsia="宋体" w:hAnsi="Times New Roman" w:hint="eastAsia"/>
          <w:sz w:val="21"/>
          <w:lang w:val="en-US"/>
        </w:rPr>
        <w:t>JTG D20</w:t>
      </w:r>
      <w:r>
        <w:rPr>
          <w:rFonts w:ascii="Times New Roman" w:eastAsia="宋体" w:hAnsi="Times New Roman" w:hint="eastAsia"/>
          <w:sz w:val="21"/>
          <w:lang w:val="en-US"/>
        </w:rPr>
        <w:t>、</w:t>
      </w:r>
      <w:r>
        <w:rPr>
          <w:rFonts w:ascii="Times New Roman" w:eastAsia="宋体" w:hAnsi="Times New Roman" w:hint="eastAsia"/>
          <w:sz w:val="21"/>
          <w:lang w:val="en-US"/>
        </w:rPr>
        <w:t>JTG D30</w:t>
      </w:r>
      <w:r>
        <w:rPr>
          <w:rFonts w:ascii="Times New Roman" w:eastAsia="宋体" w:hAnsi="Times New Roman" w:hint="eastAsia"/>
          <w:sz w:val="21"/>
          <w:lang w:val="en-US"/>
        </w:rPr>
        <w:t>、</w:t>
      </w:r>
      <w:r>
        <w:rPr>
          <w:rFonts w:ascii="Times New Roman" w:eastAsia="宋体" w:hAnsi="Times New Roman" w:hint="eastAsia"/>
          <w:sz w:val="21"/>
          <w:lang w:val="en-US"/>
        </w:rPr>
        <w:t>JTG D81</w:t>
      </w:r>
      <w:r>
        <w:rPr>
          <w:rFonts w:ascii="Times New Roman" w:eastAsia="宋体" w:hAnsi="Times New Roman" w:hint="eastAsia"/>
          <w:sz w:val="21"/>
          <w:lang w:val="en-US"/>
        </w:rPr>
        <w:t>、</w:t>
      </w:r>
      <w:r>
        <w:rPr>
          <w:rFonts w:ascii="Times New Roman" w:eastAsia="宋体" w:hAnsi="Times New Roman" w:hint="eastAsia"/>
          <w:sz w:val="21"/>
          <w:lang w:val="en-US"/>
        </w:rPr>
        <w:t>JTG/T D31-02</w:t>
      </w:r>
      <w:r>
        <w:rPr>
          <w:rFonts w:ascii="Times New Roman" w:eastAsia="宋体" w:hAnsi="Times New Roman" w:hint="eastAsia"/>
          <w:sz w:val="21"/>
          <w:lang w:val="en-US"/>
        </w:rPr>
        <w:t>、</w:t>
      </w:r>
      <w:r>
        <w:rPr>
          <w:rFonts w:ascii="Times New Roman" w:eastAsia="宋体" w:hAnsi="Times New Roman" w:hint="eastAsia"/>
          <w:sz w:val="21"/>
          <w:lang w:val="en-US"/>
        </w:rPr>
        <w:t>JTG/T D32</w:t>
      </w:r>
      <w:r>
        <w:rPr>
          <w:rFonts w:ascii="Times New Roman" w:eastAsia="宋体" w:hAnsi="Times New Roman" w:hint="eastAsia"/>
          <w:sz w:val="21"/>
          <w:lang w:val="en-US"/>
        </w:rPr>
        <w:t>、</w:t>
      </w:r>
      <w:r>
        <w:rPr>
          <w:rFonts w:ascii="Times New Roman" w:eastAsia="宋体" w:hAnsi="Times New Roman" w:hint="eastAsia"/>
          <w:sz w:val="21"/>
          <w:lang w:val="en-US"/>
        </w:rPr>
        <w:t>JTG/T L11</w:t>
      </w:r>
      <w:r>
        <w:rPr>
          <w:rFonts w:ascii="Times New Roman" w:eastAsia="宋体" w:hAnsi="Times New Roman" w:hint="eastAsia"/>
          <w:sz w:val="21"/>
          <w:lang w:val="en-US"/>
        </w:rPr>
        <w:t>的规定，按</w:t>
      </w:r>
      <w:r>
        <w:rPr>
          <w:rFonts w:ascii="Times New Roman" w:eastAsia="宋体" w:hAnsi="Times New Roman" w:hint="eastAsia"/>
          <w:sz w:val="21"/>
          <w:lang w:val="en-US"/>
        </w:rPr>
        <w:t>JT</w:t>
      </w:r>
      <w:r>
        <w:rPr>
          <w:rFonts w:ascii="Times New Roman" w:eastAsia="宋体" w:hAnsi="Times New Roman" w:hint="eastAsia"/>
          <w:sz w:val="21"/>
          <w:lang w:val="en-US"/>
        </w:rPr>
        <w:t>G B05</w:t>
      </w:r>
      <w:r>
        <w:rPr>
          <w:rFonts w:ascii="Times New Roman" w:eastAsia="宋体" w:hAnsi="Times New Roman" w:hint="eastAsia"/>
          <w:sz w:val="21"/>
          <w:lang w:val="en-US"/>
        </w:rPr>
        <w:t>的规定对公路进行安全评价，按</w:t>
      </w:r>
      <w:r>
        <w:rPr>
          <w:rFonts w:ascii="Times New Roman" w:eastAsia="宋体" w:hAnsi="Times New Roman" w:hint="eastAsia"/>
          <w:sz w:val="21"/>
          <w:lang w:val="en-US"/>
        </w:rPr>
        <w:t>JTG B03</w:t>
      </w:r>
      <w:r>
        <w:rPr>
          <w:rFonts w:ascii="Times New Roman" w:eastAsia="宋体" w:hAnsi="Times New Roman" w:hint="eastAsia"/>
          <w:sz w:val="21"/>
          <w:lang w:val="en-US"/>
        </w:rPr>
        <w:t>的规定进行环境影响评价。</w:t>
      </w:r>
      <w:bookmarkEnd w:id="16"/>
    </w:p>
    <w:p w:rsidR="00DC1A02" w:rsidRDefault="003F133F">
      <w:pPr>
        <w:pStyle w:val="af7"/>
        <w:keepNext/>
        <w:numPr>
          <w:ilvl w:val="1"/>
          <w:numId w:val="1"/>
        </w:numPr>
        <w:tabs>
          <w:tab w:val="left" w:pos="839"/>
        </w:tabs>
        <w:adjustRightInd w:val="0"/>
        <w:snapToGrid w:val="0"/>
        <w:spacing w:beforeLines="50" w:before="156" w:afterLines="50" w:after="156"/>
        <w:ind w:left="210" w:firstLine="0"/>
        <w:jc w:val="left"/>
        <w:outlineLvl w:val="1"/>
        <w:rPr>
          <w:rFonts w:ascii="Times New Roman" w:eastAsia="宋体" w:hAnsi="Times New Roman"/>
          <w:sz w:val="21"/>
        </w:rPr>
      </w:pPr>
      <w:bookmarkStart w:id="17" w:name="_Toc16193"/>
      <w:r>
        <w:rPr>
          <w:rFonts w:ascii="Times New Roman" w:eastAsia="宋体" w:hAnsi="Times New Roman" w:hint="eastAsia"/>
          <w:sz w:val="21"/>
          <w:lang w:val="en-US"/>
        </w:rPr>
        <w:t>绿色公路在</w:t>
      </w:r>
      <w:r>
        <w:rPr>
          <w:rFonts w:ascii="Times New Roman" w:eastAsia="宋体" w:hAnsi="Times New Roman" w:hint="eastAsia"/>
          <w:sz w:val="21"/>
        </w:rPr>
        <w:t>建设施工阶段</w:t>
      </w:r>
      <w:r>
        <w:rPr>
          <w:rFonts w:ascii="Times New Roman" w:eastAsia="宋体" w:hAnsi="Times New Roman" w:hint="eastAsia"/>
          <w:sz w:val="21"/>
          <w:lang w:val="en-US"/>
        </w:rPr>
        <w:t>应</w:t>
      </w:r>
      <w:r>
        <w:rPr>
          <w:rFonts w:ascii="Times New Roman" w:eastAsia="宋体" w:hAnsi="Times New Roman" w:hint="eastAsia"/>
          <w:sz w:val="21"/>
        </w:rPr>
        <w:t>按照绿色发展、服务地方、服务群众、服务养护运营、高质量发展理念，认真落实绿色公路实施方案，按照工程建设环境保护等要求，细化施工组织方案和施工工艺，</w:t>
      </w:r>
      <w:r>
        <w:rPr>
          <w:rFonts w:ascii="Times New Roman" w:eastAsia="宋体" w:hAnsi="Times New Roman" w:hint="eastAsia"/>
          <w:sz w:val="21"/>
          <w:lang w:val="en-US"/>
        </w:rPr>
        <w:t>开展新技术研究和应用，</w:t>
      </w:r>
      <w:r>
        <w:rPr>
          <w:rFonts w:ascii="Times New Roman" w:eastAsia="宋体" w:hAnsi="Times New Roman" w:hint="eastAsia"/>
          <w:sz w:val="21"/>
        </w:rPr>
        <w:t>实施绿色施工，保证工程质量，严格控制施工过程污染，</w:t>
      </w:r>
      <w:r>
        <w:rPr>
          <w:rFonts w:ascii="Times New Roman" w:eastAsia="宋体" w:hAnsi="Times New Roman" w:hint="eastAsia"/>
          <w:sz w:val="21"/>
          <w:lang w:val="en-US"/>
        </w:rPr>
        <w:t>符合</w:t>
      </w:r>
      <w:r>
        <w:rPr>
          <w:rFonts w:ascii="Times New Roman" w:eastAsia="宋体" w:hAnsi="Times New Roman" w:hint="eastAsia"/>
          <w:sz w:val="21"/>
          <w:lang w:val="en-US"/>
        </w:rPr>
        <w:t>GB 20891</w:t>
      </w:r>
      <w:r>
        <w:rPr>
          <w:rFonts w:ascii="Times New Roman" w:eastAsia="宋体" w:hAnsi="Times New Roman" w:hint="eastAsia"/>
          <w:sz w:val="21"/>
          <w:lang w:val="en-US"/>
        </w:rPr>
        <w:t>、</w:t>
      </w:r>
      <w:r>
        <w:rPr>
          <w:rFonts w:ascii="Times New Roman" w:eastAsia="宋体" w:hAnsi="Times New Roman" w:hint="eastAsia"/>
          <w:sz w:val="21"/>
          <w:lang w:val="en-US"/>
        </w:rPr>
        <w:t xml:space="preserve">GB </w:t>
      </w:r>
      <w:r>
        <w:rPr>
          <w:rFonts w:ascii="Times New Roman" w:eastAsia="宋体" w:hAnsi="Times New Roman" w:hint="eastAsia"/>
          <w:sz w:val="21"/>
          <w:lang w:val="en-US"/>
        </w:rPr>
        <w:t>8978</w:t>
      </w:r>
      <w:r>
        <w:rPr>
          <w:rFonts w:ascii="Times New Roman" w:eastAsia="宋体" w:hAnsi="Times New Roman" w:hint="eastAsia"/>
          <w:sz w:val="21"/>
          <w:lang w:val="en-US"/>
        </w:rPr>
        <w:t>、</w:t>
      </w:r>
      <w:r>
        <w:rPr>
          <w:rFonts w:ascii="Times New Roman" w:eastAsia="宋体" w:hAnsi="Times New Roman" w:hint="eastAsia"/>
          <w:sz w:val="21"/>
          <w:lang w:val="en-US"/>
        </w:rPr>
        <w:t>JGT 146</w:t>
      </w:r>
      <w:r>
        <w:rPr>
          <w:rFonts w:ascii="Times New Roman" w:eastAsia="宋体" w:hAnsi="Times New Roman" w:hint="eastAsia"/>
          <w:sz w:val="21"/>
          <w:lang w:val="en-US"/>
        </w:rPr>
        <w:t>、</w:t>
      </w:r>
      <w:r>
        <w:rPr>
          <w:rFonts w:ascii="Times New Roman" w:eastAsia="宋体" w:hAnsi="Times New Roman" w:hint="eastAsia"/>
          <w:sz w:val="21"/>
        </w:rPr>
        <w:t>JTG F40</w:t>
      </w:r>
      <w:r>
        <w:rPr>
          <w:rFonts w:ascii="Times New Roman" w:eastAsia="宋体" w:hAnsi="Times New Roman" w:hint="eastAsia"/>
          <w:sz w:val="21"/>
        </w:rPr>
        <w:t>、</w:t>
      </w:r>
      <w:r>
        <w:rPr>
          <w:rFonts w:ascii="Times New Roman" w:eastAsia="宋体" w:hAnsi="Times New Roman" w:hint="eastAsia"/>
          <w:sz w:val="21"/>
        </w:rPr>
        <w:t>JTG F80/1</w:t>
      </w:r>
      <w:r>
        <w:rPr>
          <w:rFonts w:ascii="Times New Roman" w:eastAsia="宋体" w:hAnsi="Times New Roman" w:hint="eastAsia"/>
          <w:sz w:val="21"/>
        </w:rPr>
        <w:t>、</w:t>
      </w:r>
      <w:r>
        <w:rPr>
          <w:rFonts w:ascii="Times New Roman" w:eastAsia="宋体" w:hAnsi="Times New Roman" w:hint="eastAsia"/>
          <w:sz w:val="21"/>
        </w:rPr>
        <w:t>JTG F9</w:t>
      </w:r>
      <w:r>
        <w:rPr>
          <w:rFonts w:ascii="Times New Roman" w:eastAsia="宋体" w:hAnsi="Times New Roman" w:hint="eastAsia"/>
          <w:sz w:val="21"/>
        </w:rPr>
        <w:t>、</w:t>
      </w:r>
      <w:r>
        <w:rPr>
          <w:rFonts w:ascii="Times New Roman" w:eastAsia="宋体" w:hAnsi="Times New Roman" w:hint="eastAsia"/>
          <w:sz w:val="21"/>
        </w:rPr>
        <w:t>JTG/T 3610</w:t>
      </w:r>
      <w:r>
        <w:rPr>
          <w:rFonts w:ascii="Times New Roman" w:eastAsia="宋体" w:hAnsi="Times New Roman" w:hint="eastAsia"/>
          <w:sz w:val="21"/>
        </w:rPr>
        <w:t>、</w:t>
      </w:r>
      <w:r>
        <w:rPr>
          <w:rFonts w:ascii="Times New Roman" w:eastAsia="宋体" w:hAnsi="Times New Roman" w:hint="eastAsia"/>
          <w:sz w:val="21"/>
        </w:rPr>
        <w:t>JTG/T 3650</w:t>
      </w:r>
      <w:r>
        <w:rPr>
          <w:rFonts w:ascii="Times New Roman" w:eastAsia="宋体" w:hAnsi="Times New Roman" w:hint="eastAsia"/>
          <w:sz w:val="21"/>
        </w:rPr>
        <w:t>、</w:t>
      </w:r>
      <w:r>
        <w:rPr>
          <w:rFonts w:ascii="Times New Roman" w:eastAsia="宋体" w:hAnsi="Times New Roman" w:hint="eastAsia"/>
          <w:sz w:val="21"/>
        </w:rPr>
        <w:t>JTG/T 3660</w:t>
      </w:r>
      <w:r>
        <w:rPr>
          <w:rFonts w:ascii="Times New Roman" w:eastAsia="宋体" w:hAnsi="Times New Roman" w:hint="eastAsia"/>
          <w:sz w:val="21"/>
        </w:rPr>
        <w:t>、</w:t>
      </w:r>
      <w:r>
        <w:rPr>
          <w:rFonts w:ascii="Times New Roman" w:eastAsia="宋体" w:hAnsi="Times New Roman" w:hint="eastAsia"/>
          <w:sz w:val="21"/>
          <w:lang w:val="en-US"/>
        </w:rPr>
        <w:t>JTG/T D31-0</w:t>
      </w:r>
      <w:r>
        <w:rPr>
          <w:rFonts w:ascii="Times New Roman" w:eastAsia="宋体" w:hAnsi="Times New Roman" w:hint="eastAsia"/>
          <w:sz w:val="21"/>
          <w:lang w:val="en-US"/>
        </w:rPr>
        <w:t>2</w:t>
      </w:r>
      <w:r>
        <w:rPr>
          <w:rFonts w:ascii="Times New Roman" w:eastAsia="宋体" w:hAnsi="Times New Roman" w:hint="eastAsia"/>
          <w:sz w:val="21"/>
          <w:lang w:val="en-US"/>
        </w:rPr>
        <w:t>、</w:t>
      </w:r>
      <w:r>
        <w:rPr>
          <w:rFonts w:ascii="Times New Roman" w:eastAsia="宋体" w:hAnsi="Times New Roman" w:hint="eastAsia"/>
          <w:sz w:val="21"/>
        </w:rPr>
        <w:t>JTG/T D32</w:t>
      </w:r>
      <w:r>
        <w:rPr>
          <w:rFonts w:ascii="Times New Roman" w:eastAsia="宋体" w:hAnsi="Times New Roman" w:hint="eastAsia"/>
          <w:sz w:val="21"/>
          <w:lang w:val="en-US"/>
        </w:rPr>
        <w:t>的规定，按照</w:t>
      </w:r>
      <w:r>
        <w:rPr>
          <w:rFonts w:ascii="Times New Roman" w:eastAsia="宋体" w:hAnsi="Times New Roman" w:hint="eastAsia"/>
          <w:sz w:val="21"/>
          <w:lang w:val="en-US"/>
        </w:rPr>
        <w:t>GB/T 50430</w:t>
      </w:r>
      <w:r>
        <w:rPr>
          <w:rFonts w:ascii="Times New Roman" w:eastAsia="宋体" w:hAnsi="Times New Roman" w:hint="eastAsia"/>
          <w:sz w:val="21"/>
          <w:lang w:val="en-US"/>
        </w:rPr>
        <w:t>的要求进行施工质量管理，并按规定开展施工期环境监测、水土保持监测及环境监理</w:t>
      </w:r>
      <w:r>
        <w:rPr>
          <w:rFonts w:ascii="Times New Roman" w:eastAsia="宋体" w:hAnsi="Times New Roman" w:hint="eastAsia"/>
          <w:sz w:val="21"/>
          <w:lang w:val="en-US"/>
        </w:rPr>
        <w:t>(</w:t>
      </w:r>
      <w:r>
        <w:rPr>
          <w:rFonts w:ascii="Times New Roman" w:eastAsia="宋体" w:hAnsi="Times New Roman" w:hint="eastAsia"/>
          <w:sz w:val="21"/>
          <w:lang w:val="en-US"/>
        </w:rPr>
        <w:t>含纳入工程监理模式</w:t>
      </w:r>
      <w:r>
        <w:rPr>
          <w:rFonts w:ascii="Times New Roman" w:eastAsia="宋体" w:hAnsi="Times New Roman" w:hint="eastAsia"/>
          <w:sz w:val="21"/>
          <w:lang w:val="en-US"/>
        </w:rPr>
        <w:t>)</w:t>
      </w:r>
      <w:r>
        <w:rPr>
          <w:rFonts w:ascii="Times New Roman" w:eastAsia="宋体" w:hAnsi="Times New Roman" w:hint="eastAsia"/>
          <w:sz w:val="21"/>
          <w:lang w:val="en-US"/>
        </w:rPr>
        <w:t>工作</w:t>
      </w:r>
      <w:r>
        <w:rPr>
          <w:rFonts w:ascii="Times New Roman" w:eastAsia="宋体" w:hAnsi="Times New Roman" w:hint="eastAsia"/>
          <w:sz w:val="21"/>
        </w:rPr>
        <w:t>。</w:t>
      </w:r>
      <w:bookmarkEnd w:id="17"/>
    </w:p>
    <w:p w:rsidR="00DC1A02" w:rsidRDefault="003F133F">
      <w:pPr>
        <w:pStyle w:val="af7"/>
        <w:keepNext/>
        <w:numPr>
          <w:ilvl w:val="1"/>
          <w:numId w:val="1"/>
        </w:numPr>
        <w:tabs>
          <w:tab w:val="left" w:pos="839"/>
        </w:tabs>
        <w:adjustRightInd w:val="0"/>
        <w:snapToGrid w:val="0"/>
        <w:spacing w:beforeLines="50" w:before="156" w:afterLines="50" w:after="156"/>
        <w:ind w:left="210" w:firstLine="0"/>
        <w:jc w:val="left"/>
        <w:outlineLvl w:val="1"/>
        <w:rPr>
          <w:rFonts w:ascii="Times New Roman" w:eastAsia="宋体" w:hAnsi="Times New Roman"/>
          <w:sz w:val="21"/>
        </w:rPr>
      </w:pPr>
      <w:bookmarkStart w:id="18" w:name="_Toc24313"/>
      <w:r>
        <w:rPr>
          <w:rFonts w:ascii="Times New Roman" w:eastAsia="宋体" w:hAnsi="Times New Roman" w:hint="eastAsia"/>
          <w:sz w:val="21"/>
          <w:lang w:val="en-US"/>
        </w:rPr>
        <w:t>绿色公路在</w:t>
      </w:r>
      <w:r>
        <w:rPr>
          <w:rFonts w:ascii="Times New Roman" w:eastAsia="宋体" w:hAnsi="Times New Roman" w:hint="eastAsia"/>
          <w:sz w:val="21"/>
        </w:rPr>
        <w:t>养护运营阶段</w:t>
      </w:r>
      <w:r>
        <w:rPr>
          <w:rFonts w:ascii="Times New Roman" w:eastAsia="宋体" w:hAnsi="Times New Roman" w:hint="eastAsia"/>
          <w:sz w:val="21"/>
          <w:lang w:val="en-US"/>
        </w:rPr>
        <w:t>应</w:t>
      </w:r>
      <w:r>
        <w:rPr>
          <w:rFonts w:ascii="Times New Roman" w:eastAsia="宋体" w:hAnsi="Times New Roman" w:hint="eastAsia"/>
          <w:sz w:val="21"/>
        </w:rPr>
        <w:t>坚持以公路使用者为中心，统筹绿色养护运营制度和技术方法，优化养护管理，改进养护工艺，推动系统智能联动科学决策，提高应急处置能力和水平，落实噪声、废气、污水等污染防治处理的措施，加强养护材料循环利用，以相对较少的资源能耗，维持高水平的公路运行状况，提供更高水平的运营服务，</w:t>
      </w:r>
      <w:r>
        <w:rPr>
          <w:rFonts w:ascii="Times New Roman" w:eastAsia="宋体" w:hAnsi="Times New Roman" w:hint="eastAsia"/>
          <w:sz w:val="21"/>
          <w:lang w:val="en-US"/>
        </w:rPr>
        <w:t>符合</w:t>
      </w:r>
      <w:r>
        <w:rPr>
          <w:rFonts w:ascii="Times New Roman" w:eastAsia="宋体" w:hAnsi="Times New Roman" w:hint="eastAsia"/>
          <w:sz w:val="21"/>
        </w:rPr>
        <w:t>JTG 5120</w:t>
      </w:r>
      <w:r>
        <w:rPr>
          <w:rFonts w:ascii="Times New Roman" w:eastAsia="宋体" w:hAnsi="Times New Roman" w:hint="eastAsia"/>
          <w:sz w:val="21"/>
        </w:rPr>
        <w:t>、</w:t>
      </w:r>
      <w:r>
        <w:rPr>
          <w:rFonts w:ascii="Times New Roman" w:eastAsia="宋体" w:hAnsi="Times New Roman" w:hint="eastAsia"/>
          <w:sz w:val="21"/>
        </w:rPr>
        <w:t xml:space="preserve">JTG 5150 </w:t>
      </w:r>
      <w:r>
        <w:rPr>
          <w:rFonts w:ascii="Times New Roman" w:eastAsia="宋体" w:hAnsi="Times New Roman" w:hint="eastAsia"/>
          <w:sz w:val="21"/>
        </w:rPr>
        <w:t>、</w:t>
      </w:r>
      <w:r>
        <w:rPr>
          <w:rFonts w:ascii="Times New Roman" w:eastAsia="宋体" w:hAnsi="Times New Roman" w:hint="eastAsia"/>
          <w:sz w:val="21"/>
        </w:rPr>
        <w:t>JTG H10</w:t>
      </w:r>
      <w:r>
        <w:rPr>
          <w:rFonts w:ascii="Times New Roman" w:eastAsia="宋体" w:hAnsi="Times New Roman" w:hint="eastAsia"/>
          <w:sz w:val="21"/>
        </w:rPr>
        <w:t>、</w:t>
      </w:r>
      <w:r>
        <w:rPr>
          <w:rFonts w:ascii="Times New Roman" w:eastAsia="宋体" w:hAnsi="Times New Roman" w:hint="eastAsia"/>
          <w:sz w:val="21"/>
        </w:rPr>
        <w:t>J</w:t>
      </w:r>
      <w:r>
        <w:rPr>
          <w:rFonts w:ascii="Times New Roman" w:eastAsia="宋体" w:hAnsi="Times New Roman" w:hint="eastAsia"/>
          <w:sz w:val="21"/>
        </w:rPr>
        <w:t>TG H12</w:t>
      </w:r>
      <w:r>
        <w:rPr>
          <w:rFonts w:ascii="Times New Roman" w:eastAsia="宋体" w:hAnsi="Times New Roman" w:hint="eastAsia"/>
          <w:sz w:val="21"/>
          <w:lang w:val="en-US"/>
        </w:rPr>
        <w:t>的规定</w:t>
      </w:r>
      <w:r>
        <w:rPr>
          <w:rFonts w:ascii="Times New Roman" w:eastAsia="宋体" w:hAnsi="Times New Roman" w:hint="eastAsia"/>
          <w:sz w:val="21"/>
        </w:rPr>
        <w:t>。</w:t>
      </w:r>
      <w:bookmarkEnd w:id="18"/>
    </w:p>
    <w:p w:rsidR="00DC1A02" w:rsidRDefault="003F133F">
      <w:pPr>
        <w:pStyle w:val="af7"/>
        <w:keepNext/>
        <w:numPr>
          <w:ilvl w:val="1"/>
          <w:numId w:val="1"/>
        </w:numPr>
        <w:tabs>
          <w:tab w:val="left" w:pos="839"/>
        </w:tabs>
        <w:adjustRightInd w:val="0"/>
        <w:snapToGrid w:val="0"/>
        <w:spacing w:beforeLines="50" w:before="156" w:afterLines="50" w:after="156"/>
        <w:ind w:left="210" w:firstLine="0"/>
        <w:jc w:val="left"/>
        <w:outlineLvl w:val="1"/>
        <w:rPr>
          <w:rFonts w:ascii="Times New Roman" w:eastAsia="宋体" w:hAnsi="Times New Roman"/>
          <w:sz w:val="21"/>
        </w:rPr>
      </w:pPr>
      <w:bookmarkStart w:id="19" w:name="_Toc24016"/>
      <w:bookmarkStart w:id="20" w:name="_Toc28440"/>
      <w:bookmarkEnd w:id="15"/>
      <w:r>
        <w:rPr>
          <w:rFonts w:ascii="Times New Roman" w:eastAsia="宋体" w:hAnsi="Times New Roman"/>
          <w:sz w:val="21"/>
        </w:rPr>
        <w:t>绿色公路项目取得开工许可并进场施工后可申请开展绿色公路评价。</w:t>
      </w:r>
      <w:bookmarkEnd w:id="19"/>
      <w:bookmarkEnd w:id="20"/>
    </w:p>
    <w:p w:rsidR="00DC1A02" w:rsidRDefault="003F133F">
      <w:pPr>
        <w:pStyle w:val="af7"/>
        <w:keepNext/>
        <w:numPr>
          <w:ilvl w:val="1"/>
          <w:numId w:val="1"/>
        </w:numPr>
        <w:tabs>
          <w:tab w:val="left" w:pos="839"/>
        </w:tabs>
        <w:adjustRightInd w:val="0"/>
        <w:snapToGrid w:val="0"/>
        <w:spacing w:beforeLines="50" w:before="156" w:afterLines="50" w:after="156"/>
        <w:ind w:left="210" w:firstLine="0"/>
        <w:jc w:val="left"/>
        <w:outlineLvl w:val="1"/>
        <w:rPr>
          <w:rFonts w:ascii="Times New Roman" w:eastAsia="宋体" w:hAnsi="Times New Roman"/>
          <w:b/>
          <w:lang w:val="en-US"/>
        </w:rPr>
      </w:pPr>
      <w:bookmarkStart w:id="21" w:name="_Toc32642"/>
      <w:bookmarkStart w:id="22" w:name="_Toc3666"/>
      <w:r>
        <w:rPr>
          <w:rFonts w:ascii="Times New Roman" w:eastAsia="宋体" w:hAnsi="Times New Roman"/>
          <w:sz w:val="21"/>
        </w:rPr>
        <w:t>申请评价方应根据本文件的规定</w:t>
      </w:r>
      <w:r>
        <w:rPr>
          <w:rFonts w:ascii="Times New Roman" w:eastAsia="宋体" w:hAnsi="Times New Roman" w:hint="eastAsia"/>
          <w:sz w:val="21"/>
          <w:lang w:val="en-US"/>
        </w:rPr>
        <w:t>在建设完成后</w:t>
      </w:r>
      <w:r>
        <w:rPr>
          <w:rFonts w:ascii="Times New Roman" w:eastAsia="宋体" w:hAnsi="Times New Roman"/>
          <w:sz w:val="21"/>
        </w:rPr>
        <w:t>提交相应材料</w:t>
      </w:r>
      <w:r>
        <w:rPr>
          <w:rFonts w:ascii="Times New Roman" w:eastAsia="宋体" w:hAnsi="Times New Roman" w:hint="eastAsia"/>
          <w:sz w:val="21"/>
          <w:lang w:val="en-US"/>
        </w:rPr>
        <w:t>并对真实性负责</w:t>
      </w:r>
      <w:r>
        <w:rPr>
          <w:rFonts w:ascii="Times New Roman" w:eastAsia="宋体" w:hAnsi="Times New Roman"/>
          <w:sz w:val="21"/>
        </w:rPr>
        <w:t>，由具有评价资质和条件的</w:t>
      </w:r>
      <w:r>
        <w:rPr>
          <w:rFonts w:ascii="Times New Roman" w:eastAsia="宋体" w:hAnsi="Times New Roman" w:hint="eastAsia"/>
          <w:sz w:val="21"/>
          <w:lang w:val="en-US"/>
        </w:rPr>
        <w:t>第三方</w:t>
      </w:r>
      <w:r>
        <w:rPr>
          <w:rFonts w:ascii="Times New Roman" w:eastAsia="宋体" w:hAnsi="Times New Roman"/>
          <w:sz w:val="21"/>
        </w:rPr>
        <w:t>评价机构进行评价。</w:t>
      </w:r>
      <w:bookmarkEnd w:id="21"/>
      <w:bookmarkEnd w:id="22"/>
    </w:p>
    <w:p w:rsidR="00DC1A02" w:rsidRDefault="003F133F">
      <w:pPr>
        <w:pStyle w:val="af7"/>
        <w:keepNext/>
        <w:widowControl/>
        <w:numPr>
          <w:ilvl w:val="0"/>
          <w:numId w:val="1"/>
        </w:numPr>
        <w:adjustRightInd w:val="0"/>
        <w:snapToGrid w:val="0"/>
        <w:spacing w:beforeLines="100" w:before="312" w:afterLines="100" w:after="312"/>
        <w:jc w:val="left"/>
        <w:outlineLvl w:val="0"/>
        <w:rPr>
          <w:rFonts w:ascii="Times New Roman" w:eastAsia="黑体" w:hAnsi="Times New Roman"/>
          <w:sz w:val="21"/>
          <w:szCs w:val="21"/>
          <w:lang w:val="en-US" w:bidi="ar"/>
        </w:rPr>
      </w:pPr>
      <w:bookmarkStart w:id="23" w:name="_Toc10642"/>
      <w:r>
        <w:rPr>
          <w:rFonts w:ascii="Times New Roman" w:eastAsia="黑体" w:hAnsi="Times New Roman"/>
          <w:sz w:val="21"/>
          <w:szCs w:val="21"/>
          <w:lang w:val="en-US" w:bidi="ar"/>
        </w:rPr>
        <w:t>评价方法</w:t>
      </w:r>
      <w:bookmarkEnd w:id="23"/>
    </w:p>
    <w:p w:rsidR="00DC1A02" w:rsidRDefault="003F133F">
      <w:pPr>
        <w:pStyle w:val="af7"/>
        <w:keepNext/>
        <w:widowControl/>
        <w:numPr>
          <w:ilvl w:val="1"/>
          <w:numId w:val="1"/>
        </w:numPr>
        <w:tabs>
          <w:tab w:val="left" w:pos="839"/>
        </w:tabs>
        <w:adjustRightInd w:val="0"/>
        <w:snapToGrid w:val="0"/>
        <w:spacing w:line="360" w:lineRule="auto"/>
        <w:ind w:left="0" w:firstLine="0"/>
        <w:jc w:val="left"/>
        <w:outlineLvl w:val="1"/>
        <w:rPr>
          <w:rFonts w:ascii="Times New Roman" w:eastAsia="宋体" w:hAnsi="Times New Roman"/>
          <w:sz w:val="21"/>
        </w:rPr>
      </w:pPr>
      <w:bookmarkStart w:id="24" w:name="_Toc30203"/>
      <w:r>
        <w:rPr>
          <w:rFonts w:ascii="Times New Roman" w:eastAsia="宋体" w:hAnsi="Times New Roman" w:hint="eastAsia"/>
          <w:sz w:val="21"/>
          <w:lang w:val="en-US"/>
        </w:rPr>
        <w:t>绿色公路评价内容包括基本项和加分项，基本</w:t>
      </w:r>
      <w:proofErr w:type="gramStart"/>
      <w:r>
        <w:rPr>
          <w:rFonts w:ascii="Times New Roman" w:eastAsia="宋体" w:hAnsi="Times New Roman" w:hint="eastAsia"/>
          <w:sz w:val="21"/>
          <w:lang w:val="en-US"/>
        </w:rPr>
        <w:t>项包括</w:t>
      </w:r>
      <w:proofErr w:type="gramEnd"/>
      <w:r>
        <w:rPr>
          <w:rFonts w:ascii="Times New Roman" w:eastAsia="宋体" w:hAnsi="Times New Roman" w:hint="eastAsia"/>
          <w:sz w:val="21"/>
          <w:lang w:val="en-US"/>
        </w:rPr>
        <w:t>绿色公路理念、绿色公路规划设计、绿色公路施工和绿色公路运营四个一级指标，各一级指标下设若干二级指标，各二级指标下设若干三级指标。</w:t>
      </w:r>
      <w:bookmarkEnd w:id="24"/>
    </w:p>
    <w:p w:rsidR="00DC1A02" w:rsidRDefault="003F133F">
      <w:pPr>
        <w:pStyle w:val="af7"/>
        <w:keepNext/>
        <w:widowControl/>
        <w:numPr>
          <w:ilvl w:val="1"/>
          <w:numId w:val="1"/>
        </w:numPr>
        <w:tabs>
          <w:tab w:val="left" w:pos="839"/>
        </w:tabs>
        <w:adjustRightInd w:val="0"/>
        <w:snapToGrid w:val="0"/>
        <w:spacing w:line="360" w:lineRule="auto"/>
        <w:ind w:left="567"/>
        <w:jc w:val="left"/>
        <w:outlineLvl w:val="1"/>
        <w:rPr>
          <w:rFonts w:ascii="Times New Roman" w:eastAsia="宋体" w:hAnsi="Times New Roman"/>
          <w:sz w:val="21"/>
          <w:lang w:val="en-US"/>
        </w:rPr>
      </w:pPr>
      <w:bookmarkStart w:id="25" w:name="_Toc23416"/>
      <w:r>
        <w:rPr>
          <w:rFonts w:ascii="Times New Roman" w:eastAsia="宋体" w:hAnsi="Times New Roman" w:hint="eastAsia"/>
          <w:sz w:val="21"/>
          <w:lang w:val="en-US"/>
        </w:rPr>
        <w:t>对基本项和加分项</w:t>
      </w:r>
      <w:r>
        <w:rPr>
          <w:rFonts w:ascii="Times New Roman" w:eastAsia="宋体" w:hAnsi="Times New Roman"/>
          <w:sz w:val="21"/>
          <w:lang w:val="en-US"/>
        </w:rPr>
        <w:t>指标进行评价与计分方法见附录</w:t>
      </w:r>
      <w:r>
        <w:rPr>
          <w:rFonts w:ascii="Times New Roman" w:eastAsia="宋体" w:hAnsi="Times New Roman"/>
          <w:sz w:val="21"/>
          <w:lang w:val="en-US"/>
        </w:rPr>
        <w:t>A</w:t>
      </w:r>
      <w:r>
        <w:rPr>
          <w:rFonts w:ascii="Times New Roman" w:eastAsia="宋体" w:hAnsi="Times New Roman"/>
          <w:sz w:val="21"/>
          <w:lang w:val="en-US"/>
        </w:rPr>
        <w:t>。</w:t>
      </w:r>
      <w:bookmarkEnd w:id="25"/>
    </w:p>
    <w:p w:rsidR="00DC1A02" w:rsidRDefault="003F133F">
      <w:pPr>
        <w:pStyle w:val="af7"/>
        <w:keepNext/>
        <w:widowControl/>
        <w:numPr>
          <w:ilvl w:val="1"/>
          <w:numId w:val="1"/>
        </w:numPr>
        <w:tabs>
          <w:tab w:val="left" w:pos="839"/>
        </w:tabs>
        <w:adjustRightInd w:val="0"/>
        <w:snapToGrid w:val="0"/>
        <w:spacing w:line="360" w:lineRule="auto"/>
        <w:ind w:left="567"/>
        <w:jc w:val="left"/>
        <w:outlineLvl w:val="1"/>
        <w:rPr>
          <w:rFonts w:ascii="Times New Roman" w:eastAsia="宋体" w:hAnsi="Times New Roman"/>
          <w:sz w:val="21"/>
          <w:lang w:val="en-US"/>
        </w:rPr>
      </w:pPr>
      <w:bookmarkStart w:id="26" w:name="_Toc6980"/>
      <w:r>
        <w:rPr>
          <w:rFonts w:ascii="Times New Roman" w:eastAsia="宋体" w:hAnsi="Times New Roman"/>
          <w:sz w:val="21"/>
        </w:rPr>
        <w:t>当</w:t>
      </w:r>
      <w:r>
        <w:rPr>
          <w:rFonts w:ascii="Times New Roman" w:eastAsia="宋体" w:hAnsi="Times New Roman" w:hint="eastAsia"/>
          <w:sz w:val="21"/>
          <w:lang w:val="en-US"/>
        </w:rPr>
        <w:t>基本</w:t>
      </w:r>
      <w:proofErr w:type="gramStart"/>
      <w:r>
        <w:rPr>
          <w:rFonts w:ascii="Times New Roman" w:eastAsia="宋体" w:hAnsi="Times New Roman" w:hint="eastAsia"/>
          <w:sz w:val="21"/>
          <w:lang w:val="en-US"/>
        </w:rPr>
        <w:t>项</w:t>
      </w:r>
      <w:r>
        <w:rPr>
          <w:rFonts w:ascii="Times New Roman" w:eastAsia="宋体" w:hAnsi="Times New Roman"/>
          <w:sz w:val="21"/>
        </w:rPr>
        <w:t>某评价</w:t>
      </w:r>
      <w:proofErr w:type="gramEnd"/>
      <w:r>
        <w:rPr>
          <w:rFonts w:ascii="Times New Roman" w:eastAsia="宋体" w:hAnsi="Times New Roman"/>
          <w:sz w:val="21"/>
        </w:rPr>
        <w:t>指标不适用于</w:t>
      </w:r>
      <w:proofErr w:type="gramStart"/>
      <w:r>
        <w:rPr>
          <w:rFonts w:ascii="Times New Roman" w:eastAsia="宋体" w:hAnsi="Times New Roman"/>
          <w:sz w:val="21"/>
        </w:rPr>
        <w:t>待评价</w:t>
      </w:r>
      <w:proofErr w:type="gramEnd"/>
      <w:r>
        <w:rPr>
          <w:rFonts w:ascii="Times New Roman" w:eastAsia="宋体" w:hAnsi="Times New Roman"/>
          <w:sz w:val="21"/>
        </w:rPr>
        <w:t>公路时</w:t>
      </w:r>
      <w:r>
        <w:rPr>
          <w:rFonts w:ascii="Times New Roman" w:eastAsia="宋体" w:hAnsi="Times New Roman" w:hint="eastAsia"/>
          <w:sz w:val="21"/>
        </w:rPr>
        <w:t>，</w:t>
      </w:r>
      <w:r>
        <w:rPr>
          <w:rFonts w:ascii="Times New Roman" w:eastAsia="宋体" w:hAnsi="Times New Roman"/>
          <w:sz w:val="21"/>
        </w:rPr>
        <w:t>可按照附录</w:t>
      </w:r>
      <w:r>
        <w:rPr>
          <w:rFonts w:ascii="Times New Roman" w:eastAsia="宋体" w:hAnsi="Times New Roman"/>
          <w:sz w:val="21"/>
          <w:lang w:val="en-US"/>
        </w:rPr>
        <w:t>B</w:t>
      </w:r>
      <w:r>
        <w:rPr>
          <w:rFonts w:ascii="Times New Roman" w:eastAsia="宋体" w:hAnsi="Times New Roman"/>
          <w:sz w:val="21"/>
        </w:rPr>
        <w:t>的规定申请该评价指标不参与评价</w:t>
      </w:r>
      <w:r>
        <w:rPr>
          <w:rFonts w:ascii="Times New Roman" w:eastAsia="宋体" w:hAnsi="Times New Roman"/>
          <w:sz w:val="21"/>
          <w:lang w:val="en-US"/>
        </w:rPr>
        <w:t>与计分</w:t>
      </w:r>
      <w:r>
        <w:rPr>
          <w:rFonts w:ascii="Times New Roman" w:eastAsia="宋体" w:hAnsi="Times New Roman" w:hint="eastAsia"/>
          <w:sz w:val="21"/>
          <w:lang w:val="en-US"/>
        </w:rPr>
        <w:t>。扣除</w:t>
      </w:r>
      <w:proofErr w:type="gramStart"/>
      <w:r>
        <w:rPr>
          <w:rFonts w:ascii="Times New Roman" w:eastAsia="宋体" w:hAnsi="Times New Roman" w:hint="eastAsia"/>
          <w:sz w:val="21"/>
          <w:lang w:val="en-US"/>
        </w:rPr>
        <w:t>不</w:t>
      </w:r>
      <w:proofErr w:type="gramEnd"/>
      <w:r>
        <w:rPr>
          <w:rFonts w:ascii="Times New Roman" w:eastAsia="宋体" w:hAnsi="Times New Roman" w:hint="eastAsia"/>
          <w:sz w:val="21"/>
          <w:lang w:val="en-US"/>
        </w:rPr>
        <w:t>参评指标后的各基本项一级指标总分为各指标的适用分值。</w:t>
      </w:r>
      <w:bookmarkEnd w:id="26"/>
    </w:p>
    <w:p w:rsidR="00DC1A02" w:rsidRDefault="003F133F">
      <w:pPr>
        <w:pStyle w:val="af7"/>
        <w:keepNext/>
        <w:widowControl/>
        <w:numPr>
          <w:ilvl w:val="1"/>
          <w:numId w:val="1"/>
        </w:numPr>
        <w:tabs>
          <w:tab w:val="left" w:pos="839"/>
        </w:tabs>
        <w:adjustRightInd w:val="0"/>
        <w:snapToGrid w:val="0"/>
        <w:spacing w:line="360" w:lineRule="auto"/>
        <w:ind w:left="567"/>
        <w:jc w:val="left"/>
        <w:outlineLvl w:val="1"/>
        <w:rPr>
          <w:rFonts w:ascii="Times New Roman" w:eastAsia="宋体" w:hAnsi="Times New Roman"/>
          <w:sz w:val="21"/>
          <w:lang w:val="en-US"/>
        </w:rPr>
      </w:pPr>
      <w:bookmarkStart w:id="27" w:name="_Toc22982"/>
      <w:r>
        <w:rPr>
          <w:rFonts w:ascii="Times New Roman" w:eastAsia="宋体" w:hAnsi="Times New Roman" w:hint="eastAsia"/>
          <w:sz w:val="21"/>
          <w:lang w:val="en-US"/>
        </w:rPr>
        <w:t>各上级指标得分应为各下级指标得分之和，各基本项一级指标基本分</w:t>
      </w:r>
      <w:r>
        <w:rPr>
          <w:rFonts w:ascii="Times New Roman" w:eastAsia="宋体" w:hAnsi="Times New Roman"/>
          <w:sz w:val="21"/>
        </w:rPr>
        <w:t>应按实际得分除以</w:t>
      </w:r>
      <w:proofErr w:type="gramStart"/>
      <w:r>
        <w:rPr>
          <w:rFonts w:ascii="Times New Roman" w:eastAsia="宋体" w:hAnsi="Times New Roman"/>
          <w:sz w:val="21"/>
        </w:rPr>
        <w:t>待评价</w:t>
      </w:r>
      <w:proofErr w:type="gramEnd"/>
      <w:r>
        <w:rPr>
          <w:rFonts w:ascii="Times New Roman" w:eastAsia="宋体" w:hAnsi="Times New Roman"/>
          <w:sz w:val="21"/>
        </w:rPr>
        <w:t>公路指标的适用分值再乘以</w:t>
      </w:r>
      <w:r>
        <w:rPr>
          <w:rFonts w:ascii="Times New Roman" w:eastAsia="宋体" w:hAnsi="Times New Roman"/>
          <w:sz w:val="21"/>
        </w:rPr>
        <w:t>1</w:t>
      </w:r>
      <w:r>
        <w:rPr>
          <w:rFonts w:ascii="Times New Roman" w:eastAsia="宋体" w:hAnsi="Times New Roman"/>
          <w:sz w:val="21"/>
          <w:lang w:val="en-US"/>
        </w:rPr>
        <w:t>00</w:t>
      </w:r>
      <w:r>
        <w:rPr>
          <w:rFonts w:ascii="Times New Roman" w:eastAsia="宋体" w:hAnsi="Times New Roman"/>
          <w:sz w:val="21"/>
        </w:rPr>
        <w:t>分计算。</w:t>
      </w:r>
      <w:bookmarkEnd w:id="27"/>
    </w:p>
    <w:p w:rsidR="00DC1A02" w:rsidRDefault="003F133F">
      <w:pPr>
        <w:pStyle w:val="af7"/>
        <w:keepNext/>
        <w:widowControl/>
        <w:numPr>
          <w:ilvl w:val="1"/>
          <w:numId w:val="1"/>
        </w:numPr>
        <w:tabs>
          <w:tab w:val="left" w:pos="839"/>
        </w:tabs>
        <w:adjustRightInd w:val="0"/>
        <w:snapToGrid w:val="0"/>
        <w:spacing w:line="360" w:lineRule="auto"/>
        <w:ind w:left="0" w:firstLine="0"/>
        <w:jc w:val="left"/>
        <w:outlineLvl w:val="1"/>
        <w:rPr>
          <w:rFonts w:ascii="Times New Roman" w:eastAsia="宋体" w:hAnsi="Times New Roman"/>
          <w:sz w:val="21"/>
        </w:rPr>
      </w:pPr>
      <w:bookmarkStart w:id="28" w:name="_Toc30850"/>
      <w:r>
        <w:rPr>
          <w:rFonts w:ascii="Times New Roman" w:eastAsia="宋体" w:hAnsi="Times New Roman"/>
          <w:sz w:val="21"/>
        </w:rPr>
        <w:t>绿色公路评价</w:t>
      </w:r>
      <w:r>
        <w:rPr>
          <w:rFonts w:ascii="Times New Roman" w:eastAsia="宋体" w:hAnsi="Times New Roman" w:hint="eastAsia"/>
          <w:sz w:val="21"/>
          <w:lang w:val="en-US"/>
        </w:rPr>
        <w:t>基本项</w:t>
      </w:r>
      <w:r>
        <w:rPr>
          <w:rFonts w:ascii="Times New Roman" w:eastAsia="宋体" w:hAnsi="Times New Roman"/>
          <w:sz w:val="21"/>
        </w:rPr>
        <w:t>得分应为</w:t>
      </w:r>
      <w:r>
        <w:rPr>
          <w:rFonts w:ascii="Times New Roman" w:eastAsia="宋体" w:hAnsi="Times New Roman" w:hint="eastAsia"/>
          <w:sz w:val="21"/>
          <w:lang w:val="en-US"/>
        </w:rPr>
        <w:t>基本项</w:t>
      </w:r>
      <w:r>
        <w:rPr>
          <w:rFonts w:ascii="Times New Roman" w:eastAsia="宋体" w:hAnsi="Times New Roman"/>
          <w:sz w:val="21"/>
        </w:rPr>
        <w:t>一级指标</w:t>
      </w:r>
      <w:r>
        <w:rPr>
          <w:rFonts w:ascii="Times New Roman" w:eastAsia="宋体" w:hAnsi="Times New Roman" w:hint="eastAsia"/>
          <w:sz w:val="21"/>
          <w:lang w:val="en-US"/>
        </w:rPr>
        <w:t>基本分加权得分总和</w:t>
      </w:r>
      <w:r>
        <w:rPr>
          <w:rFonts w:ascii="Times New Roman" w:eastAsia="宋体" w:hAnsi="Times New Roman"/>
          <w:sz w:val="21"/>
        </w:rPr>
        <w:t>，</w:t>
      </w:r>
      <w:r>
        <w:rPr>
          <w:rFonts w:ascii="Times New Roman" w:eastAsia="宋体" w:hAnsi="Times New Roman" w:hint="eastAsia"/>
          <w:sz w:val="21"/>
          <w:lang w:val="en-US"/>
        </w:rPr>
        <w:t>各基本项</w:t>
      </w:r>
      <w:r>
        <w:rPr>
          <w:rFonts w:ascii="Times New Roman" w:eastAsia="宋体" w:hAnsi="Times New Roman"/>
          <w:sz w:val="21"/>
          <w:lang w:val="en-US"/>
        </w:rPr>
        <w:t>权重见表</w:t>
      </w:r>
      <w:r>
        <w:rPr>
          <w:rFonts w:ascii="Times New Roman" w:eastAsia="宋体" w:hAnsi="Times New Roman" w:hint="eastAsia"/>
          <w:sz w:val="21"/>
          <w:lang w:val="en-US"/>
        </w:rPr>
        <w:t>1</w:t>
      </w:r>
      <w:r>
        <w:rPr>
          <w:rFonts w:ascii="Times New Roman" w:eastAsia="宋体" w:hAnsi="Times New Roman"/>
          <w:sz w:val="21"/>
          <w:lang w:val="en-US"/>
        </w:rPr>
        <w:t>。</w:t>
      </w:r>
      <w:bookmarkEnd w:id="28"/>
    </w:p>
    <w:p w:rsidR="00DC1A02" w:rsidRDefault="003F133F">
      <w:pPr>
        <w:ind w:firstLineChars="200" w:firstLine="420"/>
        <w:jc w:val="center"/>
        <w:rPr>
          <w:rFonts w:ascii="Times New Roman" w:hAnsi="Times New Roman"/>
        </w:rPr>
      </w:pPr>
      <w:r>
        <w:rPr>
          <w:rFonts w:ascii="Times New Roman" w:hAnsi="Times New Roman" w:hint="eastAsia"/>
        </w:rPr>
        <w:lastRenderedPageBreak/>
        <w:t>表</w:t>
      </w:r>
      <w:r>
        <w:rPr>
          <w:rFonts w:ascii="Times New Roman" w:hAnsi="Times New Roman" w:hint="eastAsia"/>
        </w:rPr>
        <w:t xml:space="preserve">1 </w:t>
      </w:r>
      <w:r>
        <w:rPr>
          <w:rFonts w:ascii="Times New Roman" w:hAnsi="Times New Roman" w:hint="eastAsia"/>
        </w:rPr>
        <w:t>绿色公路评价基本项一级指标权重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8"/>
        <w:gridCol w:w="1599"/>
        <w:gridCol w:w="1599"/>
        <w:gridCol w:w="1599"/>
        <w:gridCol w:w="1599"/>
      </w:tblGrid>
      <w:tr w:rsidR="00DC1A02">
        <w:trPr>
          <w:jc w:val="center"/>
        </w:trPr>
        <w:tc>
          <w:tcPr>
            <w:tcW w:w="1598"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评价指标</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绿色公路理念</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hint="eastAsia"/>
                <w:sz w:val="18"/>
                <w:szCs w:val="18"/>
              </w:rPr>
              <w:t>绿色</w:t>
            </w:r>
            <w:r>
              <w:rPr>
                <w:rFonts w:ascii="Times New Roman" w:hAnsi="Times New Roman"/>
                <w:sz w:val="18"/>
                <w:szCs w:val="18"/>
              </w:rPr>
              <w:t>公路规划设计</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hint="eastAsia"/>
                <w:sz w:val="18"/>
                <w:szCs w:val="18"/>
              </w:rPr>
              <w:t>绿色</w:t>
            </w:r>
            <w:r>
              <w:rPr>
                <w:rFonts w:ascii="Times New Roman" w:hAnsi="Times New Roman"/>
                <w:sz w:val="18"/>
                <w:szCs w:val="18"/>
              </w:rPr>
              <w:t>公路施工</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绿色公路运营</w:t>
            </w:r>
          </w:p>
        </w:tc>
      </w:tr>
      <w:tr w:rsidR="00DC1A02">
        <w:trPr>
          <w:jc w:val="center"/>
        </w:trPr>
        <w:tc>
          <w:tcPr>
            <w:tcW w:w="1598"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权重</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0.</w:t>
            </w:r>
            <w:r>
              <w:rPr>
                <w:rFonts w:ascii="Times New Roman" w:hAnsi="Times New Roman" w:hint="eastAsia"/>
                <w:sz w:val="18"/>
                <w:szCs w:val="18"/>
              </w:rPr>
              <w:t>15</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0.3</w:t>
            </w:r>
            <w:r>
              <w:rPr>
                <w:rFonts w:ascii="Times New Roman" w:hAnsi="Times New Roman" w:hint="eastAsia"/>
                <w:sz w:val="18"/>
                <w:szCs w:val="18"/>
              </w:rPr>
              <w:t>5</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0.</w:t>
            </w:r>
            <w:r>
              <w:rPr>
                <w:rFonts w:ascii="Times New Roman" w:hAnsi="Times New Roman" w:hint="eastAsia"/>
                <w:sz w:val="18"/>
                <w:szCs w:val="18"/>
              </w:rPr>
              <w:t>4</w:t>
            </w:r>
          </w:p>
        </w:tc>
        <w:tc>
          <w:tcPr>
            <w:tcW w:w="1599" w:type="dxa"/>
            <w:vAlign w:val="center"/>
          </w:tcPr>
          <w:p w:rsidR="00DC1A02" w:rsidRDefault="003F133F">
            <w:pPr>
              <w:widowControl/>
              <w:jc w:val="center"/>
              <w:rPr>
                <w:rFonts w:ascii="Times New Roman" w:hAnsi="Times New Roman"/>
                <w:sz w:val="18"/>
                <w:szCs w:val="18"/>
              </w:rPr>
            </w:pPr>
            <w:r>
              <w:rPr>
                <w:rFonts w:ascii="Times New Roman" w:hAnsi="Times New Roman"/>
                <w:sz w:val="18"/>
                <w:szCs w:val="18"/>
              </w:rPr>
              <w:t>0.</w:t>
            </w:r>
            <w:r>
              <w:rPr>
                <w:rFonts w:ascii="Times New Roman" w:hAnsi="Times New Roman" w:hint="eastAsia"/>
                <w:sz w:val="18"/>
                <w:szCs w:val="18"/>
              </w:rPr>
              <w:t>1</w:t>
            </w:r>
          </w:p>
        </w:tc>
      </w:tr>
    </w:tbl>
    <w:p w:rsidR="00DC1A02" w:rsidRDefault="00DC1A02">
      <w:pPr>
        <w:widowControl/>
        <w:ind w:firstLineChars="200" w:firstLine="420"/>
        <w:jc w:val="left"/>
        <w:rPr>
          <w:rFonts w:ascii="Times New Roman" w:hAnsi="Times New Roman"/>
          <w:lang w:val="zh-CN"/>
        </w:rPr>
      </w:pPr>
    </w:p>
    <w:p w:rsidR="00DC1A02" w:rsidRDefault="003F133F">
      <w:pPr>
        <w:pStyle w:val="af7"/>
        <w:keepNext/>
        <w:widowControl/>
        <w:numPr>
          <w:ilvl w:val="1"/>
          <w:numId w:val="1"/>
        </w:numPr>
        <w:tabs>
          <w:tab w:val="left" w:pos="839"/>
        </w:tabs>
        <w:adjustRightInd w:val="0"/>
        <w:snapToGrid w:val="0"/>
        <w:spacing w:line="360" w:lineRule="auto"/>
        <w:jc w:val="left"/>
        <w:outlineLvl w:val="1"/>
        <w:rPr>
          <w:rFonts w:ascii="Times New Roman" w:hAnsi="Times New Roman"/>
          <w:lang w:val="en-US"/>
        </w:rPr>
      </w:pPr>
      <w:bookmarkStart w:id="29" w:name="_Toc6495"/>
      <w:r>
        <w:rPr>
          <w:rFonts w:ascii="Times New Roman" w:eastAsia="宋体" w:hAnsi="Times New Roman"/>
          <w:sz w:val="21"/>
          <w:lang w:val="en-US"/>
        </w:rPr>
        <w:t>绿色公路评价</w:t>
      </w:r>
      <w:r>
        <w:rPr>
          <w:rFonts w:ascii="Times New Roman" w:eastAsia="宋体" w:hAnsi="Times New Roman" w:hint="eastAsia"/>
          <w:sz w:val="21"/>
          <w:lang w:val="en-US"/>
        </w:rPr>
        <w:t>基本项分数</w:t>
      </w:r>
      <w:r>
        <w:rPr>
          <w:rFonts w:ascii="Times New Roman" w:eastAsia="宋体" w:hAnsi="Times New Roman"/>
          <w:sz w:val="21"/>
          <w:lang w:val="en-US"/>
        </w:rPr>
        <w:t>统计表见表</w:t>
      </w:r>
      <w:r>
        <w:rPr>
          <w:rFonts w:ascii="Times New Roman" w:eastAsia="宋体" w:hAnsi="Times New Roman" w:hint="eastAsia"/>
          <w:sz w:val="21"/>
          <w:lang w:val="en-US"/>
        </w:rPr>
        <w:t>2</w:t>
      </w:r>
      <w:r>
        <w:rPr>
          <w:rFonts w:ascii="Times New Roman" w:eastAsia="宋体" w:hAnsi="Times New Roman" w:hint="eastAsia"/>
          <w:sz w:val="21"/>
          <w:lang w:val="en-US"/>
        </w:rPr>
        <w:t>，得分</w:t>
      </w:r>
      <w:r>
        <w:rPr>
          <w:rFonts w:ascii="Times New Roman" w:eastAsia="宋体" w:hAnsi="Times New Roman" w:hint="eastAsia"/>
          <w:i/>
          <w:iCs/>
          <w:sz w:val="21"/>
          <w:lang w:val="en-US"/>
        </w:rPr>
        <w:t>Q</w:t>
      </w:r>
      <w:r>
        <w:rPr>
          <w:rFonts w:ascii="Times New Roman" w:eastAsia="宋体" w:hAnsi="Times New Roman" w:hint="eastAsia"/>
          <w:sz w:val="21"/>
          <w:lang w:val="en-US"/>
        </w:rPr>
        <w:t>按公式（</w:t>
      </w:r>
      <w:r>
        <w:rPr>
          <w:rFonts w:ascii="Times New Roman" w:eastAsia="宋体" w:hAnsi="Times New Roman" w:hint="eastAsia"/>
          <w:sz w:val="21"/>
          <w:lang w:val="en-US"/>
        </w:rPr>
        <w:t>1</w:t>
      </w:r>
      <w:r>
        <w:rPr>
          <w:rFonts w:ascii="Times New Roman" w:eastAsia="宋体" w:hAnsi="Times New Roman" w:hint="eastAsia"/>
          <w:sz w:val="21"/>
          <w:lang w:val="en-US"/>
        </w:rPr>
        <w:t>）计算。</w:t>
      </w:r>
    </w:p>
    <w:p w:rsidR="00DC1A02" w:rsidRDefault="003F133F">
      <w:pPr>
        <w:widowControl/>
        <w:ind w:firstLineChars="200" w:firstLine="420"/>
        <w:jc w:val="center"/>
        <w:rPr>
          <w:rFonts w:ascii="Times New Roman" w:hAnsi="Times New Roman"/>
        </w:rPr>
      </w:pPr>
      <w:r>
        <w:rPr>
          <w:rFonts w:ascii="Times New Roman" w:hAnsi="Times New Roman" w:hint="eastAsia"/>
        </w:rPr>
        <w:t>表</w:t>
      </w:r>
      <w:r>
        <w:rPr>
          <w:rFonts w:ascii="Times New Roman" w:hAnsi="Times New Roman" w:hint="eastAsia"/>
        </w:rPr>
        <w:t xml:space="preserve">2 </w:t>
      </w:r>
      <w:r>
        <w:rPr>
          <w:rFonts w:ascii="Times New Roman" w:hAnsi="Times New Roman" w:hint="eastAsia"/>
        </w:rPr>
        <w:t>绿色公路评价基本项分数统计表</w:t>
      </w:r>
    </w:p>
    <w:tbl>
      <w:tblPr>
        <w:tblStyle w:val="ab"/>
        <w:tblW w:w="4998" w:type="pct"/>
        <w:tblLook w:val="04A0" w:firstRow="1" w:lastRow="0" w:firstColumn="1" w:lastColumn="0" w:noHBand="0" w:noVBand="1"/>
      </w:tblPr>
      <w:tblGrid>
        <w:gridCol w:w="2318"/>
        <w:gridCol w:w="776"/>
        <w:gridCol w:w="735"/>
        <w:gridCol w:w="556"/>
        <w:gridCol w:w="673"/>
        <w:gridCol w:w="616"/>
        <w:gridCol w:w="776"/>
        <w:gridCol w:w="2075"/>
      </w:tblGrid>
      <w:tr w:rsidR="00DC1A02">
        <w:tc>
          <w:tcPr>
            <w:tcW w:w="1359" w:type="pct"/>
          </w:tcPr>
          <w:p w:rsidR="00DC1A02" w:rsidRDefault="003F133F">
            <w:pPr>
              <w:jc w:val="center"/>
              <w:rPr>
                <w:rFonts w:ascii="Times New Roman" w:hAnsi="Times New Roman"/>
              </w:rPr>
            </w:pPr>
            <w:r>
              <w:rPr>
                <w:rFonts w:ascii="Times New Roman" w:hAnsi="Times New Roman" w:hint="eastAsia"/>
              </w:rPr>
              <w:t>一级指标</w:t>
            </w:r>
          </w:p>
        </w:tc>
        <w:tc>
          <w:tcPr>
            <w:tcW w:w="455" w:type="pct"/>
          </w:tcPr>
          <w:p w:rsidR="00DC1A02" w:rsidRDefault="003F133F">
            <w:pPr>
              <w:jc w:val="center"/>
              <w:rPr>
                <w:rFonts w:ascii="Times New Roman" w:hAnsi="Times New Roman"/>
              </w:rPr>
            </w:pPr>
            <w:r>
              <w:rPr>
                <w:rFonts w:ascii="Times New Roman" w:hAnsi="Times New Roman" w:hint="eastAsia"/>
              </w:rPr>
              <w:t>满分</w:t>
            </w:r>
          </w:p>
        </w:tc>
        <w:tc>
          <w:tcPr>
            <w:tcW w:w="757" w:type="pct"/>
            <w:gridSpan w:val="2"/>
          </w:tcPr>
          <w:p w:rsidR="00DC1A02" w:rsidRDefault="003F133F">
            <w:pPr>
              <w:jc w:val="center"/>
              <w:rPr>
                <w:rFonts w:ascii="Times New Roman" w:hAnsi="Times New Roman"/>
              </w:rPr>
            </w:pPr>
            <w:r>
              <w:rPr>
                <w:rFonts w:ascii="Times New Roman" w:hAnsi="Times New Roman" w:hint="eastAsia"/>
              </w:rPr>
              <w:t>适用分值</w:t>
            </w:r>
          </w:p>
        </w:tc>
        <w:tc>
          <w:tcPr>
            <w:tcW w:w="756" w:type="pct"/>
            <w:gridSpan w:val="2"/>
          </w:tcPr>
          <w:p w:rsidR="00DC1A02" w:rsidRDefault="003F133F">
            <w:pPr>
              <w:jc w:val="center"/>
              <w:rPr>
                <w:rFonts w:ascii="Times New Roman" w:hAnsi="Times New Roman"/>
              </w:rPr>
            </w:pPr>
            <w:r>
              <w:rPr>
                <w:rFonts w:ascii="Times New Roman" w:hAnsi="Times New Roman" w:hint="eastAsia"/>
              </w:rPr>
              <w:t>实际得分</w:t>
            </w:r>
          </w:p>
        </w:tc>
        <w:tc>
          <w:tcPr>
            <w:tcW w:w="455" w:type="pct"/>
          </w:tcPr>
          <w:p w:rsidR="00DC1A02" w:rsidRDefault="003F133F">
            <w:pPr>
              <w:jc w:val="center"/>
              <w:rPr>
                <w:rFonts w:ascii="Times New Roman" w:hAnsi="Times New Roman"/>
              </w:rPr>
            </w:pPr>
            <w:r>
              <w:rPr>
                <w:rFonts w:ascii="Times New Roman" w:hAnsi="Times New Roman" w:hint="eastAsia"/>
              </w:rPr>
              <w:t>权重</w:t>
            </w:r>
          </w:p>
        </w:tc>
        <w:tc>
          <w:tcPr>
            <w:tcW w:w="1217" w:type="pct"/>
          </w:tcPr>
          <w:p w:rsidR="00DC1A02" w:rsidRDefault="003F133F">
            <w:pPr>
              <w:jc w:val="center"/>
              <w:rPr>
                <w:rFonts w:ascii="Times New Roman" w:hAnsi="Times New Roman"/>
              </w:rPr>
            </w:pPr>
            <w:proofErr w:type="gramStart"/>
            <w:r>
              <w:rPr>
                <w:rFonts w:ascii="Times New Roman" w:hAnsi="Times New Roman" w:hint="eastAsia"/>
              </w:rPr>
              <w:t>不</w:t>
            </w:r>
            <w:proofErr w:type="gramEnd"/>
            <w:r>
              <w:rPr>
                <w:rFonts w:ascii="Times New Roman" w:hAnsi="Times New Roman" w:hint="eastAsia"/>
              </w:rPr>
              <w:t>参评指标编号</w:t>
            </w:r>
          </w:p>
        </w:tc>
      </w:tr>
      <w:tr w:rsidR="00DC1A02">
        <w:tc>
          <w:tcPr>
            <w:tcW w:w="1359" w:type="pct"/>
          </w:tcPr>
          <w:p w:rsidR="00DC1A02" w:rsidRDefault="003F133F">
            <w:pPr>
              <w:jc w:val="center"/>
              <w:rPr>
                <w:rFonts w:ascii="Times New Roman" w:hAnsi="Times New Roman"/>
              </w:rPr>
            </w:pPr>
            <w:r>
              <w:rPr>
                <w:rFonts w:ascii="Times New Roman" w:hAnsi="Times New Roman" w:hint="eastAsia"/>
              </w:rPr>
              <w:t>绿色公路理念</w:t>
            </w:r>
          </w:p>
        </w:tc>
        <w:tc>
          <w:tcPr>
            <w:tcW w:w="455" w:type="pct"/>
          </w:tcPr>
          <w:p w:rsidR="00DC1A02" w:rsidRDefault="003F133F">
            <w:pPr>
              <w:jc w:val="center"/>
              <w:rPr>
                <w:rFonts w:ascii="Times New Roman" w:hAnsi="Times New Roman"/>
              </w:rPr>
            </w:pPr>
            <w:r>
              <w:rPr>
                <w:rFonts w:ascii="Times New Roman" w:hAnsi="Times New Roman" w:hint="eastAsia"/>
              </w:rPr>
              <w:t>100</w:t>
            </w:r>
          </w:p>
        </w:tc>
        <w:tc>
          <w:tcPr>
            <w:tcW w:w="431" w:type="pct"/>
          </w:tcPr>
          <w:p w:rsidR="00DC1A02" w:rsidRDefault="003F133F">
            <w:pPr>
              <w:jc w:val="center"/>
              <w:rPr>
                <w:rFonts w:ascii="Times New Roman" w:hAnsi="Times New Roman"/>
              </w:rPr>
            </w:pPr>
            <w:r>
              <w:rPr>
                <w:rFonts w:ascii="Times New Roman" w:hAnsi="Times New Roman" w:hint="eastAsia"/>
                <w:i/>
                <w:iCs/>
              </w:rPr>
              <w:t>A</w:t>
            </w:r>
            <w:r>
              <w:rPr>
                <w:rFonts w:ascii="Times New Roman" w:hAnsi="Times New Roman" w:hint="eastAsia"/>
                <w:vertAlign w:val="subscript"/>
              </w:rPr>
              <w:t>1</w:t>
            </w:r>
          </w:p>
        </w:tc>
        <w:tc>
          <w:tcPr>
            <w:tcW w:w="326" w:type="pct"/>
          </w:tcPr>
          <w:p w:rsidR="00DC1A02" w:rsidRDefault="00DC1A02">
            <w:pPr>
              <w:jc w:val="center"/>
              <w:rPr>
                <w:rFonts w:ascii="Times New Roman" w:hAnsi="Times New Roman"/>
              </w:rPr>
            </w:pPr>
          </w:p>
        </w:tc>
        <w:tc>
          <w:tcPr>
            <w:tcW w:w="395" w:type="pct"/>
          </w:tcPr>
          <w:p w:rsidR="00DC1A02" w:rsidRDefault="003F133F">
            <w:pPr>
              <w:jc w:val="center"/>
              <w:rPr>
                <w:rFonts w:ascii="Times New Roman" w:hAnsi="Times New Roman"/>
              </w:rPr>
            </w:pPr>
            <w:r>
              <w:rPr>
                <w:rFonts w:ascii="Times New Roman" w:hAnsi="Times New Roman" w:hint="eastAsia"/>
                <w:i/>
                <w:iCs/>
              </w:rPr>
              <w:t>B</w:t>
            </w:r>
            <w:r>
              <w:rPr>
                <w:rFonts w:ascii="Times New Roman" w:hAnsi="Times New Roman" w:hint="eastAsia"/>
                <w:vertAlign w:val="subscript"/>
              </w:rPr>
              <w:t>1</w:t>
            </w:r>
          </w:p>
        </w:tc>
        <w:tc>
          <w:tcPr>
            <w:tcW w:w="360" w:type="pct"/>
          </w:tcPr>
          <w:p w:rsidR="00DC1A02" w:rsidRDefault="00DC1A02">
            <w:pPr>
              <w:jc w:val="center"/>
              <w:rPr>
                <w:rFonts w:ascii="Times New Roman" w:hAnsi="Times New Roman"/>
              </w:rPr>
            </w:pPr>
          </w:p>
        </w:tc>
        <w:tc>
          <w:tcPr>
            <w:tcW w:w="455" w:type="pct"/>
          </w:tcPr>
          <w:p w:rsidR="00DC1A02" w:rsidRDefault="003F133F">
            <w:pPr>
              <w:jc w:val="center"/>
              <w:rPr>
                <w:rFonts w:ascii="Times New Roman" w:hAnsi="Times New Roman"/>
              </w:rPr>
            </w:pPr>
            <w:r>
              <w:rPr>
                <w:rFonts w:ascii="Times New Roman" w:hAnsi="Times New Roman" w:hint="eastAsia"/>
              </w:rPr>
              <w:t>0.15</w:t>
            </w:r>
          </w:p>
        </w:tc>
        <w:tc>
          <w:tcPr>
            <w:tcW w:w="1217" w:type="pct"/>
          </w:tcPr>
          <w:p w:rsidR="00DC1A02" w:rsidRDefault="00DC1A02">
            <w:pPr>
              <w:jc w:val="center"/>
              <w:rPr>
                <w:rFonts w:ascii="Times New Roman" w:hAnsi="Times New Roman"/>
              </w:rPr>
            </w:pPr>
          </w:p>
        </w:tc>
      </w:tr>
      <w:tr w:rsidR="00DC1A02">
        <w:tc>
          <w:tcPr>
            <w:tcW w:w="1359" w:type="pct"/>
          </w:tcPr>
          <w:p w:rsidR="00DC1A02" w:rsidRDefault="003F133F">
            <w:pPr>
              <w:jc w:val="center"/>
              <w:rPr>
                <w:rFonts w:ascii="Times New Roman" w:hAnsi="Times New Roman"/>
              </w:rPr>
            </w:pPr>
            <w:r>
              <w:rPr>
                <w:rFonts w:ascii="Times New Roman" w:hAnsi="Times New Roman" w:hint="eastAsia"/>
              </w:rPr>
              <w:t>绿色公路规划设计</w:t>
            </w:r>
          </w:p>
        </w:tc>
        <w:tc>
          <w:tcPr>
            <w:tcW w:w="455" w:type="pct"/>
          </w:tcPr>
          <w:p w:rsidR="00DC1A02" w:rsidRDefault="003F133F">
            <w:pPr>
              <w:jc w:val="center"/>
              <w:rPr>
                <w:rFonts w:ascii="Times New Roman" w:hAnsi="Times New Roman"/>
              </w:rPr>
            </w:pPr>
            <w:r>
              <w:rPr>
                <w:rFonts w:ascii="Times New Roman" w:hAnsi="Times New Roman" w:hint="eastAsia"/>
              </w:rPr>
              <w:t>100</w:t>
            </w:r>
          </w:p>
        </w:tc>
        <w:tc>
          <w:tcPr>
            <w:tcW w:w="431" w:type="pct"/>
          </w:tcPr>
          <w:p w:rsidR="00DC1A02" w:rsidRDefault="003F133F">
            <w:pPr>
              <w:jc w:val="center"/>
              <w:rPr>
                <w:rFonts w:ascii="Times New Roman" w:hAnsi="Times New Roman"/>
              </w:rPr>
            </w:pPr>
            <w:r>
              <w:rPr>
                <w:rFonts w:ascii="Times New Roman" w:hAnsi="Times New Roman" w:hint="eastAsia"/>
                <w:i/>
                <w:iCs/>
              </w:rPr>
              <w:t>A</w:t>
            </w:r>
            <w:r>
              <w:rPr>
                <w:rFonts w:ascii="Times New Roman" w:hAnsi="Times New Roman" w:hint="eastAsia"/>
                <w:vertAlign w:val="subscript"/>
              </w:rPr>
              <w:t>2</w:t>
            </w:r>
          </w:p>
        </w:tc>
        <w:tc>
          <w:tcPr>
            <w:tcW w:w="326" w:type="pct"/>
          </w:tcPr>
          <w:p w:rsidR="00DC1A02" w:rsidRDefault="00DC1A02">
            <w:pPr>
              <w:jc w:val="center"/>
              <w:rPr>
                <w:rFonts w:ascii="Times New Roman" w:hAnsi="Times New Roman"/>
              </w:rPr>
            </w:pPr>
          </w:p>
        </w:tc>
        <w:tc>
          <w:tcPr>
            <w:tcW w:w="395" w:type="pct"/>
          </w:tcPr>
          <w:p w:rsidR="00DC1A02" w:rsidRDefault="003F133F">
            <w:pPr>
              <w:jc w:val="center"/>
              <w:rPr>
                <w:rFonts w:ascii="Times New Roman" w:hAnsi="Times New Roman"/>
              </w:rPr>
            </w:pPr>
            <w:r>
              <w:rPr>
                <w:rFonts w:ascii="Times New Roman" w:hAnsi="Times New Roman" w:hint="eastAsia"/>
                <w:i/>
                <w:iCs/>
              </w:rPr>
              <w:t>B</w:t>
            </w:r>
            <w:r>
              <w:rPr>
                <w:rFonts w:ascii="Times New Roman" w:hAnsi="Times New Roman" w:hint="eastAsia"/>
                <w:vertAlign w:val="subscript"/>
              </w:rPr>
              <w:t>2</w:t>
            </w:r>
          </w:p>
        </w:tc>
        <w:tc>
          <w:tcPr>
            <w:tcW w:w="360" w:type="pct"/>
          </w:tcPr>
          <w:p w:rsidR="00DC1A02" w:rsidRDefault="00DC1A02">
            <w:pPr>
              <w:jc w:val="center"/>
              <w:rPr>
                <w:rFonts w:ascii="Times New Roman" w:hAnsi="Times New Roman"/>
              </w:rPr>
            </w:pPr>
          </w:p>
        </w:tc>
        <w:tc>
          <w:tcPr>
            <w:tcW w:w="455" w:type="pct"/>
          </w:tcPr>
          <w:p w:rsidR="00DC1A02" w:rsidRDefault="003F133F">
            <w:pPr>
              <w:jc w:val="center"/>
              <w:rPr>
                <w:rFonts w:ascii="Times New Roman" w:hAnsi="Times New Roman"/>
              </w:rPr>
            </w:pPr>
            <w:r>
              <w:rPr>
                <w:rFonts w:ascii="Times New Roman" w:hAnsi="Times New Roman"/>
                <w:sz w:val="18"/>
                <w:szCs w:val="18"/>
              </w:rPr>
              <w:t>0.</w:t>
            </w:r>
            <w:r>
              <w:rPr>
                <w:rFonts w:ascii="Times New Roman" w:hAnsi="Times New Roman" w:hint="eastAsia"/>
                <w:sz w:val="18"/>
                <w:szCs w:val="18"/>
              </w:rPr>
              <w:t>35</w:t>
            </w:r>
          </w:p>
        </w:tc>
        <w:tc>
          <w:tcPr>
            <w:tcW w:w="1217" w:type="pct"/>
          </w:tcPr>
          <w:p w:rsidR="00DC1A02" w:rsidRDefault="00DC1A02">
            <w:pPr>
              <w:jc w:val="center"/>
              <w:rPr>
                <w:rFonts w:ascii="Times New Roman" w:hAnsi="Times New Roman"/>
              </w:rPr>
            </w:pPr>
          </w:p>
        </w:tc>
      </w:tr>
      <w:tr w:rsidR="00DC1A02">
        <w:tc>
          <w:tcPr>
            <w:tcW w:w="1359" w:type="pct"/>
          </w:tcPr>
          <w:p w:rsidR="00DC1A02" w:rsidRDefault="003F133F">
            <w:pPr>
              <w:jc w:val="center"/>
              <w:rPr>
                <w:rFonts w:ascii="Times New Roman" w:hAnsi="Times New Roman"/>
              </w:rPr>
            </w:pPr>
            <w:r>
              <w:rPr>
                <w:rFonts w:ascii="Times New Roman" w:hAnsi="Times New Roman" w:hint="eastAsia"/>
              </w:rPr>
              <w:t>绿色公路施工</w:t>
            </w:r>
          </w:p>
        </w:tc>
        <w:tc>
          <w:tcPr>
            <w:tcW w:w="455" w:type="pct"/>
          </w:tcPr>
          <w:p w:rsidR="00DC1A02" w:rsidRDefault="003F133F">
            <w:pPr>
              <w:jc w:val="center"/>
              <w:rPr>
                <w:rFonts w:ascii="Times New Roman" w:hAnsi="Times New Roman"/>
              </w:rPr>
            </w:pPr>
            <w:r>
              <w:rPr>
                <w:rFonts w:ascii="Times New Roman" w:hAnsi="Times New Roman" w:hint="eastAsia"/>
              </w:rPr>
              <w:t>100</w:t>
            </w:r>
          </w:p>
        </w:tc>
        <w:tc>
          <w:tcPr>
            <w:tcW w:w="431" w:type="pct"/>
          </w:tcPr>
          <w:p w:rsidR="00DC1A02" w:rsidRDefault="003F133F">
            <w:pPr>
              <w:jc w:val="center"/>
              <w:rPr>
                <w:rFonts w:ascii="Times New Roman" w:hAnsi="Times New Roman"/>
              </w:rPr>
            </w:pPr>
            <w:r>
              <w:rPr>
                <w:rFonts w:ascii="Times New Roman" w:hAnsi="Times New Roman" w:hint="eastAsia"/>
                <w:i/>
                <w:iCs/>
              </w:rPr>
              <w:t>A</w:t>
            </w:r>
            <w:r>
              <w:rPr>
                <w:rFonts w:ascii="Times New Roman" w:hAnsi="Times New Roman" w:hint="eastAsia"/>
                <w:vertAlign w:val="subscript"/>
              </w:rPr>
              <w:t>3</w:t>
            </w:r>
          </w:p>
        </w:tc>
        <w:tc>
          <w:tcPr>
            <w:tcW w:w="326" w:type="pct"/>
          </w:tcPr>
          <w:p w:rsidR="00DC1A02" w:rsidRDefault="00DC1A02">
            <w:pPr>
              <w:jc w:val="center"/>
              <w:rPr>
                <w:rFonts w:ascii="Times New Roman" w:hAnsi="Times New Roman"/>
              </w:rPr>
            </w:pPr>
          </w:p>
        </w:tc>
        <w:tc>
          <w:tcPr>
            <w:tcW w:w="395" w:type="pct"/>
          </w:tcPr>
          <w:p w:rsidR="00DC1A02" w:rsidRDefault="003F133F">
            <w:pPr>
              <w:jc w:val="center"/>
              <w:rPr>
                <w:rFonts w:ascii="Times New Roman" w:hAnsi="Times New Roman"/>
              </w:rPr>
            </w:pPr>
            <w:r>
              <w:rPr>
                <w:rFonts w:ascii="Times New Roman" w:hAnsi="Times New Roman" w:hint="eastAsia"/>
                <w:i/>
                <w:iCs/>
              </w:rPr>
              <w:t>B</w:t>
            </w:r>
            <w:r>
              <w:rPr>
                <w:rFonts w:ascii="Times New Roman" w:hAnsi="Times New Roman" w:hint="eastAsia"/>
                <w:vertAlign w:val="subscript"/>
              </w:rPr>
              <w:t>3</w:t>
            </w:r>
          </w:p>
        </w:tc>
        <w:tc>
          <w:tcPr>
            <w:tcW w:w="360" w:type="pct"/>
          </w:tcPr>
          <w:p w:rsidR="00DC1A02" w:rsidRDefault="00DC1A02">
            <w:pPr>
              <w:jc w:val="center"/>
              <w:rPr>
                <w:rFonts w:ascii="Times New Roman" w:hAnsi="Times New Roman"/>
              </w:rPr>
            </w:pPr>
          </w:p>
        </w:tc>
        <w:tc>
          <w:tcPr>
            <w:tcW w:w="455" w:type="pct"/>
          </w:tcPr>
          <w:p w:rsidR="00DC1A02" w:rsidRDefault="003F133F">
            <w:pPr>
              <w:jc w:val="center"/>
              <w:rPr>
                <w:rFonts w:ascii="Times New Roman" w:hAnsi="Times New Roman"/>
              </w:rPr>
            </w:pPr>
            <w:r>
              <w:rPr>
                <w:rFonts w:ascii="Times New Roman" w:hAnsi="Times New Roman"/>
                <w:sz w:val="18"/>
                <w:szCs w:val="18"/>
              </w:rPr>
              <w:t>0.</w:t>
            </w:r>
            <w:r>
              <w:rPr>
                <w:rFonts w:ascii="Times New Roman" w:hAnsi="Times New Roman" w:hint="eastAsia"/>
                <w:sz w:val="18"/>
                <w:szCs w:val="18"/>
              </w:rPr>
              <w:t>4</w:t>
            </w:r>
          </w:p>
        </w:tc>
        <w:tc>
          <w:tcPr>
            <w:tcW w:w="1217" w:type="pct"/>
          </w:tcPr>
          <w:p w:rsidR="00DC1A02" w:rsidRDefault="00DC1A02">
            <w:pPr>
              <w:jc w:val="center"/>
              <w:rPr>
                <w:rFonts w:ascii="Times New Roman" w:hAnsi="Times New Roman"/>
              </w:rPr>
            </w:pPr>
          </w:p>
        </w:tc>
      </w:tr>
      <w:tr w:rsidR="00DC1A02">
        <w:tc>
          <w:tcPr>
            <w:tcW w:w="1359" w:type="pct"/>
          </w:tcPr>
          <w:p w:rsidR="00DC1A02" w:rsidRDefault="003F133F">
            <w:pPr>
              <w:jc w:val="center"/>
              <w:rPr>
                <w:rFonts w:ascii="Times New Roman" w:hAnsi="Times New Roman"/>
              </w:rPr>
            </w:pPr>
            <w:r>
              <w:rPr>
                <w:rFonts w:ascii="Times New Roman" w:hAnsi="Times New Roman" w:hint="eastAsia"/>
              </w:rPr>
              <w:t>绿色公路运营</w:t>
            </w:r>
          </w:p>
        </w:tc>
        <w:tc>
          <w:tcPr>
            <w:tcW w:w="455" w:type="pct"/>
          </w:tcPr>
          <w:p w:rsidR="00DC1A02" w:rsidRDefault="003F133F">
            <w:pPr>
              <w:jc w:val="center"/>
              <w:rPr>
                <w:rFonts w:ascii="Times New Roman" w:hAnsi="Times New Roman"/>
              </w:rPr>
            </w:pPr>
            <w:r>
              <w:rPr>
                <w:rFonts w:ascii="Times New Roman" w:hAnsi="Times New Roman" w:hint="eastAsia"/>
              </w:rPr>
              <w:t>100</w:t>
            </w:r>
          </w:p>
        </w:tc>
        <w:tc>
          <w:tcPr>
            <w:tcW w:w="431" w:type="pct"/>
          </w:tcPr>
          <w:p w:rsidR="00DC1A02" w:rsidRDefault="003F133F">
            <w:pPr>
              <w:jc w:val="center"/>
              <w:rPr>
                <w:rFonts w:ascii="Times New Roman" w:hAnsi="Times New Roman"/>
              </w:rPr>
            </w:pPr>
            <w:r>
              <w:rPr>
                <w:rFonts w:ascii="Times New Roman" w:hAnsi="Times New Roman" w:hint="eastAsia"/>
                <w:i/>
                <w:iCs/>
              </w:rPr>
              <w:t>A</w:t>
            </w:r>
            <w:r>
              <w:rPr>
                <w:rFonts w:ascii="Times New Roman" w:hAnsi="Times New Roman" w:hint="eastAsia"/>
                <w:vertAlign w:val="subscript"/>
              </w:rPr>
              <w:t>4</w:t>
            </w:r>
          </w:p>
        </w:tc>
        <w:tc>
          <w:tcPr>
            <w:tcW w:w="326" w:type="pct"/>
          </w:tcPr>
          <w:p w:rsidR="00DC1A02" w:rsidRDefault="00DC1A02">
            <w:pPr>
              <w:jc w:val="center"/>
              <w:rPr>
                <w:rFonts w:ascii="Times New Roman" w:hAnsi="Times New Roman"/>
              </w:rPr>
            </w:pPr>
          </w:p>
        </w:tc>
        <w:tc>
          <w:tcPr>
            <w:tcW w:w="395" w:type="pct"/>
          </w:tcPr>
          <w:p w:rsidR="00DC1A02" w:rsidRDefault="003F133F">
            <w:pPr>
              <w:jc w:val="center"/>
              <w:rPr>
                <w:rFonts w:ascii="Times New Roman" w:hAnsi="Times New Roman"/>
              </w:rPr>
            </w:pPr>
            <w:r>
              <w:rPr>
                <w:rFonts w:ascii="Times New Roman" w:hAnsi="Times New Roman" w:hint="eastAsia"/>
                <w:i/>
                <w:iCs/>
              </w:rPr>
              <w:t>B</w:t>
            </w:r>
            <w:r>
              <w:rPr>
                <w:rFonts w:ascii="Times New Roman" w:hAnsi="Times New Roman" w:hint="eastAsia"/>
                <w:vertAlign w:val="subscript"/>
              </w:rPr>
              <w:t>4</w:t>
            </w:r>
          </w:p>
        </w:tc>
        <w:tc>
          <w:tcPr>
            <w:tcW w:w="360" w:type="pct"/>
          </w:tcPr>
          <w:p w:rsidR="00DC1A02" w:rsidRDefault="00DC1A02">
            <w:pPr>
              <w:jc w:val="center"/>
              <w:rPr>
                <w:rFonts w:ascii="Times New Roman" w:hAnsi="Times New Roman"/>
              </w:rPr>
            </w:pPr>
          </w:p>
        </w:tc>
        <w:tc>
          <w:tcPr>
            <w:tcW w:w="455" w:type="pct"/>
          </w:tcPr>
          <w:p w:rsidR="00DC1A02" w:rsidRDefault="003F133F">
            <w:pPr>
              <w:jc w:val="center"/>
              <w:rPr>
                <w:rFonts w:ascii="Times New Roman" w:hAnsi="Times New Roman"/>
              </w:rPr>
            </w:pPr>
            <w:r>
              <w:rPr>
                <w:rFonts w:ascii="Times New Roman" w:hAnsi="Times New Roman"/>
                <w:sz w:val="18"/>
                <w:szCs w:val="18"/>
              </w:rPr>
              <w:t>0.</w:t>
            </w:r>
            <w:r>
              <w:rPr>
                <w:rFonts w:ascii="Times New Roman" w:hAnsi="Times New Roman" w:hint="eastAsia"/>
                <w:sz w:val="18"/>
                <w:szCs w:val="18"/>
              </w:rPr>
              <w:t>1</w:t>
            </w:r>
          </w:p>
        </w:tc>
        <w:tc>
          <w:tcPr>
            <w:tcW w:w="1217" w:type="pct"/>
          </w:tcPr>
          <w:p w:rsidR="00DC1A02" w:rsidRDefault="00DC1A02">
            <w:pPr>
              <w:jc w:val="center"/>
              <w:rPr>
                <w:rFonts w:ascii="Times New Roman" w:hAnsi="Times New Roman"/>
              </w:rPr>
            </w:pPr>
          </w:p>
        </w:tc>
      </w:tr>
      <w:tr w:rsidR="00DC1A02">
        <w:tc>
          <w:tcPr>
            <w:tcW w:w="1359" w:type="pct"/>
          </w:tcPr>
          <w:p w:rsidR="00DC1A02" w:rsidRDefault="003F133F">
            <w:pPr>
              <w:jc w:val="center"/>
              <w:rPr>
                <w:rFonts w:ascii="Times New Roman" w:hAnsi="Times New Roman"/>
              </w:rPr>
            </w:pPr>
            <w:r>
              <w:rPr>
                <w:rFonts w:ascii="Times New Roman" w:hAnsi="Times New Roman" w:hint="eastAsia"/>
              </w:rPr>
              <w:t>基本项得分</w:t>
            </w:r>
            <w:r>
              <w:rPr>
                <w:rFonts w:ascii="Times New Roman" w:hAnsi="Times New Roman" w:hint="eastAsia"/>
                <w:i/>
                <w:iCs/>
              </w:rPr>
              <w:t>Q</w:t>
            </w:r>
          </w:p>
        </w:tc>
        <w:tc>
          <w:tcPr>
            <w:tcW w:w="3640" w:type="pct"/>
            <w:gridSpan w:val="7"/>
          </w:tcPr>
          <w:p w:rsidR="00DC1A02" w:rsidRDefault="00DC1A02">
            <w:pPr>
              <w:jc w:val="center"/>
              <w:rPr>
                <w:rFonts w:ascii="Times New Roman" w:hAnsi="Times New Roman"/>
              </w:rPr>
            </w:pPr>
          </w:p>
        </w:tc>
      </w:tr>
    </w:tbl>
    <w:p w:rsidR="00DC1A02" w:rsidRDefault="003F133F">
      <w:pPr>
        <w:widowControl/>
        <w:numPr>
          <w:ilvl w:val="255"/>
          <w:numId w:val="0"/>
        </w:numPr>
        <w:jc w:val="right"/>
        <w:textAlignment w:val="center"/>
        <w:rPr>
          <w:rFonts w:ascii="Times New Roman" w:hAnsi="Times New Roman"/>
        </w:rPr>
      </w:pPr>
      <w:r>
        <w:rPr>
          <w:rFonts w:ascii="Times New Roman" w:hAnsi="Times New Roman" w:hint="eastAsia"/>
          <w:position w:val="-30"/>
        </w:rPr>
        <w:object w:dxaOrig="64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4pt;height:34pt" o:ole="">
            <v:imagedata r:id="rId16" o:title=""/>
          </v:shape>
          <o:OLEObject Type="Embed" ProgID="Equation.3" ShapeID="_x0000_i1025" DrawAspect="Content" ObjectID="_1722777981" r:id="rId17"/>
        </w:object>
      </w:r>
      <w:bookmarkEnd w:id="29"/>
      <w:r>
        <w:rPr>
          <w:rFonts w:ascii="Times New Roman" w:hAnsi="Times New Roman" w:hint="eastAsia"/>
          <w:position w:val="-30"/>
        </w:rPr>
        <w:t xml:space="preserve">     </w:t>
      </w:r>
      <w:r>
        <w:rPr>
          <w:rFonts w:ascii="Times New Roman" w:hAnsi="Times New Roman" w:hint="eastAsia"/>
          <w:position w:val="-30"/>
        </w:rPr>
        <w:t>（</w:t>
      </w:r>
      <w:r>
        <w:rPr>
          <w:rFonts w:ascii="Times New Roman" w:hAnsi="Times New Roman" w:hint="eastAsia"/>
          <w:position w:val="-30"/>
        </w:rPr>
        <w:t>1</w:t>
      </w:r>
      <w:r>
        <w:rPr>
          <w:rFonts w:ascii="Times New Roman" w:hAnsi="Times New Roman" w:hint="eastAsia"/>
          <w:position w:val="-30"/>
        </w:rPr>
        <w:t>）</w:t>
      </w:r>
    </w:p>
    <w:p w:rsidR="00DC1A02" w:rsidRDefault="003F133F">
      <w:pPr>
        <w:pStyle w:val="af7"/>
        <w:keepNext/>
        <w:widowControl/>
        <w:numPr>
          <w:ilvl w:val="1"/>
          <w:numId w:val="1"/>
        </w:numPr>
        <w:tabs>
          <w:tab w:val="left" w:pos="839"/>
        </w:tabs>
        <w:adjustRightInd w:val="0"/>
        <w:snapToGrid w:val="0"/>
        <w:spacing w:line="360" w:lineRule="auto"/>
        <w:jc w:val="left"/>
        <w:outlineLvl w:val="1"/>
        <w:rPr>
          <w:rFonts w:ascii="Times New Roman" w:eastAsia="宋体" w:hAnsi="Times New Roman"/>
          <w:sz w:val="21"/>
        </w:rPr>
      </w:pPr>
      <w:bookmarkStart w:id="30" w:name="_Toc11857"/>
      <w:r>
        <w:rPr>
          <w:rFonts w:ascii="Times New Roman" w:eastAsia="宋体" w:hAnsi="Times New Roman"/>
          <w:sz w:val="21"/>
        </w:rPr>
        <w:t>根据</w:t>
      </w:r>
      <w:r>
        <w:rPr>
          <w:rFonts w:ascii="Times New Roman" w:eastAsia="宋体" w:hAnsi="Times New Roman" w:hint="eastAsia"/>
          <w:sz w:val="21"/>
          <w:lang w:val="en-US"/>
        </w:rPr>
        <w:t>基本项</w:t>
      </w:r>
      <w:r>
        <w:rPr>
          <w:rFonts w:ascii="Times New Roman" w:eastAsia="宋体" w:hAnsi="Times New Roman" w:hint="eastAsia"/>
          <w:i/>
          <w:iCs/>
          <w:sz w:val="21"/>
          <w:lang w:val="en-US"/>
        </w:rPr>
        <w:t>Q</w:t>
      </w:r>
      <w:r>
        <w:rPr>
          <w:rFonts w:ascii="Times New Roman" w:eastAsia="宋体" w:hAnsi="Times New Roman" w:hint="eastAsia"/>
          <w:sz w:val="21"/>
          <w:lang w:val="en-US"/>
        </w:rPr>
        <w:t>和加分项</w:t>
      </w:r>
      <w:r>
        <w:rPr>
          <w:rFonts w:ascii="Times New Roman" w:eastAsia="宋体" w:hAnsi="Times New Roman" w:hint="eastAsia"/>
          <w:i/>
          <w:iCs/>
          <w:sz w:val="21"/>
          <w:lang w:val="en-US"/>
        </w:rPr>
        <w:t>P</w:t>
      </w:r>
      <w:r>
        <w:rPr>
          <w:rFonts w:ascii="Times New Roman" w:eastAsia="宋体" w:hAnsi="Times New Roman" w:hint="eastAsia"/>
          <w:sz w:val="21"/>
          <w:lang w:val="en-US"/>
        </w:rPr>
        <w:t>最终得分，授予</w:t>
      </w:r>
      <w:r>
        <w:rPr>
          <w:rFonts w:ascii="Times New Roman" w:eastAsia="宋体" w:hAnsi="Times New Roman"/>
          <w:sz w:val="21"/>
          <w:lang w:val="en-US"/>
        </w:rPr>
        <w:t>绿色公路</w:t>
      </w:r>
      <w:r>
        <w:rPr>
          <w:rFonts w:ascii="Times New Roman" w:eastAsia="宋体" w:hAnsi="Times New Roman" w:hint="eastAsia"/>
          <w:sz w:val="21"/>
          <w:lang w:val="en-US"/>
        </w:rPr>
        <w:t>不同等级，见表</w:t>
      </w:r>
      <w:r>
        <w:rPr>
          <w:rFonts w:ascii="Times New Roman" w:eastAsia="宋体" w:hAnsi="Times New Roman" w:hint="eastAsia"/>
          <w:sz w:val="21"/>
          <w:lang w:val="en-US"/>
        </w:rPr>
        <w:t>3</w:t>
      </w:r>
      <w:r>
        <w:rPr>
          <w:rFonts w:ascii="Times New Roman" w:eastAsia="宋体" w:hAnsi="Times New Roman"/>
          <w:sz w:val="21"/>
          <w:lang w:val="en-US"/>
        </w:rPr>
        <w:t>。</w:t>
      </w:r>
      <w:bookmarkEnd w:id="30"/>
    </w:p>
    <w:p w:rsidR="00DC1A02" w:rsidRDefault="003F133F">
      <w:pPr>
        <w:widowControl/>
        <w:numPr>
          <w:ilvl w:val="255"/>
          <w:numId w:val="0"/>
        </w:numPr>
        <w:ind w:firstLineChars="200" w:firstLine="420"/>
        <w:jc w:val="center"/>
        <w:rPr>
          <w:rFonts w:ascii="Times New Roman" w:hAnsi="Times New Roman"/>
        </w:rPr>
      </w:pPr>
      <w:bookmarkStart w:id="31" w:name="_Toc14982"/>
      <w:r>
        <w:rPr>
          <w:rFonts w:ascii="Times New Roman" w:hAnsi="Times New Roman" w:hint="eastAsia"/>
        </w:rPr>
        <w:t>表</w:t>
      </w:r>
      <w:r>
        <w:rPr>
          <w:rFonts w:ascii="Times New Roman" w:hAnsi="Times New Roman" w:hint="eastAsia"/>
        </w:rPr>
        <w:t xml:space="preserve">3 </w:t>
      </w:r>
      <w:r>
        <w:rPr>
          <w:rFonts w:ascii="Times New Roman" w:hAnsi="Times New Roman" w:hint="eastAsia"/>
        </w:rPr>
        <w:t>绿色公路等级评定表</w:t>
      </w:r>
      <w:bookmarkEnd w:id="31"/>
    </w:p>
    <w:tbl>
      <w:tblPr>
        <w:tblStyle w:val="ab"/>
        <w:tblW w:w="4998" w:type="pct"/>
        <w:jc w:val="center"/>
        <w:tblLook w:val="04A0" w:firstRow="1" w:lastRow="0" w:firstColumn="1" w:lastColumn="0" w:noHBand="0" w:noVBand="1"/>
      </w:tblPr>
      <w:tblGrid>
        <w:gridCol w:w="2842"/>
        <w:gridCol w:w="2841"/>
        <w:gridCol w:w="2842"/>
      </w:tblGrid>
      <w:tr w:rsidR="00DC1A02">
        <w:trPr>
          <w:jc w:val="center"/>
        </w:trPr>
        <w:tc>
          <w:tcPr>
            <w:tcW w:w="1666" w:type="pct"/>
          </w:tcPr>
          <w:p w:rsidR="00DC1A02" w:rsidRDefault="003F133F">
            <w:pPr>
              <w:jc w:val="center"/>
              <w:rPr>
                <w:rFonts w:ascii="Times New Roman" w:hAnsi="Times New Roman"/>
              </w:rPr>
            </w:pPr>
            <w:r>
              <w:rPr>
                <w:rFonts w:ascii="Times New Roman" w:hAnsi="Times New Roman" w:hint="eastAsia"/>
              </w:rPr>
              <w:t>基本项得分</w:t>
            </w:r>
            <w:r>
              <w:rPr>
                <w:rFonts w:ascii="Times New Roman" w:hAnsi="Times New Roman" w:hint="eastAsia"/>
                <w:i/>
                <w:iCs/>
              </w:rPr>
              <w:t>Q</w:t>
            </w:r>
          </w:p>
        </w:tc>
        <w:tc>
          <w:tcPr>
            <w:tcW w:w="1666" w:type="pct"/>
          </w:tcPr>
          <w:p w:rsidR="00DC1A02" w:rsidRDefault="003F133F">
            <w:pPr>
              <w:jc w:val="center"/>
              <w:rPr>
                <w:rFonts w:ascii="Times New Roman" w:hAnsi="Times New Roman"/>
              </w:rPr>
            </w:pPr>
            <w:r>
              <w:rPr>
                <w:rFonts w:ascii="Times New Roman" w:hAnsi="Times New Roman" w:hint="eastAsia"/>
              </w:rPr>
              <w:t>加分项得分</w:t>
            </w:r>
            <w:r>
              <w:rPr>
                <w:rFonts w:ascii="Times New Roman" w:hAnsi="Times New Roman" w:hint="eastAsia"/>
                <w:i/>
                <w:iCs/>
              </w:rPr>
              <w:t>P</w:t>
            </w:r>
          </w:p>
        </w:tc>
        <w:tc>
          <w:tcPr>
            <w:tcW w:w="1667" w:type="pct"/>
          </w:tcPr>
          <w:p w:rsidR="00DC1A02" w:rsidRDefault="003F133F">
            <w:pPr>
              <w:jc w:val="center"/>
              <w:rPr>
                <w:rFonts w:ascii="Times New Roman" w:hAnsi="Times New Roman"/>
              </w:rPr>
            </w:pPr>
            <w:r>
              <w:rPr>
                <w:rFonts w:ascii="Times New Roman" w:hAnsi="Times New Roman" w:hint="eastAsia"/>
              </w:rPr>
              <w:t>评级</w:t>
            </w:r>
          </w:p>
        </w:tc>
      </w:tr>
      <w:tr w:rsidR="00DC1A02">
        <w:trPr>
          <w:jc w:val="center"/>
        </w:trPr>
        <w:tc>
          <w:tcPr>
            <w:tcW w:w="1666" w:type="pct"/>
          </w:tcPr>
          <w:p w:rsidR="00DC1A02" w:rsidRDefault="003F133F">
            <w:pPr>
              <w:jc w:val="center"/>
              <w:rPr>
                <w:rFonts w:ascii="Times New Roman" w:hAnsi="Times New Roman"/>
              </w:rPr>
            </w:pPr>
            <w:r>
              <w:rPr>
                <w:rFonts w:ascii="Times New Roman" w:hAnsi="Times New Roman" w:hint="eastAsia"/>
                <w:i/>
                <w:iCs/>
              </w:rPr>
              <w:t>Q</w:t>
            </w:r>
            <w:r>
              <w:rPr>
                <w:rFonts w:ascii="Times New Roman" w:hAnsi="Times New Roman" w:hint="eastAsia"/>
              </w:rPr>
              <w:t>≥</w:t>
            </w:r>
            <w:r>
              <w:rPr>
                <w:rFonts w:ascii="Times New Roman" w:hAnsi="Times New Roman"/>
                <w:lang w:val="zh-CN"/>
              </w:rPr>
              <w:t>90</w:t>
            </w:r>
          </w:p>
        </w:tc>
        <w:tc>
          <w:tcPr>
            <w:tcW w:w="1666" w:type="pct"/>
          </w:tcPr>
          <w:p w:rsidR="00DC1A02" w:rsidRDefault="003F133F">
            <w:pPr>
              <w:jc w:val="center"/>
              <w:rPr>
                <w:rFonts w:ascii="Times New Roman" w:hAnsi="Times New Roman"/>
              </w:rPr>
            </w:pPr>
            <w:r>
              <w:rPr>
                <w:rFonts w:ascii="Times New Roman" w:hAnsi="Times New Roman" w:hint="eastAsia"/>
              </w:rPr>
              <w:t>0</w:t>
            </w:r>
            <w:r>
              <w:rPr>
                <w:rFonts w:ascii="Times New Roman" w:hAnsi="Times New Roman" w:hint="eastAsia"/>
              </w:rPr>
              <w:t>≤</w:t>
            </w:r>
            <w:r>
              <w:rPr>
                <w:rFonts w:ascii="Times New Roman" w:hAnsi="Times New Roman" w:hint="eastAsia"/>
                <w:i/>
                <w:iCs/>
              </w:rPr>
              <w:t>P</w:t>
            </w:r>
            <w:r>
              <w:rPr>
                <w:rFonts w:ascii="Times New Roman" w:hAnsi="Times New Roman" w:hint="eastAsia"/>
              </w:rPr>
              <w:t>≤</w:t>
            </w:r>
            <w:r>
              <w:rPr>
                <w:rFonts w:ascii="Times New Roman" w:hAnsi="Times New Roman" w:hint="eastAsia"/>
              </w:rPr>
              <w:t>20</w:t>
            </w:r>
          </w:p>
        </w:tc>
        <w:tc>
          <w:tcPr>
            <w:tcW w:w="1667" w:type="pct"/>
          </w:tcPr>
          <w:p w:rsidR="00DC1A02" w:rsidRDefault="003F133F">
            <w:pPr>
              <w:jc w:val="center"/>
              <w:rPr>
                <w:rFonts w:ascii="Times New Roman" w:hAnsi="Times New Roman"/>
              </w:rPr>
            </w:pPr>
            <w:r>
              <w:rPr>
                <w:rFonts w:ascii="Times New Roman" w:hAnsi="Times New Roman"/>
                <w:lang w:val="zh-CN"/>
              </w:rPr>
              <w:t>A</w:t>
            </w:r>
            <w:r>
              <w:rPr>
                <w:rFonts w:ascii="Times New Roman" w:hAnsi="Times New Roman"/>
                <w:lang w:val="zh-CN"/>
              </w:rPr>
              <w:t>级（优秀）绿色公路</w:t>
            </w:r>
          </w:p>
        </w:tc>
      </w:tr>
      <w:tr w:rsidR="00DC1A02">
        <w:trPr>
          <w:jc w:val="center"/>
        </w:trPr>
        <w:tc>
          <w:tcPr>
            <w:tcW w:w="1666" w:type="pct"/>
          </w:tcPr>
          <w:p w:rsidR="00DC1A02" w:rsidRDefault="003F133F">
            <w:pPr>
              <w:jc w:val="center"/>
              <w:rPr>
                <w:rFonts w:ascii="Times New Roman" w:hAnsi="Times New Roman"/>
              </w:rPr>
            </w:pPr>
            <w:r>
              <w:rPr>
                <w:rFonts w:ascii="Times New Roman" w:hAnsi="Times New Roman"/>
                <w:lang w:val="zh-CN"/>
              </w:rPr>
              <w:t>80</w:t>
            </w:r>
            <w:r>
              <w:rPr>
                <w:rFonts w:ascii="Times New Roman" w:hAnsi="Times New Roman" w:hint="eastAsia"/>
              </w:rPr>
              <w:t>≤</w:t>
            </w:r>
            <w:r>
              <w:rPr>
                <w:rFonts w:ascii="Times New Roman" w:hAnsi="Times New Roman" w:hint="eastAsia"/>
                <w:i/>
                <w:iCs/>
              </w:rPr>
              <w:t>Q</w:t>
            </w:r>
            <w:r>
              <w:rPr>
                <w:rFonts w:ascii="Times New Roman" w:hAnsi="Times New Roman" w:hint="eastAsia"/>
              </w:rPr>
              <w:t>&lt;90</w:t>
            </w:r>
          </w:p>
        </w:tc>
        <w:tc>
          <w:tcPr>
            <w:tcW w:w="1666" w:type="pct"/>
          </w:tcPr>
          <w:p w:rsidR="00DC1A02" w:rsidRDefault="003F133F">
            <w:pPr>
              <w:jc w:val="center"/>
              <w:rPr>
                <w:rFonts w:ascii="Times New Roman" w:hAnsi="Times New Roman"/>
              </w:rPr>
            </w:pPr>
            <w:r>
              <w:rPr>
                <w:rFonts w:ascii="Times New Roman" w:hAnsi="Times New Roman" w:hint="eastAsia"/>
              </w:rPr>
              <w:t>10</w:t>
            </w:r>
            <w:r>
              <w:rPr>
                <w:rFonts w:ascii="Times New Roman" w:hAnsi="Times New Roman" w:hint="eastAsia"/>
              </w:rPr>
              <w:t>≤</w:t>
            </w:r>
            <w:r>
              <w:rPr>
                <w:rFonts w:ascii="Times New Roman" w:hAnsi="Times New Roman" w:hint="eastAsia"/>
                <w:i/>
                <w:iCs/>
              </w:rPr>
              <w:t>P</w:t>
            </w:r>
            <w:r>
              <w:rPr>
                <w:rFonts w:ascii="Times New Roman" w:hAnsi="Times New Roman" w:hint="eastAsia"/>
              </w:rPr>
              <w:t>≤</w:t>
            </w:r>
            <w:r>
              <w:rPr>
                <w:rFonts w:ascii="Times New Roman" w:hAnsi="Times New Roman" w:hint="eastAsia"/>
              </w:rPr>
              <w:t>20</w:t>
            </w:r>
          </w:p>
        </w:tc>
        <w:tc>
          <w:tcPr>
            <w:tcW w:w="1667" w:type="pct"/>
          </w:tcPr>
          <w:p w:rsidR="00DC1A02" w:rsidRDefault="003F133F">
            <w:pPr>
              <w:jc w:val="center"/>
              <w:rPr>
                <w:rFonts w:ascii="Times New Roman" w:hAnsi="Times New Roman"/>
                <w:lang w:val="zh-CN"/>
              </w:rPr>
            </w:pPr>
            <w:r>
              <w:rPr>
                <w:rFonts w:ascii="Times New Roman" w:hAnsi="Times New Roman"/>
                <w:lang w:val="zh-CN"/>
              </w:rPr>
              <w:t>A</w:t>
            </w:r>
            <w:r>
              <w:rPr>
                <w:rFonts w:ascii="Times New Roman" w:hAnsi="Times New Roman"/>
                <w:lang w:val="zh-CN"/>
              </w:rPr>
              <w:t>级（优秀）绿色公路</w:t>
            </w:r>
          </w:p>
        </w:tc>
      </w:tr>
      <w:tr w:rsidR="00DC1A02">
        <w:trPr>
          <w:jc w:val="center"/>
        </w:trPr>
        <w:tc>
          <w:tcPr>
            <w:tcW w:w="1666" w:type="pct"/>
          </w:tcPr>
          <w:p w:rsidR="00DC1A02" w:rsidRDefault="003F133F">
            <w:pPr>
              <w:jc w:val="center"/>
              <w:rPr>
                <w:rFonts w:ascii="Times New Roman" w:hAnsi="Times New Roman"/>
              </w:rPr>
            </w:pPr>
            <w:r>
              <w:rPr>
                <w:rFonts w:ascii="Times New Roman" w:hAnsi="Times New Roman"/>
                <w:lang w:val="zh-CN"/>
              </w:rPr>
              <w:t>80</w:t>
            </w:r>
            <w:r>
              <w:rPr>
                <w:rFonts w:ascii="Times New Roman" w:hAnsi="Times New Roman" w:hint="eastAsia"/>
              </w:rPr>
              <w:t>≤</w:t>
            </w:r>
            <w:r>
              <w:rPr>
                <w:rFonts w:ascii="Times New Roman" w:hAnsi="Times New Roman" w:hint="eastAsia"/>
                <w:i/>
                <w:iCs/>
              </w:rPr>
              <w:t>Q</w:t>
            </w:r>
            <w:r>
              <w:rPr>
                <w:rFonts w:ascii="Times New Roman" w:hAnsi="Times New Roman" w:hint="eastAsia"/>
              </w:rPr>
              <w:t>&lt;90</w:t>
            </w:r>
          </w:p>
        </w:tc>
        <w:tc>
          <w:tcPr>
            <w:tcW w:w="1666" w:type="pct"/>
          </w:tcPr>
          <w:p w:rsidR="00DC1A02" w:rsidRDefault="003F133F">
            <w:pPr>
              <w:jc w:val="center"/>
              <w:rPr>
                <w:rFonts w:ascii="Times New Roman" w:hAnsi="Times New Roman"/>
              </w:rPr>
            </w:pPr>
            <w:r>
              <w:rPr>
                <w:rFonts w:ascii="Times New Roman" w:hAnsi="Times New Roman" w:hint="eastAsia"/>
              </w:rPr>
              <w:t>0</w:t>
            </w:r>
            <w:r>
              <w:rPr>
                <w:rFonts w:ascii="Times New Roman" w:hAnsi="Times New Roman" w:hint="eastAsia"/>
              </w:rPr>
              <w:t>≤</w:t>
            </w:r>
            <w:r>
              <w:rPr>
                <w:rFonts w:ascii="Times New Roman" w:hAnsi="Times New Roman" w:hint="eastAsia"/>
                <w:i/>
                <w:iCs/>
              </w:rPr>
              <w:t>P</w:t>
            </w:r>
            <w:r>
              <w:rPr>
                <w:rFonts w:ascii="Times New Roman" w:hAnsi="Times New Roman" w:hint="eastAsia"/>
              </w:rPr>
              <w:t>&lt;10</w:t>
            </w:r>
          </w:p>
        </w:tc>
        <w:tc>
          <w:tcPr>
            <w:tcW w:w="1667" w:type="pct"/>
          </w:tcPr>
          <w:p w:rsidR="00DC1A02" w:rsidRDefault="003F133F">
            <w:pPr>
              <w:jc w:val="center"/>
              <w:rPr>
                <w:rFonts w:ascii="Times New Roman" w:hAnsi="Times New Roman"/>
                <w:lang w:val="zh-CN"/>
              </w:rPr>
            </w:pPr>
            <w:r>
              <w:rPr>
                <w:rFonts w:ascii="Times New Roman" w:hAnsi="Times New Roman" w:hint="eastAsia"/>
              </w:rPr>
              <w:t>B</w:t>
            </w:r>
            <w:r>
              <w:rPr>
                <w:rFonts w:ascii="Times New Roman" w:hAnsi="Times New Roman"/>
                <w:lang w:val="zh-CN"/>
              </w:rPr>
              <w:t>级（</w:t>
            </w:r>
            <w:r>
              <w:rPr>
                <w:rFonts w:ascii="Times New Roman" w:hAnsi="Times New Roman" w:hint="eastAsia"/>
              </w:rPr>
              <w:t>良好</w:t>
            </w:r>
            <w:r>
              <w:rPr>
                <w:rFonts w:ascii="Times New Roman" w:hAnsi="Times New Roman"/>
                <w:lang w:val="zh-CN"/>
              </w:rPr>
              <w:t>）绿色公路</w:t>
            </w:r>
          </w:p>
        </w:tc>
      </w:tr>
      <w:tr w:rsidR="00DC1A02">
        <w:trPr>
          <w:jc w:val="center"/>
        </w:trPr>
        <w:tc>
          <w:tcPr>
            <w:tcW w:w="1666" w:type="pct"/>
          </w:tcPr>
          <w:p w:rsidR="00DC1A02" w:rsidRDefault="003F133F">
            <w:pPr>
              <w:jc w:val="center"/>
              <w:rPr>
                <w:rFonts w:ascii="Times New Roman" w:hAnsi="Times New Roman"/>
              </w:rPr>
            </w:pPr>
            <w:r>
              <w:rPr>
                <w:rFonts w:ascii="Times New Roman" w:hAnsi="Times New Roman" w:hint="eastAsia"/>
              </w:rPr>
              <w:t>7</w:t>
            </w:r>
            <w:r>
              <w:rPr>
                <w:rFonts w:ascii="Times New Roman" w:hAnsi="Times New Roman"/>
                <w:lang w:val="zh-CN"/>
              </w:rPr>
              <w:t>0</w:t>
            </w:r>
            <w:r>
              <w:rPr>
                <w:rFonts w:ascii="Times New Roman" w:hAnsi="Times New Roman" w:hint="eastAsia"/>
              </w:rPr>
              <w:t>≤</w:t>
            </w:r>
            <w:r>
              <w:rPr>
                <w:rFonts w:ascii="Times New Roman" w:hAnsi="Times New Roman" w:hint="eastAsia"/>
                <w:i/>
                <w:iCs/>
              </w:rPr>
              <w:t>Q</w:t>
            </w:r>
            <w:r>
              <w:rPr>
                <w:rFonts w:ascii="Times New Roman" w:hAnsi="Times New Roman" w:hint="eastAsia"/>
              </w:rPr>
              <w:t>&lt;80</w:t>
            </w:r>
          </w:p>
        </w:tc>
        <w:tc>
          <w:tcPr>
            <w:tcW w:w="1666" w:type="pct"/>
          </w:tcPr>
          <w:p w:rsidR="00DC1A02" w:rsidRDefault="003F133F">
            <w:pPr>
              <w:jc w:val="center"/>
              <w:rPr>
                <w:rFonts w:ascii="Times New Roman" w:hAnsi="Times New Roman"/>
              </w:rPr>
            </w:pPr>
            <w:r>
              <w:rPr>
                <w:rFonts w:ascii="Times New Roman" w:hAnsi="Times New Roman" w:hint="eastAsia"/>
              </w:rPr>
              <w:t>10</w:t>
            </w:r>
            <w:r>
              <w:rPr>
                <w:rFonts w:ascii="Times New Roman" w:hAnsi="Times New Roman" w:hint="eastAsia"/>
              </w:rPr>
              <w:t>≤</w:t>
            </w:r>
            <w:r>
              <w:rPr>
                <w:rFonts w:ascii="Times New Roman" w:hAnsi="Times New Roman" w:hint="eastAsia"/>
                <w:i/>
                <w:iCs/>
              </w:rPr>
              <w:t>P</w:t>
            </w:r>
            <w:r>
              <w:rPr>
                <w:rFonts w:ascii="Times New Roman" w:hAnsi="Times New Roman" w:hint="eastAsia"/>
              </w:rPr>
              <w:t>≤</w:t>
            </w:r>
            <w:r>
              <w:rPr>
                <w:rFonts w:ascii="Times New Roman" w:hAnsi="Times New Roman" w:hint="eastAsia"/>
              </w:rPr>
              <w:t>20</w:t>
            </w:r>
          </w:p>
        </w:tc>
        <w:tc>
          <w:tcPr>
            <w:tcW w:w="1667" w:type="pct"/>
          </w:tcPr>
          <w:p w:rsidR="00DC1A02" w:rsidRDefault="003F133F">
            <w:pPr>
              <w:jc w:val="center"/>
              <w:rPr>
                <w:rFonts w:ascii="Times New Roman" w:hAnsi="Times New Roman"/>
                <w:b/>
                <w:bCs/>
              </w:rPr>
            </w:pPr>
            <w:r>
              <w:rPr>
                <w:rFonts w:ascii="Times New Roman" w:hAnsi="Times New Roman" w:hint="eastAsia"/>
              </w:rPr>
              <w:t>B</w:t>
            </w:r>
            <w:r>
              <w:rPr>
                <w:rFonts w:ascii="Times New Roman" w:hAnsi="Times New Roman"/>
                <w:lang w:val="zh-CN"/>
              </w:rPr>
              <w:t>级（</w:t>
            </w:r>
            <w:r>
              <w:rPr>
                <w:rFonts w:ascii="Times New Roman" w:hAnsi="Times New Roman" w:hint="eastAsia"/>
              </w:rPr>
              <w:t>良好</w:t>
            </w:r>
            <w:r>
              <w:rPr>
                <w:rFonts w:ascii="Times New Roman" w:hAnsi="Times New Roman"/>
                <w:lang w:val="zh-CN"/>
              </w:rPr>
              <w:t>）绿色公路</w:t>
            </w:r>
          </w:p>
        </w:tc>
      </w:tr>
      <w:tr w:rsidR="00DC1A02">
        <w:trPr>
          <w:jc w:val="center"/>
        </w:trPr>
        <w:tc>
          <w:tcPr>
            <w:tcW w:w="1666" w:type="pct"/>
          </w:tcPr>
          <w:p w:rsidR="00DC1A02" w:rsidRDefault="003F133F">
            <w:pPr>
              <w:jc w:val="center"/>
              <w:rPr>
                <w:rFonts w:ascii="Times New Roman" w:hAnsi="Times New Roman"/>
              </w:rPr>
            </w:pPr>
            <w:r>
              <w:rPr>
                <w:rFonts w:ascii="Times New Roman" w:hAnsi="Times New Roman" w:hint="eastAsia"/>
              </w:rPr>
              <w:t>7</w:t>
            </w:r>
            <w:r>
              <w:rPr>
                <w:rFonts w:ascii="Times New Roman" w:hAnsi="Times New Roman"/>
                <w:lang w:val="zh-CN"/>
              </w:rPr>
              <w:t>0</w:t>
            </w:r>
            <w:r>
              <w:rPr>
                <w:rFonts w:ascii="Times New Roman" w:hAnsi="Times New Roman" w:hint="eastAsia"/>
              </w:rPr>
              <w:t>≤</w:t>
            </w:r>
            <w:r>
              <w:rPr>
                <w:rFonts w:ascii="Times New Roman" w:hAnsi="Times New Roman" w:hint="eastAsia"/>
                <w:i/>
                <w:iCs/>
              </w:rPr>
              <w:t>Q</w:t>
            </w:r>
            <w:r>
              <w:rPr>
                <w:rFonts w:ascii="Times New Roman" w:hAnsi="Times New Roman" w:hint="eastAsia"/>
              </w:rPr>
              <w:t>&lt;80</w:t>
            </w:r>
          </w:p>
        </w:tc>
        <w:tc>
          <w:tcPr>
            <w:tcW w:w="1666" w:type="pct"/>
          </w:tcPr>
          <w:p w:rsidR="00DC1A02" w:rsidRDefault="003F133F">
            <w:pPr>
              <w:jc w:val="center"/>
              <w:rPr>
                <w:rFonts w:ascii="Times New Roman" w:hAnsi="Times New Roman"/>
              </w:rPr>
            </w:pPr>
            <w:r>
              <w:rPr>
                <w:rFonts w:ascii="Times New Roman" w:hAnsi="Times New Roman" w:hint="eastAsia"/>
              </w:rPr>
              <w:t>0</w:t>
            </w:r>
            <w:r>
              <w:rPr>
                <w:rFonts w:ascii="Times New Roman" w:hAnsi="Times New Roman" w:hint="eastAsia"/>
              </w:rPr>
              <w:t>≤</w:t>
            </w:r>
            <w:r>
              <w:rPr>
                <w:rFonts w:ascii="Times New Roman" w:hAnsi="Times New Roman" w:hint="eastAsia"/>
                <w:i/>
                <w:iCs/>
              </w:rPr>
              <w:t>P</w:t>
            </w:r>
            <w:r>
              <w:rPr>
                <w:rFonts w:ascii="Times New Roman" w:hAnsi="Times New Roman" w:hint="eastAsia"/>
              </w:rPr>
              <w:t>&lt;10</w:t>
            </w:r>
          </w:p>
        </w:tc>
        <w:tc>
          <w:tcPr>
            <w:tcW w:w="1667" w:type="pct"/>
          </w:tcPr>
          <w:p w:rsidR="00DC1A02" w:rsidRDefault="003F133F">
            <w:pPr>
              <w:jc w:val="center"/>
              <w:rPr>
                <w:rFonts w:ascii="Times New Roman" w:hAnsi="Times New Roman"/>
              </w:rPr>
            </w:pPr>
            <w:r>
              <w:rPr>
                <w:rFonts w:ascii="Times New Roman" w:hAnsi="Times New Roman"/>
                <w:lang w:val="zh-CN"/>
              </w:rPr>
              <w:t>C</w:t>
            </w:r>
            <w:r>
              <w:rPr>
                <w:rFonts w:ascii="Times New Roman" w:hAnsi="Times New Roman"/>
                <w:lang w:val="zh-CN"/>
              </w:rPr>
              <w:t>级（中等）绿色公路</w:t>
            </w:r>
          </w:p>
        </w:tc>
      </w:tr>
      <w:tr w:rsidR="00DC1A02">
        <w:trPr>
          <w:jc w:val="center"/>
        </w:trPr>
        <w:tc>
          <w:tcPr>
            <w:tcW w:w="1666" w:type="pct"/>
          </w:tcPr>
          <w:p w:rsidR="00DC1A02" w:rsidRDefault="003F133F">
            <w:pPr>
              <w:jc w:val="center"/>
              <w:rPr>
                <w:rFonts w:ascii="Times New Roman" w:hAnsi="Times New Roman"/>
              </w:rPr>
            </w:pPr>
            <w:r>
              <w:rPr>
                <w:rFonts w:ascii="Times New Roman" w:hAnsi="Times New Roman" w:hint="eastAsia"/>
              </w:rPr>
              <w:t>6</w:t>
            </w:r>
            <w:r>
              <w:rPr>
                <w:rFonts w:ascii="Times New Roman" w:hAnsi="Times New Roman"/>
                <w:lang w:val="zh-CN"/>
              </w:rPr>
              <w:t>0</w:t>
            </w:r>
            <w:r>
              <w:rPr>
                <w:rFonts w:ascii="Times New Roman" w:hAnsi="Times New Roman" w:hint="eastAsia"/>
              </w:rPr>
              <w:t>≤</w:t>
            </w:r>
            <w:r>
              <w:rPr>
                <w:rFonts w:ascii="Times New Roman" w:hAnsi="Times New Roman" w:hint="eastAsia"/>
                <w:i/>
                <w:iCs/>
              </w:rPr>
              <w:t>Q</w:t>
            </w:r>
            <w:r>
              <w:rPr>
                <w:rFonts w:ascii="Times New Roman" w:hAnsi="Times New Roman" w:hint="eastAsia"/>
              </w:rPr>
              <w:t>&lt;70</w:t>
            </w:r>
          </w:p>
        </w:tc>
        <w:tc>
          <w:tcPr>
            <w:tcW w:w="1666" w:type="pct"/>
          </w:tcPr>
          <w:p w:rsidR="00DC1A02" w:rsidRDefault="003F133F">
            <w:pPr>
              <w:jc w:val="center"/>
              <w:rPr>
                <w:rFonts w:ascii="Times New Roman" w:hAnsi="Times New Roman"/>
              </w:rPr>
            </w:pPr>
            <w:r>
              <w:rPr>
                <w:rFonts w:ascii="Times New Roman" w:hAnsi="Times New Roman" w:hint="eastAsia"/>
              </w:rPr>
              <w:t>10</w:t>
            </w:r>
            <w:r>
              <w:rPr>
                <w:rFonts w:ascii="Times New Roman" w:hAnsi="Times New Roman" w:hint="eastAsia"/>
              </w:rPr>
              <w:t>≤</w:t>
            </w:r>
            <w:r>
              <w:rPr>
                <w:rFonts w:ascii="Times New Roman" w:hAnsi="Times New Roman" w:hint="eastAsia"/>
                <w:i/>
                <w:iCs/>
              </w:rPr>
              <w:t>P</w:t>
            </w:r>
            <w:r>
              <w:rPr>
                <w:rFonts w:ascii="Times New Roman" w:hAnsi="Times New Roman" w:hint="eastAsia"/>
              </w:rPr>
              <w:t>≤</w:t>
            </w:r>
            <w:r>
              <w:rPr>
                <w:rFonts w:ascii="Times New Roman" w:hAnsi="Times New Roman" w:hint="eastAsia"/>
              </w:rPr>
              <w:t>20</w:t>
            </w:r>
          </w:p>
        </w:tc>
        <w:tc>
          <w:tcPr>
            <w:tcW w:w="1667" w:type="pct"/>
          </w:tcPr>
          <w:p w:rsidR="00DC1A02" w:rsidRDefault="003F133F">
            <w:pPr>
              <w:jc w:val="center"/>
              <w:rPr>
                <w:rFonts w:ascii="Times New Roman" w:hAnsi="Times New Roman"/>
                <w:lang w:val="zh-CN"/>
              </w:rPr>
            </w:pPr>
            <w:r>
              <w:rPr>
                <w:rFonts w:ascii="Times New Roman" w:hAnsi="Times New Roman"/>
                <w:lang w:val="zh-CN"/>
              </w:rPr>
              <w:t>C</w:t>
            </w:r>
            <w:r>
              <w:rPr>
                <w:rFonts w:ascii="Times New Roman" w:hAnsi="Times New Roman"/>
                <w:lang w:val="zh-CN"/>
              </w:rPr>
              <w:t>级（中等）绿色公路</w:t>
            </w:r>
          </w:p>
        </w:tc>
      </w:tr>
      <w:tr w:rsidR="00DC1A02">
        <w:trPr>
          <w:jc w:val="center"/>
        </w:trPr>
        <w:tc>
          <w:tcPr>
            <w:tcW w:w="1666" w:type="pct"/>
          </w:tcPr>
          <w:p w:rsidR="00DC1A02" w:rsidRDefault="003F133F">
            <w:pPr>
              <w:jc w:val="center"/>
              <w:rPr>
                <w:rFonts w:ascii="Times New Roman" w:hAnsi="Times New Roman"/>
              </w:rPr>
            </w:pPr>
            <w:r>
              <w:rPr>
                <w:rFonts w:ascii="Times New Roman" w:hAnsi="Times New Roman" w:hint="eastAsia"/>
              </w:rPr>
              <w:t>6</w:t>
            </w:r>
            <w:r>
              <w:rPr>
                <w:rFonts w:ascii="Times New Roman" w:hAnsi="Times New Roman"/>
                <w:lang w:val="zh-CN"/>
              </w:rPr>
              <w:t>0</w:t>
            </w:r>
            <w:r>
              <w:rPr>
                <w:rFonts w:ascii="Times New Roman" w:hAnsi="Times New Roman" w:hint="eastAsia"/>
              </w:rPr>
              <w:t>≤</w:t>
            </w:r>
            <w:r>
              <w:rPr>
                <w:rFonts w:ascii="Times New Roman" w:hAnsi="Times New Roman" w:hint="eastAsia"/>
                <w:i/>
                <w:iCs/>
              </w:rPr>
              <w:t>Q</w:t>
            </w:r>
            <w:r>
              <w:rPr>
                <w:rFonts w:ascii="Times New Roman" w:hAnsi="Times New Roman" w:hint="eastAsia"/>
              </w:rPr>
              <w:t>&lt;70</w:t>
            </w:r>
          </w:p>
        </w:tc>
        <w:tc>
          <w:tcPr>
            <w:tcW w:w="1666" w:type="pct"/>
          </w:tcPr>
          <w:p w:rsidR="00DC1A02" w:rsidRDefault="003F133F">
            <w:pPr>
              <w:jc w:val="center"/>
              <w:rPr>
                <w:rFonts w:ascii="Times New Roman" w:hAnsi="Times New Roman"/>
              </w:rPr>
            </w:pPr>
            <w:r>
              <w:rPr>
                <w:rFonts w:ascii="Times New Roman" w:hAnsi="Times New Roman" w:hint="eastAsia"/>
              </w:rPr>
              <w:t>0</w:t>
            </w:r>
            <w:r>
              <w:rPr>
                <w:rFonts w:ascii="Times New Roman" w:hAnsi="Times New Roman" w:hint="eastAsia"/>
              </w:rPr>
              <w:t>≤</w:t>
            </w:r>
            <w:r>
              <w:rPr>
                <w:rFonts w:ascii="Times New Roman" w:hAnsi="Times New Roman" w:hint="eastAsia"/>
                <w:i/>
                <w:iCs/>
              </w:rPr>
              <w:t>P</w:t>
            </w:r>
            <w:r>
              <w:rPr>
                <w:rFonts w:ascii="Times New Roman" w:hAnsi="Times New Roman" w:hint="eastAsia"/>
              </w:rPr>
              <w:t>&lt;10</w:t>
            </w:r>
          </w:p>
        </w:tc>
        <w:tc>
          <w:tcPr>
            <w:tcW w:w="1667" w:type="pct"/>
          </w:tcPr>
          <w:p w:rsidR="00DC1A02" w:rsidRDefault="003F133F">
            <w:pPr>
              <w:jc w:val="center"/>
              <w:rPr>
                <w:rFonts w:ascii="Times New Roman" w:hAnsi="Times New Roman"/>
              </w:rPr>
            </w:pPr>
            <w:r>
              <w:rPr>
                <w:rFonts w:ascii="Times New Roman" w:hAnsi="Times New Roman" w:hint="eastAsia"/>
              </w:rPr>
              <w:t>D</w:t>
            </w:r>
            <w:r>
              <w:rPr>
                <w:rFonts w:ascii="Times New Roman" w:hAnsi="Times New Roman"/>
                <w:lang w:val="zh-CN"/>
              </w:rPr>
              <w:t>级（</w:t>
            </w:r>
            <w:r>
              <w:rPr>
                <w:rFonts w:ascii="Times New Roman" w:hAnsi="Times New Roman" w:hint="eastAsia"/>
              </w:rPr>
              <w:t>合格</w:t>
            </w:r>
            <w:r>
              <w:rPr>
                <w:rFonts w:ascii="Times New Roman" w:hAnsi="Times New Roman"/>
                <w:lang w:val="zh-CN"/>
              </w:rPr>
              <w:t>）绿色公路</w:t>
            </w:r>
          </w:p>
        </w:tc>
      </w:tr>
    </w:tbl>
    <w:p w:rsidR="00DC1A02" w:rsidRDefault="003F133F">
      <w:pPr>
        <w:pStyle w:val="af7"/>
        <w:keepNext/>
        <w:numPr>
          <w:ilvl w:val="0"/>
          <w:numId w:val="1"/>
        </w:numPr>
        <w:adjustRightInd w:val="0"/>
        <w:snapToGrid w:val="0"/>
        <w:spacing w:beforeLines="100" w:before="312" w:afterLines="100" w:after="312"/>
        <w:ind w:left="0" w:firstLine="0"/>
        <w:outlineLvl w:val="0"/>
        <w:rPr>
          <w:rFonts w:ascii="Times New Roman" w:eastAsia="黑体" w:hAnsi="Times New Roman"/>
          <w:sz w:val="21"/>
          <w:szCs w:val="21"/>
          <w:lang w:val="en-US"/>
        </w:rPr>
      </w:pPr>
      <w:bookmarkStart w:id="32" w:name="_Toc4068"/>
      <w:r>
        <w:rPr>
          <w:rFonts w:ascii="Times New Roman" w:eastAsia="黑体" w:hAnsi="Times New Roman"/>
          <w:sz w:val="21"/>
          <w:szCs w:val="21"/>
          <w:lang w:val="en-US"/>
        </w:rPr>
        <w:t>评价指标体系</w:t>
      </w:r>
      <w:bookmarkEnd w:id="32"/>
    </w:p>
    <w:p w:rsidR="00DC1A02" w:rsidRDefault="003F133F">
      <w:pPr>
        <w:pStyle w:val="af7"/>
        <w:keepNext/>
        <w:numPr>
          <w:ilvl w:val="1"/>
          <w:numId w:val="1"/>
        </w:numPr>
        <w:tabs>
          <w:tab w:val="left" w:pos="839"/>
        </w:tabs>
        <w:adjustRightInd w:val="0"/>
        <w:snapToGrid w:val="0"/>
        <w:spacing w:line="360" w:lineRule="auto"/>
        <w:jc w:val="left"/>
        <w:outlineLvl w:val="1"/>
        <w:rPr>
          <w:rFonts w:ascii="Times New Roman" w:eastAsia="华文仿宋" w:hAnsi="Times New Roman"/>
          <w:sz w:val="24"/>
          <w:lang w:val="en-US"/>
        </w:rPr>
      </w:pPr>
      <w:bookmarkStart w:id="33" w:name="_Toc19225"/>
      <w:r>
        <w:rPr>
          <w:rFonts w:ascii="Times New Roman" w:eastAsia="黑体" w:hAnsi="Times New Roman"/>
          <w:sz w:val="21"/>
          <w:lang w:val="en-US"/>
        </w:rPr>
        <w:t>绿色</w:t>
      </w:r>
      <w:r>
        <w:rPr>
          <w:rFonts w:ascii="Times New Roman" w:eastAsia="黑体" w:hAnsi="Times New Roman" w:hint="eastAsia"/>
          <w:sz w:val="21"/>
          <w:lang w:val="en-US"/>
        </w:rPr>
        <w:t>公路</w:t>
      </w:r>
      <w:r>
        <w:rPr>
          <w:rFonts w:ascii="Times New Roman" w:eastAsia="黑体" w:hAnsi="Times New Roman"/>
          <w:sz w:val="21"/>
          <w:lang w:val="en-US"/>
        </w:rPr>
        <w:t>理念评价指标体系</w:t>
      </w:r>
      <w:bookmarkEnd w:id="33"/>
    </w:p>
    <w:p w:rsidR="00DC1A02" w:rsidRDefault="003F133F">
      <w:pPr>
        <w:ind w:firstLineChars="200" w:firstLine="420"/>
        <w:jc w:val="left"/>
        <w:rPr>
          <w:rFonts w:ascii="Times New Roman" w:hAnsi="Times New Roman"/>
          <w:lang w:val="zh-CN"/>
        </w:rPr>
      </w:pPr>
      <w:r>
        <w:rPr>
          <w:rFonts w:ascii="Times New Roman" w:hAnsi="Times New Roman"/>
        </w:rPr>
        <w:t>一级指标</w:t>
      </w:r>
      <w:r>
        <w:rPr>
          <w:rFonts w:ascii="Times New Roman" w:hAnsi="Times New Roman"/>
          <w:lang w:val="zh-CN"/>
        </w:rPr>
        <w:t>绿色</w:t>
      </w:r>
      <w:r>
        <w:rPr>
          <w:rFonts w:ascii="Times New Roman" w:hAnsi="Times New Roman" w:hint="eastAsia"/>
        </w:rPr>
        <w:t>公路</w:t>
      </w:r>
      <w:r>
        <w:rPr>
          <w:rFonts w:ascii="Times New Roman" w:hAnsi="Times New Roman"/>
          <w:lang w:val="zh-CN"/>
        </w:rPr>
        <w:t>理念</w:t>
      </w:r>
      <w:r>
        <w:rPr>
          <w:rFonts w:ascii="Times New Roman" w:hAnsi="Times New Roman"/>
        </w:rPr>
        <w:t>下设战略与管理两</w:t>
      </w:r>
      <w:r>
        <w:rPr>
          <w:rFonts w:ascii="Times New Roman" w:hAnsi="Times New Roman" w:hint="eastAsia"/>
        </w:rPr>
        <w:t>类</w:t>
      </w:r>
      <w:r>
        <w:rPr>
          <w:rFonts w:ascii="Times New Roman" w:hAnsi="Times New Roman"/>
        </w:rPr>
        <w:t>二级指标</w:t>
      </w:r>
      <w:r>
        <w:rPr>
          <w:rFonts w:ascii="Times New Roman" w:hAnsi="Times New Roman" w:hint="eastAsia"/>
        </w:rPr>
        <w:t>，</w:t>
      </w:r>
      <w:r>
        <w:rPr>
          <w:rFonts w:ascii="Times New Roman" w:hAnsi="Times New Roman"/>
          <w:lang w:val="zh-CN"/>
        </w:rPr>
        <w:t>各二级指标下设若干三级指标，见表</w:t>
      </w:r>
      <w:r>
        <w:rPr>
          <w:rFonts w:ascii="Times New Roman" w:hAnsi="Times New Roman" w:hint="eastAsia"/>
        </w:rPr>
        <w:t>4</w:t>
      </w:r>
      <w:r>
        <w:rPr>
          <w:rFonts w:ascii="Times New Roman" w:hAnsi="Times New Roman"/>
          <w:lang w:val="zh-CN"/>
        </w:rPr>
        <w:t>。</w:t>
      </w:r>
    </w:p>
    <w:p w:rsidR="00DC1A02" w:rsidRDefault="003F133F">
      <w:pPr>
        <w:ind w:firstLineChars="200" w:firstLine="360"/>
        <w:jc w:val="center"/>
        <w:rPr>
          <w:rFonts w:ascii="Times New Roman" w:hAnsi="Times New Roman"/>
          <w:sz w:val="18"/>
          <w:lang w:val="zh-CN"/>
        </w:rPr>
      </w:pPr>
      <w:r>
        <w:rPr>
          <w:rFonts w:ascii="Times New Roman" w:hAnsi="Times New Roman"/>
          <w:sz w:val="18"/>
          <w:lang w:val="zh-CN"/>
        </w:rPr>
        <w:t>表</w:t>
      </w:r>
      <w:r>
        <w:rPr>
          <w:rFonts w:ascii="Times New Roman" w:hAnsi="Times New Roman" w:hint="eastAsia"/>
          <w:sz w:val="18"/>
        </w:rPr>
        <w:t>4</w:t>
      </w:r>
      <w:r>
        <w:rPr>
          <w:rFonts w:ascii="Times New Roman" w:hAnsi="Times New Roman"/>
          <w:sz w:val="18"/>
          <w:lang w:val="zh-CN"/>
        </w:rPr>
        <w:t xml:space="preserve"> </w:t>
      </w:r>
      <w:r>
        <w:rPr>
          <w:rFonts w:ascii="Times New Roman" w:hAnsi="Times New Roman" w:hint="eastAsia"/>
          <w:sz w:val="18"/>
          <w:lang w:val="zh-CN"/>
        </w:rPr>
        <w:t>绿色</w:t>
      </w:r>
      <w:r>
        <w:rPr>
          <w:rFonts w:ascii="Times New Roman" w:hAnsi="Times New Roman" w:hint="eastAsia"/>
          <w:sz w:val="18"/>
        </w:rPr>
        <w:t>公路</w:t>
      </w:r>
      <w:r>
        <w:rPr>
          <w:rFonts w:ascii="Times New Roman" w:hAnsi="Times New Roman" w:hint="eastAsia"/>
          <w:sz w:val="18"/>
          <w:lang w:val="zh-CN"/>
        </w:rPr>
        <w:t>理念</w:t>
      </w:r>
      <w:r>
        <w:rPr>
          <w:rFonts w:ascii="Times New Roman" w:hAnsi="Times New Roman"/>
          <w:sz w:val="18"/>
          <w:lang w:val="zh-CN"/>
        </w:rPr>
        <w:t>评价指标体系</w:t>
      </w:r>
    </w:p>
    <w:tbl>
      <w:tblPr>
        <w:tblW w:w="4610" w:type="pct"/>
        <w:jc w:val="center"/>
        <w:tblCellMar>
          <w:left w:w="0" w:type="dxa"/>
          <w:right w:w="0" w:type="dxa"/>
        </w:tblCellMar>
        <w:tblLook w:val="04A0" w:firstRow="1" w:lastRow="0" w:firstColumn="1" w:lastColumn="0" w:noHBand="0" w:noVBand="1"/>
      </w:tblPr>
      <w:tblGrid>
        <w:gridCol w:w="1403"/>
        <w:gridCol w:w="2768"/>
        <w:gridCol w:w="3692"/>
      </w:tblGrid>
      <w:tr w:rsidR="00DC1A02">
        <w:trPr>
          <w:trHeight w:val="325"/>
          <w:jc w:val="center"/>
        </w:trPr>
        <w:tc>
          <w:tcPr>
            <w:tcW w:w="892"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一级指标</w:t>
            </w:r>
          </w:p>
        </w:tc>
        <w:tc>
          <w:tcPr>
            <w:tcW w:w="1759"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二级指标</w:t>
            </w:r>
          </w:p>
        </w:tc>
        <w:tc>
          <w:tcPr>
            <w:tcW w:w="2347"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三级指标</w:t>
            </w:r>
          </w:p>
        </w:tc>
      </w:tr>
      <w:tr w:rsidR="00DC1A02">
        <w:trPr>
          <w:trHeight w:val="273"/>
          <w:jc w:val="center"/>
        </w:trPr>
        <w:tc>
          <w:tcPr>
            <w:tcW w:w="892" w:type="pct"/>
            <w:vMerge w:val="restar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lang w:val="zh-CN"/>
              </w:rPr>
            </w:pPr>
            <w:r>
              <w:rPr>
                <w:rFonts w:ascii="Times New Roman" w:hAnsi="Times New Roman"/>
                <w:sz w:val="18"/>
              </w:rPr>
              <w:t>绿色</w:t>
            </w:r>
            <w:r>
              <w:rPr>
                <w:rFonts w:ascii="Times New Roman" w:hAnsi="Times New Roman" w:hint="eastAsia"/>
                <w:sz w:val="18"/>
              </w:rPr>
              <w:t>公路</w:t>
            </w:r>
            <w:r>
              <w:rPr>
                <w:rFonts w:ascii="Times New Roman" w:hAnsi="Times New Roman"/>
                <w:sz w:val="18"/>
              </w:rPr>
              <w:t>理念</w:t>
            </w:r>
          </w:p>
        </w:tc>
        <w:tc>
          <w:tcPr>
            <w:tcW w:w="1759" w:type="pct"/>
            <w:vMerge w:val="restart"/>
            <w:tcBorders>
              <w:top w:val="single" w:sz="4" w:space="0" w:color="auto"/>
              <w:left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战略</w:t>
            </w:r>
          </w:p>
        </w:tc>
        <w:tc>
          <w:tcPr>
            <w:tcW w:w="2347"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战略规划</w:t>
            </w:r>
          </w:p>
        </w:tc>
      </w:tr>
      <w:tr w:rsidR="00DC1A02">
        <w:trPr>
          <w:trHeight w:val="221"/>
          <w:jc w:val="center"/>
        </w:trPr>
        <w:tc>
          <w:tcPr>
            <w:tcW w:w="892" w:type="pct"/>
            <w:vMerge/>
            <w:tcBorders>
              <w:left w:val="single" w:sz="4" w:space="0" w:color="auto"/>
              <w:right w:val="single" w:sz="4" w:space="0" w:color="auto"/>
            </w:tcBorders>
            <w:tcMar>
              <w:left w:w="108" w:type="dxa"/>
              <w:right w:w="108" w:type="dxa"/>
            </w:tcMar>
            <w:vAlign w:val="center"/>
          </w:tcPr>
          <w:p w:rsidR="00DC1A02" w:rsidRDefault="00DC1A02">
            <w:pPr>
              <w:widowControl/>
              <w:jc w:val="center"/>
              <w:rPr>
                <w:rFonts w:ascii="Times New Roman" w:hAnsi="Times New Roman"/>
                <w:sz w:val="18"/>
              </w:rPr>
            </w:pPr>
          </w:p>
        </w:tc>
        <w:tc>
          <w:tcPr>
            <w:tcW w:w="1759" w:type="pct"/>
            <w:vMerge/>
            <w:tcBorders>
              <w:left w:val="single" w:sz="4" w:space="0" w:color="auto"/>
              <w:right w:val="single" w:sz="4" w:space="0" w:color="auto"/>
            </w:tcBorders>
            <w:tcMar>
              <w:left w:w="108" w:type="dxa"/>
              <w:right w:w="108" w:type="dxa"/>
            </w:tcMar>
            <w:vAlign w:val="center"/>
          </w:tcPr>
          <w:p w:rsidR="00DC1A02" w:rsidRDefault="00DC1A02">
            <w:pPr>
              <w:widowControl/>
              <w:jc w:val="center"/>
              <w:rPr>
                <w:rFonts w:ascii="Times New Roman" w:hAnsi="Times New Roman"/>
                <w:sz w:val="18"/>
              </w:rPr>
            </w:pPr>
          </w:p>
        </w:tc>
        <w:tc>
          <w:tcPr>
            <w:tcW w:w="2347"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专项资金</w:t>
            </w:r>
          </w:p>
        </w:tc>
      </w:tr>
      <w:tr w:rsidR="00DC1A02">
        <w:trPr>
          <w:trHeight w:val="325"/>
          <w:jc w:val="center"/>
        </w:trPr>
        <w:tc>
          <w:tcPr>
            <w:tcW w:w="892" w:type="pct"/>
            <w:vMerge/>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DC1A02">
            <w:pPr>
              <w:widowControl/>
              <w:jc w:val="center"/>
              <w:rPr>
                <w:rFonts w:ascii="Times New Roman" w:hAnsi="Times New Roman"/>
                <w:sz w:val="18"/>
                <w:lang w:val="zh-CN"/>
              </w:rPr>
            </w:pPr>
          </w:p>
        </w:tc>
        <w:tc>
          <w:tcPr>
            <w:tcW w:w="1759" w:type="pct"/>
            <w:vMerge w:val="restart"/>
            <w:tcBorders>
              <w:top w:val="single" w:sz="4" w:space="0" w:color="auto"/>
              <w:left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管理</w:t>
            </w:r>
          </w:p>
        </w:tc>
        <w:tc>
          <w:tcPr>
            <w:tcW w:w="2347"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rPr>
            </w:pPr>
            <w:r>
              <w:rPr>
                <w:rFonts w:ascii="Times New Roman" w:hAnsi="Times New Roman"/>
                <w:sz w:val="18"/>
              </w:rPr>
              <w:t>管理体系</w:t>
            </w:r>
          </w:p>
        </w:tc>
      </w:tr>
      <w:tr w:rsidR="00DC1A02">
        <w:trPr>
          <w:trHeight w:val="273"/>
          <w:jc w:val="center"/>
        </w:trPr>
        <w:tc>
          <w:tcPr>
            <w:tcW w:w="892" w:type="pct"/>
            <w:vMerge/>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DC1A02">
            <w:pPr>
              <w:widowControl/>
              <w:jc w:val="center"/>
              <w:rPr>
                <w:rFonts w:ascii="Times New Roman" w:hAnsi="Times New Roman"/>
                <w:sz w:val="18"/>
                <w:lang w:val="zh-CN"/>
              </w:rPr>
            </w:pPr>
          </w:p>
        </w:tc>
        <w:tc>
          <w:tcPr>
            <w:tcW w:w="1759" w:type="pct"/>
            <w:vMerge/>
            <w:tcBorders>
              <w:left w:val="single" w:sz="4" w:space="0" w:color="auto"/>
              <w:right w:val="single" w:sz="4" w:space="0" w:color="auto"/>
            </w:tcBorders>
            <w:tcMar>
              <w:left w:w="108" w:type="dxa"/>
              <w:right w:w="108" w:type="dxa"/>
            </w:tcMar>
            <w:vAlign w:val="center"/>
          </w:tcPr>
          <w:p w:rsidR="00DC1A02" w:rsidRDefault="00DC1A02">
            <w:pPr>
              <w:widowControl/>
              <w:jc w:val="center"/>
              <w:rPr>
                <w:rFonts w:ascii="Times New Roman" w:hAnsi="Times New Roman"/>
                <w:sz w:val="18"/>
              </w:rPr>
            </w:pPr>
          </w:p>
        </w:tc>
        <w:tc>
          <w:tcPr>
            <w:tcW w:w="2347"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lang w:val="zh-CN"/>
              </w:rPr>
            </w:pPr>
            <w:r>
              <w:rPr>
                <w:rFonts w:ascii="Times New Roman" w:hAnsi="Times New Roman"/>
                <w:sz w:val="18"/>
                <w:lang w:val="zh-CN"/>
              </w:rPr>
              <w:t>制度建设</w:t>
            </w:r>
          </w:p>
        </w:tc>
      </w:tr>
      <w:tr w:rsidR="00DC1A02">
        <w:trPr>
          <w:trHeight w:val="249"/>
          <w:jc w:val="center"/>
        </w:trPr>
        <w:tc>
          <w:tcPr>
            <w:tcW w:w="892" w:type="pct"/>
            <w:vMerge/>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DC1A02">
            <w:pPr>
              <w:widowControl/>
              <w:jc w:val="center"/>
              <w:rPr>
                <w:rFonts w:ascii="Times New Roman" w:hAnsi="Times New Roman"/>
                <w:sz w:val="18"/>
                <w:lang w:val="zh-CN"/>
              </w:rPr>
            </w:pPr>
          </w:p>
        </w:tc>
        <w:tc>
          <w:tcPr>
            <w:tcW w:w="1759" w:type="pct"/>
            <w:vMerge/>
            <w:tcBorders>
              <w:left w:val="single" w:sz="4" w:space="0" w:color="auto"/>
              <w:bottom w:val="single" w:sz="4" w:space="0" w:color="auto"/>
              <w:right w:val="single" w:sz="4" w:space="0" w:color="auto"/>
            </w:tcBorders>
            <w:tcMar>
              <w:left w:w="108" w:type="dxa"/>
              <w:right w:w="108" w:type="dxa"/>
            </w:tcMar>
            <w:vAlign w:val="center"/>
          </w:tcPr>
          <w:p w:rsidR="00DC1A02" w:rsidRDefault="00DC1A02">
            <w:pPr>
              <w:widowControl/>
              <w:jc w:val="center"/>
              <w:rPr>
                <w:rFonts w:ascii="Times New Roman" w:hAnsi="Times New Roman"/>
                <w:sz w:val="18"/>
                <w:lang w:val="zh-CN"/>
              </w:rPr>
            </w:pPr>
          </w:p>
        </w:tc>
        <w:tc>
          <w:tcPr>
            <w:tcW w:w="2347" w:type="pct"/>
            <w:tcBorders>
              <w:top w:val="single" w:sz="4" w:space="0" w:color="auto"/>
              <w:left w:val="single" w:sz="4" w:space="0" w:color="auto"/>
              <w:bottom w:val="single" w:sz="4" w:space="0" w:color="auto"/>
              <w:right w:val="single" w:sz="4" w:space="0" w:color="auto"/>
            </w:tcBorders>
            <w:tcMar>
              <w:left w:w="108" w:type="dxa"/>
              <w:right w:w="108" w:type="dxa"/>
            </w:tcMar>
            <w:vAlign w:val="center"/>
          </w:tcPr>
          <w:p w:rsidR="00DC1A02" w:rsidRDefault="003F133F">
            <w:pPr>
              <w:widowControl/>
              <w:jc w:val="center"/>
              <w:rPr>
                <w:rFonts w:ascii="Times New Roman" w:hAnsi="Times New Roman"/>
                <w:sz w:val="18"/>
                <w:lang w:val="zh-CN"/>
              </w:rPr>
            </w:pPr>
            <w:r>
              <w:rPr>
                <w:rFonts w:ascii="Times New Roman" w:hAnsi="Times New Roman"/>
                <w:sz w:val="18"/>
                <w:lang w:val="zh-CN"/>
              </w:rPr>
              <w:t>意识建设</w:t>
            </w:r>
          </w:p>
        </w:tc>
      </w:tr>
    </w:tbl>
    <w:p w:rsidR="00DC1A02" w:rsidRDefault="003F133F">
      <w:pPr>
        <w:pStyle w:val="af7"/>
        <w:keepNext/>
        <w:numPr>
          <w:ilvl w:val="1"/>
          <w:numId w:val="1"/>
        </w:numPr>
        <w:tabs>
          <w:tab w:val="left" w:pos="839"/>
        </w:tabs>
        <w:adjustRightInd w:val="0"/>
        <w:snapToGrid w:val="0"/>
        <w:spacing w:line="360" w:lineRule="auto"/>
        <w:jc w:val="left"/>
        <w:outlineLvl w:val="1"/>
        <w:rPr>
          <w:rFonts w:ascii="Times New Roman" w:eastAsia="黑体" w:hAnsi="Times New Roman"/>
          <w:sz w:val="21"/>
          <w:szCs w:val="21"/>
          <w:lang w:val="en-US"/>
        </w:rPr>
      </w:pPr>
      <w:bookmarkStart w:id="34" w:name="_Toc17657"/>
      <w:r>
        <w:rPr>
          <w:rFonts w:ascii="Times New Roman" w:eastAsia="黑体" w:hAnsi="Times New Roman" w:hint="eastAsia"/>
          <w:sz w:val="21"/>
          <w:szCs w:val="21"/>
          <w:lang w:val="en-US"/>
        </w:rPr>
        <w:t>绿色</w:t>
      </w:r>
      <w:r>
        <w:rPr>
          <w:rFonts w:ascii="Times New Roman" w:eastAsia="黑体" w:hAnsi="Times New Roman" w:hint="eastAsia"/>
          <w:sz w:val="21"/>
          <w:szCs w:val="21"/>
          <w:lang w:val="en-US"/>
        </w:rPr>
        <w:t>公路</w:t>
      </w:r>
      <w:r>
        <w:rPr>
          <w:rFonts w:ascii="Times New Roman" w:eastAsia="黑体" w:hAnsi="Times New Roman" w:hint="eastAsia"/>
          <w:sz w:val="21"/>
          <w:szCs w:val="21"/>
          <w:lang w:val="en-US"/>
        </w:rPr>
        <w:t>规划</w:t>
      </w:r>
      <w:r>
        <w:rPr>
          <w:rFonts w:ascii="Times New Roman" w:eastAsia="黑体" w:hAnsi="Times New Roman"/>
          <w:sz w:val="21"/>
          <w:szCs w:val="21"/>
          <w:lang w:val="en-US"/>
        </w:rPr>
        <w:t>设计阶段</w:t>
      </w:r>
      <w:r>
        <w:rPr>
          <w:rFonts w:ascii="Times New Roman" w:eastAsia="黑体" w:hAnsi="Times New Roman"/>
          <w:sz w:val="21"/>
          <w:szCs w:val="21"/>
        </w:rPr>
        <w:t>评价指标体系</w:t>
      </w:r>
      <w:bookmarkEnd w:id="34"/>
    </w:p>
    <w:p w:rsidR="00DC1A02" w:rsidRDefault="003F133F">
      <w:pPr>
        <w:ind w:firstLineChars="200" w:firstLine="420"/>
        <w:jc w:val="left"/>
        <w:rPr>
          <w:rFonts w:ascii="Times New Roman" w:hAnsi="Times New Roman"/>
          <w:lang w:val="zh-CN"/>
        </w:rPr>
      </w:pPr>
      <w:r>
        <w:rPr>
          <w:rFonts w:ascii="Times New Roman" w:hAnsi="Times New Roman" w:hint="eastAsia"/>
        </w:rPr>
        <w:t>绿色</w:t>
      </w:r>
      <w:r>
        <w:rPr>
          <w:rFonts w:ascii="Times New Roman" w:hAnsi="Times New Roman" w:hint="eastAsia"/>
        </w:rPr>
        <w:t>公路</w:t>
      </w:r>
      <w:r>
        <w:rPr>
          <w:rFonts w:ascii="Times New Roman" w:hAnsi="Times New Roman"/>
          <w:lang w:val="zh-CN"/>
        </w:rPr>
        <w:t>规划设计阶段分为</w:t>
      </w:r>
      <w:r>
        <w:rPr>
          <w:rFonts w:ascii="Times New Roman" w:hAnsi="Times New Roman" w:hint="eastAsia"/>
          <w:lang w:val="zh-CN"/>
        </w:rPr>
        <w:t>绿色</w:t>
      </w:r>
      <w:r>
        <w:rPr>
          <w:rFonts w:ascii="Times New Roman" w:hAnsi="Times New Roman"/>
          <w:lang w:val="zh-CN"/>
        </w:rPr>
        <w:t>规划、系统设计、环保设计</w:t>
      </w:r>
      <w:r>
        <w:rPr>
          <w:rFonts w:ascii="Times New Roman" w:hAnsi="Times New Roman" w:hint="eastAsia"/>
          <w:lang w:val="zh-CN"/>
        </w:rPr>
        <w:t>、</w:t>
      </w:r>
      <w:r>
        <w:rPr>
          <w:rFonts w:ascii="Times New Roman" w:hAnsi="Times New Roman"/>
          <w:lang w:val="zh-CN"/>
        </w:rPr>
        <w:t>工程美学</w:t>
      </w:r>
      <w:r>
        <w:rPr>
          <w:rFonts w:ascii="Times New Roman" w:hAnsi="Times New Roman" w:hint="eastAsia"/>
          <w:lang w:val="zh-CN"/>
        </w:rPr>
        <w:t>设计</w:t>
      </w:r>
      <w:r>
        <w:rPr>
          <w:rFonts w:ascii="Times New Roman" w:hAnsi="Times New Roman"/>
          <w:lang w:val="zh-CN"/>
        </w:rPr>
        <w:t>和</w:t>
      </w:r>
      <w:r>
        <w:rPr>
          <w:rFonts w:ascii="Times New Roman" w:hAnsi="Times New Roman" w:hint="eastAsia"/>
          <w:lang w:val="zh-CN"/>
        </w:rPr>
        <w:t>人性化设计</w:t>
      </w:r>
      <w:r>
        <w:rPr>
          <w:rFonts w:ascii="Times New Roman" w:hAnsi="Times New Roman"/>
          <w:lang w:val="zh-CN"/>
        </w:rPr>
        <w:t>五类二级指标，各二级指标下设若干三级指标</w:t>
      </w:r>
      <w:r>
        <w:rPr>
          <w:rFonts w:ascii="Times New Roman" w:hAnsi="Times New Roman" w:hint="eastAsia"/>
          <w:lang w:val="zh-CN"/>
        </w:rPr>
        <w:t>，</w:t>
      </w:r>
      <w:r>
        <w:rPr>
          <w:rFonts w:ascii="Times New Roman" w:hAnsi="Times New Roman"/>
          <w:lang w:val="zh-CN"/>
        </w:rPr>
        <w:t>见</w:t>
      </w:r>
      <w:r>
        <w:rPr>
          <w:rFonts w:ascii="Times New Roman" w:hAnsi="Times New Roman" w:hint="eastAsia"/>
          <w:lang w:val="zh-CN"/>
        </w:rPr>
        <w:t>表</w:t>
      </w:r>
      <w:r>
        <w:rPr>
          <w:rFonts w:ascii="Times New Roman" w:hAnsi="Times New Roman" w:hint="eastAsia"/>
        </w:rPr>
        <w:t>5</w:t>
      </w:r>
      <w:r>
        <w:rPr>
          <w:rFonts w:ascii="Times New Roman" w:hAnsi="Times New Roman"/>
          <w:lang w:val="zh-CN"/>
        </w:rPr>
        <w:t>。</w:t>
      </w:r>
    </w:p>
    <w:p w:rsidR="00DC1A02" w:rsidRDefault="003F133F">
      <w:pPr>
        <w:ind w:firstLineChars="200" w:firstLine="360"/>
        <w:jc w:val="center"/>
        <w:rPr>
          <w:rFonts w:ascii="Times New Roman" w:hAnsi="Times New Roman"/>
          <w:sz w:val="18"/>
          <w:lang w:val="zh-CN"/>
        </w:rPr>
      </w:pPr>
      <w:r>
        <w:rPr>
          <w:rFonts w:ascii="Times New Roman" w:hAnsi="Times New Roman"/>
          <w:sz w:val="18"/>
          <w:lang w:val="zh-CN"/>
        </w:rPr>
        <w:lastRenderedPageBreak/>
        <w:t>表</w:t>
      </w:r>
      <w:r>
        <w:rPr>
          <w:rFonts w:ascii="Times New Roman" w:hAnsi="Times New Roman" w:hint="eastAsia"/>
          <w:sz w:val="18"/>
        </w:rPr>
        <w:t>5</w:t>
      </w:r>
      <w:r>
        <w:rPr>
          <w:rFonts w:ascii="Times New Roman" w:hAnsi="Times New Roman"/>
          <w:sz w:val="18"/>
          <w:lang w:val="zh-CN"/>
        </w:rPr>
        <w:t xml:space="preserve"> </w:t>
      </w:r>
      <w:r>
        <w:rPr>
          <w:rFonts w:ascii="Times New Roman" w:hAnsi="Times New Roman"/>
          <w:sz w:val="18"/>
          <w:lang w:val="zh-CN"/>
        </w:rPr>
        <w:t>绿色</w:t>
      </w:r>
      <w:r>
        <w:rPr>
          <w:rFonts w:ascii="Times New Roman" w:hAnsi="Times New Roman" w:hint="eastAsia"/>
          <w:sz w:val="18"/>
        </w:rPr>
        <w:t>公路</w:t>
      </w:r>
      <w:r>
        <w:rPr>
          <w:rFonts w:ascii="Times New Roman" w:hAnsi="Times New Roman"/>
          <w:sz w:val="18"/>
          <w:lang w:val="zh-CN"/>
        </w:rPr>
        <w:t>规划设计阶段评价指标体系</w:t>
      </w:r>
    </w:p>
    <w:tbl>
      <w:tblPr>
        <w:tblStyle w:val="ab"/>
        <w:tblW w:w="4570" w:type="pct"/>
        <w:jc w:val="center"/>
        <w:tblLook w:val="04A0" w:firstRow="1" w:lastRow="0" w:firstColumn="1" w:lastColumn="0" w:noHBand="0" w:noVBand="1"/>
      </w:tblPr>
      <w:tblGrid>
        <w:gridCol w:w="1982"/>
        <w:gridCol w:w="2128"/>
        <w:gridCol w:w="3685"/>
      </w:tblGrid>
      <w:tr w:rsidR="00DC1A02">
        <w:trPr>
          <w:jc w:val="center"/>
        </w:trPr>
        <w:tc>
          <w:tcPr>
            <w:tcW w:w="1271" w:type="pc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一级指标</w:t>
            </w:r>
          </w:p>
        </w:tc>
        <w:tc>
          <w:tcPr>
            <w:tcW w:w="1364" w:type="pc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二级指标</w:t>
            </w:r>
          </w:p>
        </w:tc>
        <w:tc>
          <w:tcPr>
            <w:tcW w:w="2363" w:type="pc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三级指标</w:t>
            </w:r>
          </w:p>
        </w:tc>
      </w:tr>
      <w:tr w:rsidR="00DC1A02">
        <w:trPr>
          <w:jc w:val="center"/>
        </w:trPr>
        <w:tc>
          <w:tcPr>
            <w:tcW w:w="1271"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hint="eastAsia"/>
                <w:sz w:val="18"/>
                <w:szCs w:val="18"/>
              </w:rPr>
              <w:t>绿色公路</w:t>
            </w:r>
            <w:r>
              <w:rPr>
                <w:rFonts w:ascii="Times New Roman" w:hAnsi="Times New Roman"/>
                <w:sz w:val="18"/>
                <w:szCs w:val="18"/>
              </w:rPr>
              <w:t>规划设计</w:t>
            </w:r>
          </w:p>
        </w:tc>
        <w:tc>
          <w:tcPr>
            <w:tcW w:w="1364"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hint="eastAsia"/>
                <w:sz w:val="18"/>
                <w:szCs w:val="18"/>
                <w:lang w:val="zh-CN"/>
              </w:rPr>
              <w:t>绿色</w:t>
            </w:r>
            <w:r>
              <w:rPr>
                <w:rFonts w:ascii="Times New Roman" w:hAnsi="Times New Roman"/>
                <w:sz w:val="18"/>
                <w:szCs w:val="18"/>
                <w:lang w:val="zh-CN"/>
              </w:rPr>
              <w:t>规划</w:t>
            </w:r>
          </w:p>
        </w:tc>
        <w:tc>
          <w:tcPr>
            <w:tcW w:w="2363" w:type="pc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资源统筹利用</w:t>
            </w:r>
            <w:r>
              <w:rPr>
                <w:rFonts w:ascii="Times New Roman" w:hAnsi="Times New Roman" w:hint="eastAsia"/>
                <w:sz w:val="18"/>
                <w:szCs w:val="18"/>
                <w:lang w:val="zh-CN"/>
              </w:rPr>
              <w:t>分析</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全寿命周期成本</w:t>
            </w:r>
            <w:r>
              <w:rPr>
                <w:rFonts w:ascii="Times New Roman" w:hAnsi="Times New Roman" w:hint="eastAsia"/>
                <w:sz w:val="18"/>
                <w:szCs w:val="18"/>
                <w:lang w:val="zh-CN"/>
              </w:rPr>
              <w:t>分析</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生态环境影响</w:t>
            </w:r>
            <w:r>
              <w:rPr>
                <w:rFonts w:ascii="Times New Roman" w:hAnsi="Times New Roman" w:hint="eastAsia"/>
                <w:sz w:val="18"/>
                <w:szCs w:val="18"/>
                <w:lang w:val="zh-CN"/>
              </w:rPr>
              <w:t>分析</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系统设计</w:t>
            </w: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建</w:t>
            </w:r>
            <w:proofErr w:type="gramStart"/>
            <w:r>
              <w:rPr>
                <w:rFonts w:ascii="Times New Roman" w:hAnsi="Times New Roman"/>
                <w:sz w:val="18"/>
                <w:szCs w:val="18"/>
                <w:lang w:val="zh-CN"/>
              </w:rPr>
              <w:t>管养运一体化</w:t>
            </w:r>
            <w:proofErr w:type="gramEnd"/>
            <w:r>
              <w:rPr>
                <w:rFonts w:ascii="Times New Roman" w:hAnsi="Times New Roman"/>
                <w:sz w:val="18"/>
                <w:szCs w:val="18"/>
                <w:lang w:val="zh-CN"/>
              </w:rPr>
              <w:t>总体设计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路面设计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路基设计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桥梁设计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隧道设计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rPr>
              <w:t>运营</w:t>
            </w:r>
            <w:r>
              <w:rPr>
                <w:rFonts w:ascii="Times New Roman" w:hAnsi="Times New Roman"/>
                <w:sz w:val="18"/>
                <w:szCs w:val="18"/>
                <w:lang w:val="zh-CN"/>
              </w:rPr>
              <w:t>服务设施设计</w:t>
            </w:r>
          </w:p>
        </w:tc>
      </w:tr>
      <w:tr w:rsidR="00DC1A02">
        <w:trPr>
          <w:trHeight w:val="321"/>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宋体" w:hAnsi="宋体" w:cs="宋体" w:hint="eastAsia"/>
                <w:kern w:val="0"/>
                <w:sz w:val="18"/>
                <w:szCs w:val="18"/>
                <w:lang w:bidi="ar"/>
              </w:rPr>
              <w:t>智能节能通风照明设计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环保设计</w:t>
            </w: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绿色选线</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绿</w:t>
            </w:r>
            <w:r>
              <w:rPr>
                <w:rFonts w:ascii="Times New Roman" w:hAnsi="Times New Roman" w:hint="eastAsia"/>
                <w:sz w:val="18"/>
                <w:szCs w:val="18"/>
                <w:lang w:val="zh-CN"/>
              </w:rPr>
              <w:t>化</w:t>
            </w:r>
            <w:r>
              <w:rPr>
                <w:rFonts w:ascii="Times New Roman" w:hAnsi="Times New Roman"/>
                <w:sz w:val="18"/>
                <w:szCs w:val="18"/>
                <w:lang w:val="zh-CN"/>
              </w:rPr>
              <w:t>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资源节约</w:t>
            </w:r>
            <w:r>
              <w:rPr>
                <w:rFonts w:ascii="Times New Roman" w:hAnsi="Times New Roman" w:hint="eastAsia"/>
                <w:sz w:val="18"/>
                <w:szCs w:val="18"/>
              </w:rPr>
              <w:t>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绿色能源</w:t>
            </w:r>
            <w:r>
              <w:rPr>
                <w:rFonts w:ascii="Times New Roman" w:hAnsi="Times New Roman" w:hint="eastAsia"/>
                <w:sz w:val="18"/>
                <w:szCs w:val="18"/>
              </w:rPr>
              <w:t>利用</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生态保护</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工程美学设计</w:t>
            </w: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景观打造</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环境融合</w:t>
            </w:r>
            <w:r>
              <w:rPr>
                <w:rFonts w:ascii="Times New Roman" w:hAnsi="Times New Roman" w:hint="eastAsia"/>
                <w:sz w:val="18"/>
                <w:szCs w:val="18"/>
                <w:lang w:val="zh-CN"/>
              </w:rPr>
              <w:t>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hint="eastAsia"/>
                <w:sz w:val="18"/>
                <w:szCs w:val="18"/>
              </w:rPr>
              <w:t>地方文化专题</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人性化设计</w:t>
            </w: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服务功能设计</w:t>
            </w:r>
          </w:p>
        </w:tc>
      </w:tr>
      <w:tr w:rsidR="00DC1A02">
        <w:trPr>
          <w:jc w:val="center"/>
        </w:trPr>
        <w:tc>
          <w:tcPr>
            <w:tcW w:w="1271" w:type="pct"/>
            <w:vMerge/>
            <w:vAlign w:val="center"/>
          </w:tcPr>
          <w:p w:rsidR="00DC1A02" w:rsidRDefault="00DC1A02">
            <w:pPr>
              <w:jc w:val="center"/>
              <w:rPr>
                <w:rFonts w:ascii="Times New Roman" w:hAnsi="Times New Roman"/>
                <w:sz w:val="18"/>
                <w:szCs w:val="18"/>
                <w:lang w:val="zh-CN"/>
              </w:rPr>
            </w:pPr>
          </w:p>
        </w:tc>
        <w:tc>
          <w:tcPr>
            <w:tcW w:w="1364" w:type="pct"/>
            <w:vMerge/>
            <w:vAlign w:val="center"/>
          </w:tcPr>
          <w:p w:rsidR="00DC1A02" w:rsidRDefault="00DC1A02">
            <w:pPr>
              <w:jc w:val="center"/>
              <w:rPr>
                <w:rFonts w:ascii="Times New Roman" w:hAnsi="Times New Roman"/>
                <w:sz w:val="18"/>
                <w:szCs w:val="18"/>
                <w:lang w:val="zh-CN"/>
              </w:rPr>
            </w:pPr>
          </w:p>
        </w:tc>
        <w:tc>
          <w:tcPr>
            <w:tcW w:w="236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人本功能设计</w:t>
            </w:r>
          </w:p>
        </w:tc>
      </w:tr>
    </w:tbl>
    <w:p w:rsidR="00DC1A02" w:rsidRDefault="003F133F">
      <w:pPr>
        <w:pStyle w:val="af7"/>
        <w:keepNext/>
        <w:numPr>
          <w:ilvl w:val="1"/>
          <w:numId w:val="1"/>
        </w:numPr>
        <w:tabs>
          <w:tab w:val="left" w:pos="839"/>
        </w:tabs>
        <w:adjustRightInd w:val="0"/>
        <w:snapToGrid w:val="0"/>
        <w:spacing w:line="360" w:lineRule="auto"/>
        <w:jc w:val="left"/>
        <w:outlineLvl w:val="1"/>
        <w:rPr>
          <w:rFonts w:ascii="Times New Roman" w:eastAsia="黑体" w:hAnsi="Times New Roman"/>
          <w:sz w:val="21"/>
          <w:szCs w:val="21"/>
          <w:lang w:val="en-US"/>
        </w:rPr>
      </w:pPr>
      <w:r>
        <w:rPr>
          <w:rFonts w:ascii="Times New Roman" w:hAnsi="Times New Roman"/>
          <w:sz w:val="24"/>
        </w:rPr>
        <w:t xml:space="preserve"> </w:t>
      </w:r>
      <w:bookmarkStart w:id="35" w:name="_Toc17185"/>
      <w:r>
        <w:rPr>
          <w:rFonts w:ascii="Times New Roman" w:eastAsia="黑体" w:hAnsi="Times New Roman" w:hint="eastAsia"/>
          <w:sz w:val="21"/>
          <w:szCs w:val="21"/>
          <w:lang w:val="en-US"/>
        </w:rPr>
        <w:t>绿色</w:t>
      </w:r>
      <w:r>
        <w:rPr>
          <w:rFonts w:ascii="Times New Roman" w:eastAsia="黑体" w:hAnsi="Times New Roman" w:hint="eastAsia"/>
          <w:sz w:val="21"/>
          <w:szCs w:val="21"/>
          <w:lang w:val="en-US"/>
        </w:rPr>
        <w:t>公路</w:t>
      </w:r>
      <w:r>
        <w:rPr>
          <w:rFonts w:ascii="Times New Roman" w:eastAsia="黑体" w:hAnsi="Times New Roman"/>
          <w:sz w:val="21"/>
          <w:szCs w:val="21"/>
          <w:lang w:val="en-US"/>
        </w:rPr>
        <w:t>施工阶段评价指标体系</w:t>
      </w:r>
      <w:bookmarkEnd w:id="35"/>
    </w:p>
    <w:p w:rsidR="00DC1A02" w:rsidRDefault="003F133F">
      <w:pPr>
        <w:ind w:firstLineChars="200" w:firstLine="420"/>
        <w:jc w:val="left"/>
        <w:rPr>
          <w:rFonts w:ascii="Times New Roman" w:hAnsi="Times New Roman"/>
          <w:lang w:val="zh-CN"/>
        </w:rPr>
      </w:pPr>
      <w:r>
        <w:rPr>
          <w:rFonts w:ascii="Times New Roman" w:hAnsi="Times New Roman" w:hint="eastAsia"/>
          <w:lang w:val="zh-CN"/>
        </w:rPr>
        <w:t>绿色</w:t>
      </w:r>
      <w:r>
        <w:rPr>
          <w:rFonts w:ascii="Times New Roman" w:hAnsi="Times New Roman" w:hint="eastAsia"/>
        </w:rPr>
        <w:t>公路</w:t>
      </w:r>
      <w:r>
        <w:rPr>
          <w:rFonts w:ascii="Times New Roman" w:hAnsi="Times New Roman"/>
          <w:lang w:val="zh-CN"/>
        </w:rPr>
        <w:t>施工阶段分为绿色管理体系、资源集约节能、生态环保措施、生态环保施工、清洁环保材料设备应用</w:t>
      </w:r>
      <w:r>
        <w:rPr>
          <w:rFonts w:ascii="Times New Roman" w:hAnsi="Times New Roman" w:hint="eastAsia"/>
        </w:rPr>
        <w:t>四</w:t>
      </w:r>
      <w:r>
        <w:rPr>
          <w:rFonts w:ascii="Times New Roman" w:hAnsi="Times New Roman"/>
          <w:lang w:val="zh-CN"/>
        </w:rPr>
        <w:t>类二级指标，各二级指标下设若干三级指标</w:t>
      </w:r>
      <w:r>
        <w:rPr>
          <w:rFonts w:ascii="Times New Roman" w:hAnsi="Times New Roman" w:hint="eastAsia"/>
          <w:lang w:val="zh-CN"/>
        </w:rPr>
        <w:t>，见</w:t>
      </w:r>
      <w:r>
        <w:rPr>
          <w:rFonts w:ascii="Times New Roman" w:hAnsi="Times New Roman"/>
          <w:lang w:val="zh-CN"/>
        </w:rPr>
        <w:t>表</w:t>
      </w:r>
      <w:r>
        <w:rPr>
          <w:rFonts w:ascii="Times New Roman" w:hAnsi="Times New Roman" w:hint="eastAsia"/>
        </w:rPr>
        <w:t>6</w:t>
      </w:r>
      <w:r>
        <w:rPr>
          <w:rFonts w:ascii="Times New Roman" w:hAnsi="Times New Roman"/>
          <w:lang w:val="zh-CN"/>
        </w:rPr>
        <w:t>。</w:t>
      </w:r>
    </w:p>
    <w:p w:rsidR="00DC1A02" w:rsidRDefault="003F133F">
      <w:pPr>
        <w:ind w:firstLineChars="200" w:firstLine="360"/>
        <w:jc w:val="center"/>
        <w:rPr>
          <w:rFonts w:ascii="Times New Roman" w:hAnsi="Times New Roman"/>
          <w:sz w:val="18"/>
          <w:lang w:val="zh-CN"/>
        </w:rPr>
      </w:pPr>
      <w:r>
        <w:rPr>
          <w:rFonts w:ascii="Times New Roman" w:hAnsi="Times New Roman"/>
          <w:sz w:val="18"/>
          <w:lang w:val="zh-CN"/>
        </w:rPr>
        <w:t>表</w:t>
      </w:r>
      <w:r>
        <w:rPr>
          <w:rFonts w:ascii="Times New Roman" w:hAnsi="Times New Roman" w:hint="eastAsia"/>
          <w:sz w:val="18"/>
        </w:rPr>
        <w:t>6</w:t>
      </w:r>
      <w:r>
        <w:rPr>
          <w:rFonts w:ascii="Times New Roman" w:hAnsi="Times New Roman"/>
          <w:sz w:val="18"/>
        </w:rPr>
        <w:t xml:space="preserve"> </w:t>
      </w:r>
      <w:r>
        <w:rPr>
          <w:rFonts w:ascii="Times New Roman" w:hAnsi="Times New Roman"/>
          <w:sz w:val="18"/>
          <w:lang w:val="zh-CN"/>
        </w:rPr>
        <w:t>绿色</w:t>
      </w:r>
      <w:r>
        <w:rPr>
          <w:rFonts w:ascii="Times New Roman" w:hAnsi="Times New Roman" w:hint="eastAsia"/>
          <w:sz w:val="18"/>
        </w:rPr>
        <w:t>公路</w:t>
      </w:r>
      <w:r>
        <w:rPr>
          <w:rFonts w:ascii="Times New Roman" w:hAnsi="Times New Roman"/>
          <w:sz w:val="18"/>
          <w:lang w:val="zh-CN"/>
        </w:rPr>
        <w:t>施工阶段评价指标体系</w:t>
      </w:r>
    </w:p>
    <w:tbl>
      <w:tblPr>
        <w:tblStyle w:val="ab"/>
        <w:tblW w:w="4600" w:type="pct"/>
        <w:jc w:val="center"/>
        <w:tblLook w:val="04A0" w:firstRow="1" w:lastRow="0" w:firstColumn="1" w:lastColumn="0" w:noHBand="0" w:noVBand="1"/>
      </w:tblPr>
      <w:tblGrid>
        <w:gridCol w:w="1371"/>
        <w:gridCol w:w="2646"/>
        <w:gridCol w:w="3829"/>
      </w:tblGrid>
      <w:tr w:rsidR="00DC1A02">
        <w:trPr>
          <w:jc w:val="center"/>
        </w:trPr>
        <w:tc>
          <w:tcPr>
            <w:tcW w:w="873"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一级指标</w:t>
            </w:r>
          </w:p>
        </w:tc>
        <w:tc>
          <w:tcPr>
            <w:tcW w:w="1686"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二级指标</w:t>
            </w:r>
          </w:p>
        </w:tc>
        <w:tc>
          <w:tcPr>
            <w:tcW w:w="2440"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三级指标</w:t>
            </w:r>
          </w:p>
        </w:tc>
      </w:tr>
      <w:tr w:rsidR="00DC1A02">
        <w:trPr>
          <w:jc w:val="center"/>
        </w:trPr>
        <w:tc>
          <w:tcPr>
            <w:tcW w:w="873"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hint="eastAsia"/>
                <w:sz w:val="18"/>
                <w:szCs w:val="18"/>
                <w:lang w:val="zh-CN"/>
              </w:rPr>
              <w:t>绿色</w:t>
            </w:r>
            <w:r>
              <w:rPr>
                <w:rFonts w:ascii="Times New Roman" w:hAnsi="Times New Roman" w:hint="eastAsia"/>
                <w:sz w:val="18"/>
                <w:szCs w:val="18"/>
              </w:rPr>
              <w:t>公路</w:t>
            </w:r>
            <w:r>
              <w:rPr>
                <w:rFonts w:ascii="Times New Roman" w:hAnsi="Times New Roman"/>
                <w:sz w:val="18"/>
                <w:szCs w:val="18"/>
                <w:lang w:val="zh-CN"/>
              </w:rPr>
              <w:t>施工</w:t>
            </w:r>
          </w:p>
          <w:p w:rsidR="00DC1A02" w:rsidRDefault="00DC1A02">
            <w:pPr>
              <w:jc w:val="center"/>
              <w:rPr>
                <w:rFonts w:ascii="Times New Roman" w:hAnsi="Times New Roman"/>
                <w:sz w:val="18"/>
                <w:szCs w:val="18"/>
                <w:lang w:val="zh-CN"/>
              </w:rPr>
            </w:pPr>
          </w:p>
        </w:tc>
        <w:tc>
          <w:tcPr>
            <w:tcW w:w="1686"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绿色管理体系</w:t>
            </w: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绿色公路建设理念</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绿色公路建设管理制度</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绿色公路实施及控制</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资源集约节能</w:t>
            </w:r>
          </w:p>
        </w:tc>
        <w:tc>
          <w:tcPr>
            <w:tcW w:w="2440" w:type="pct"/>
            <w:vAlign w:val="center"/>
          </w:tcPr>
          <w:p w:rsidR="00DC1A02" w:rsidRDefault="003F133F">
            <w:pPr>
              <w:jc w:val="center"/>
              <w:rPr>
                <w:rFonts w:ascii="Times New Roman" w:hAnsi="Times New Roman"/>
                <w:sz w:val="18"/>
                <w:szCs w:val="18"/>
              </w:rPr>
            </w:pPr>
            <w:r>
              <w:rPr>
                <w:rFonts w:ascii="宋体" w:hAnsi="宋体" w:cs="宋体" w:hint="eastAsia"/>
                <w:kern w:val="0"/>
                <w:sz w:val="18"/>
                <w:szCs w:val="18"/>
                <w:lang w:bidi="ar"/>
              </w:rPr>
              <w:t>集约利用通道资源</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2440"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土地资源节约</w:t>
            </w:r>
            <w:r>
              <w:rPr>
                <w:rFonts w:ascii="Times New Roman" w:hAnsi="Times New Roman" w:hint="eastAsia"/>
                <w:sz w:val="18"/>
                <w:szCs w:val="18"/>
                <w:lang w:val="zh-CN"/>
              </w:rPr>
              <w:t>、</w:t>
            </w:r>
            <w:r>
              <w:rPr>
                <w:rFonts w:ascii="Times New Roman" w:hAnsi="Times New Roman"/>
                <w:sz w:val="18"/>
                <w:szCs w:val="18"/>
                <w:lang w:val="zh-CN"/>
              </w:rPr>
              <w:t>集约利用</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2440"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水资源节约</w:t>
            </w:r>
            <w:r>
              <w:rPr>
                <w:rFonts w:ascii="Times New Roman" w:hAnsi="Times New Roman" w:hint="eastAsia"/>
                <w:sz w:val="18"/>
                <w:szCs w:val="18"/>
                <w:lang w:val="zh-CN"/>
              </w:rPr>
              <w:t>、</w:t>
            </w:r>
            <w:r>
              <w:rPr>
                <w:rFonts w:ascii="Times New Roman" w:hAnsi="Times New Roman"/>
                <w:sz w:val="18"/>
                <w:szCs w:val="18"/>
                <w:lang w:val="zh-CN"/>
              </w:rPr>
              <w:t>集约利用</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2440"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节能技术应用</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生态环保措施</w:t>
            </w: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生态保护</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空气环境保护</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声环境保护</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光环境保护</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固体废弃物管理</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土</w:t>
            </w:r>
            <w:proofErr w:type="gramStart"/>
            <w:r>
              <w:rPr>
                <w:rFonts w:ascii="宋体" w:hAnsi="宋体" w:cs="宋体" w:hint="eastAsia"/>
                <w:kern w:val="0"/>
                <w:sz w:val="18"/>
                <w:szCs w:val="18"/>
                <w:lang w:bidi="ar"/>
              </w:rPr>
              <w:t>体保护</w:t>
            </w:r>
            <w:proofErr w:type="gramEnd"/>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水体保护</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野生动物保护</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生态环保施工</w:t>
            </w: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水土保持与大气质量监测</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路基工程施工</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隧道工程施工</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桥梁工程施工</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绿色路面施工</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附属设施施工</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清洁环保材料设备应用</w:t>
            </w: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清洁能源应用</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环保材料应用</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低耗能低排放施工设备使用</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rPr>
            </w:pPr>
            <w:r>
              <w:rPr>
                <w:rFonts w:ascii="宋体" w:hAnsi="宋体" w:cs="宋体" w:hint="eastAsia"/>
                <w:kern w:val="0"/>
                <w:sz w:val="18"/>
                <w:szCs w:val="18"/>
                <w:lang w:bidi="ar"/>
              </w:rPr>
              <w:t>再生材料利用（</w:t>
            </w:r>
            <w:r>
              <w:rPr>
                <w:rFonts w:ascii="Times New Roman" w:hAnsi="Times New Roman"/>
                <w:kern w:val="0"/>
                <w:sz w:val="18"/>
                <w:szCs w:val="18"/>
                <w:lang w:bidi="ar"/>
              </w:rPr>
              <w:t>3</w:t>
            </w:r>
            <w:r>
              <w:rPr>
                <w:rFonts w:ascii="宋体" w:hAnsi="宋体" w:cs="宋体" w:hint="eastAsia"/>
                <w:kern w:val="0"/>
                <w:sz w:val="18"/>
                <w:szCs w:val="18"/>
                <w:lang w:bidi="ar"/>
              </w:rPr>
              <w:t>分）</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hint="eastAsia"/>
                <w:sz w:val="18"/>
                <w:szCs w:val="18"/>
              </w:rPr>
              <w:t>安全措施</w:t>
            </w:r>
          </w:p>
        </w:tc>
        <w:tc>
          <w:tcPr>
            <w:tcW w:w="2440" w:type="pct"/>
            <w:vAlign w:val="center"/>
          </w:tcPr>
          <w:p w:rsidR="00DC1A02" w:rsidRDefault="003F133F">
            <w:pPr>
              <w:jc w:val="center"/>
              <w:rPr>
                <w:rFonts w:ascii="Times New Roman" w:hAnsi="Times New Roman"/>
                <w:sz w:val="18"/>
                <w:szCs w:val="18"/>
                <w:lang w:val="zh-CN"/>
              </w:rPr>
            </w:pPr>
            <w:r>
              <w:rPr>
                <w:rFonts w:ascii="Times New Roman" w:hAnsi="Times New Roman" w:hint="eastAsia"/>
                <w:sz w:val="18"/>
                <w:szCs w:val="18"/>
              </w:rPr>
              <w:t>施工现场安全</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2440" w:type="pct"/>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施工交通</w:t>
            </w:r>
            <w:r>
              <w:rPr>
                <w:rFonts w:ascii="Times New Roman" w:hAnsi="Times New Roman" w:hint="eastAsia"/>
                <w:sz w:val="18"/>
                <w:szCs w:val="18"/>
              </w:rPr>
              <w:t>组织</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restart"/>
            <w:vAlign w:val="center"/>
          </w:tcPr>
          <w:p w:rsidR="00DC1A02" w:rsidRDefault="003F133F">
            <w:pPr>
              <w:jc w:val="center"/>
              <w:rPr>
                <w:rFonts w:ascii="Times New Roman" w:hAnsi="Times New Roman"/>
                <w:sz w:val="18"/>
                <w:szCs w:val="18"/>
                <w:lang w:val="zh-CN"/>
              </w:rPr>
            </w:pPr>
            <w:r>
              <w:rPr>
                <w:rFonts w:ascii="Times New Roman" w:hAnsi="Times New Roman" w:hint="eastAsia"/>
                <w:sz w:val="18"/>
                <w:szCs w:val="18"/>
              </w:rPr>
              <w:t>技术提升与推广</w:t>
            </w: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信息化管理</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绿色公路施工标准化</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施工过程</w:t>
            </w:r>
            <w:r>
              <w:rPr>
                <w:rFonts w:ascii="Times New Roman" w:hAnsi="Times New Roman"/>
                <w:kern w:val="0"/>
                <w:sz w:val="18"/>
                <w:szCs w:val="18"/>
                <w:lang w:bidi="ar"/>
              </w:rPr>
              <w:t>“</w:t>
            </w:r>
            <w:r>
              <w:rPr>
                <w:rFonts w:ascii="宋体" w:hAnsi="宋体" w:cs="宋体" w:hint="eastAsia"/>
                <w:kern w:val="0"/>
                <w:sz w:val="18"/>
                <w:szCs w:val="18"/>
                <w:lang w:bidi="ar"/>
              </w:rPr>
              <w:t>四新技术</w:t>
            </w:r>
            <w:r>
              <w:rPr>
                <w:rFonts w:ascii="Times New Roman" w:hAnsi="Times New Roman"/>
                <w:kern w:val="0"/>
                <w:sz w:val="18"/>
                <w:szCs w:val="18"/>
                <w:lang w:bidi="ar"/>
              </w:rPr>
              <w:t>”</w:t>
            </w:r>
            <w:r>
              <w:rPr>
                <w:rFonts w:ascii="宋体" w:hAnsi="宋体" w:cs="宋体" w:hint="eastAsia"/>
                <w:kern w:val="0"/>
                <w:sz w:val="18"/>
                <w:szCs w:val="18"/>
                <w:lang w:bidi="ar"/>
              </w:rPr>
              <w:t>应用、</w:t>
            </w:r>
            <w:r>
              <w:rPr>
                <w:rFonts w:ascii="Times New Roman" w:hAnsi="Times New Roman"/>
                <w:kern w:val="0"/>
                <w:sz w:val="18"/>
                <w:szCs w:val="18"/>
                <w:lang w:bidi="ar"/>
              </w:rPr>
              <w:t>“</w:t>
            </w:r>
            <w:r>
              <w:rPr>
                <w:rFonts w:ascii="宋体" w:hAnsi="宋体" w:cs="宋体" w:hint="eastAsia"/>
                <w:kern w:val="0"/>
                <w:sz w:val="18"/>
                <w:szCs w:val="18"/>
                <w:lang w:bidi="ar"/>
              </w:rPr>
              <w:t>五小</w:t>
            </w:r>
            <w:r>
              <w:rPr>
                <w:rFonts w:ascii="Times New Roman" w:hAnsi="Times New Roman"/>
                <w:kern w:val="0"/>
                <w:sz w:val="18"/>
                <w:szCs w:val="18"/>
                <w:lang w:bidi="ar"/>
              </w:rPr>
              <w:t>”</w:t>
            </w:r>
            <w:r>
              <w:rPr>
                <w:rFonts w:ascii="宋体" w:hAnsi="宋体" w:cs="宋体" w:hint="eastAsia"/>
                <w:kern w:val="0"/>
                <w:sz w:val="18"/>
                <w:szCs w:val="18"/>
                <w:lang w:bidi="ar"/>
              </w:rPr>
              <w:t>革新</w:t>
            </w:r>
          </w:p>
        </w:tc>
      </w:tr>
      <w:tr w:rsidR="00DC1A02">
        <w:trPr>
          <w:jc w:val="center"/>
        </w:trPr>
        <w:tc>
          <w:tcPr>
            <w:tcW w:w="873" w:type="pct"/>
            <w:vMerge/>
            <w:vAlign w:val="center"/>
          </w:tcPr>
          <w:p w:rsidR="00DC1A02" w:rsidRDefault="00DC1A02">
            <w:pPr>
              <w:jc w:val="center"/>
              <w:rPr>
                <w:rFonts w:ascii="Times New Roman" w:hAnsi="Times New Roman"/>
                <w:sz w:val="18"/>
                <w:szCs w:val="18"/>
                <w:lang w:val="zh-CN"/>
              </w:rPr>
            </w:pPr>
          </w:p>
        </w:tc>
        <w:tc>
          <w:tcPr>
            <w:tcW w:w="1686" w:type="pct"/>
            <w:vMerge/>
            <w:vAlign w:val="center"/>
          </w:tcPr>
          <w:p w:rsidR="00DC1A02" w:rsidRDefault="00DC1A02">
            <w:pPr>
              <w:jc w:val="center"/>
              <w:rPr>
                <w:rFonts w:ascii="Times New Roman" w:hAnsi="Times New Roman"/>
                <w:sz w:val="18"/>
                <w:szCs w:val="18"/>
                <w:lang w:val="zh-CN"/>
              </w:rPr>
            </w:pPr>
          </w:p>
        </w:tc>
        <w:tc>
          <w:tcPr>
            <w:tcW w:w="3830"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绿色公路建设成果总结、提升、复制、推广</w:t>
            </w:r>
          </w:p>
        </w:tc>
      </w:tr>
    </w:tbl>
    <w:p w:rsidR="00DC1A02" w:rsidRDefault="00DC1A02">
      <w:pPr>
        <w:widowControl/>
        <w:jc w:val="left"/>
        <w:rPr>
          <w:rFonts w:ascii="Times New Roman" w:hAnsi="Times New Roman"/>
          <w:sz w:val="24"/>
        </w:rPr>
      </w:pPr>
    </w:p>
    <w:p w:rsidR="00DC1A02" w:rsidRDefault="003F133F">
      <w:pPr>
        <w:pStyle w:val="af7"/>
        <w:keepNext/>
        <w:numPr>
          <w:ilvl w:val="1"/>
          <w:numId w:val="1"/>
        </w:numPr>
        <w:tabs>
          <w:tab w:val="left" w:pos="839"/>
        </w:tabs>
        <w:adjustRightInd w:val="0"/>
        <w:snapToGrid w:val="0"/>
        <w:spacing w:line="360" w:lineRule="auto"/>
        <w:jc w:val="left"/>
        <w:outlineLvl w:val="1"/>
        <w:rPr>
          <w:rFonts w:ascii="Times New Roman" w:eastAsia="黑体" w:hAnsi="Times New Roman"/>
          <w:sz w:val="21"/>
          <w:szCs w:val="21"/>
        </w:rPr>
      </w:pPr>
      <w:bookmarkStart w:id="36" w:name="_Toc6209"/>
      <w:r>
        <w:rPr>
          <w:rFonts w:ascii="Times New Roman" w:eastAsia="黑体" w:hAnsi="Times New Roman"/>
          <w:sz w:val="21"/>
          <w:szCs w:val="21"/>
        </w:rPr>
        <w:t>绿色</w:t>
      </w:r>
      <w:r>
        <w:rPr>
          <w:rFonts w:ascii="Times New Roman" w:eastAsia="黑体" w:hAnsi="Times New Roman" w:hint="eastAsia"/>
          <w:sz w:val="21"/>
          <w:szCs w:val="21"/>
          <w:lang w:val="en-US"/>
        </w:rPr>
        <w:t>公路</w:t>
      </w:r>
      <w:r>
        <w:rPr>
          <w:rFonts w:ascii="Times New Roman" w:eastAsia="黑体" w:hAnsi="Times New Roman"/>
          <w:sz w:val="21"/>
          <w:szCs w:val="21"/>
        </w:rPr>
        <w:t>运营阶段评价指标体系</w:t>
      </w:r>
      <w:bookmarkEnd w:id="36"/>
    </w:p>
    <w:p w:rsidR="00DC1A02" w:rsidRDefault="003F133F">
      <w:pPr>
        <w:ind w:firstLineChars="200" w:firstLine="420"/>
        <w:jc w:val="left"/>
        <w:rPr>
          <w:rFonts w:ascii="Times New Roman" w:hAnsi="Times New Roman"/>
          <w:lang w:val="zh-CN"/>
        </w:rPr>
      </w:pPr>
      <w:r>
        <w:rPr>
          <w:rFonts w:ascii="Times New Roman" w:hAnsi="Times New Roman" w:hint="eastAsia"/>
        </w:rPr>
        <w:t>绿色公路</w:t>
      </w:r>
      <w:r>
        <w:rPr>
          <w:rFonts w:ascii="Times New Roman" w:hAnsi="Times New Roman"/>
          <w:lang w:val="zh-CN"/>
        </w:rPr>
        <w:t>运营阶段分为绿色管理体系、绿色养护技术、运营安全保障三类二级指标，各二级指标下设若干三级指标</w:t>
      </w:r>
      <w:r>
        <w:rPr>
          <w:rFonts w:ascii="Times New Roman" w:hAnsi="Times New Roman" w:hint="eastAsia"/>
          <w:lang w:val="zh-CN"/>
        </w:rPr>
        <w:t>，</w:t>
      </w:r>
      <w:r>
        <w:rPr>
          <w:rFonts w:ascii="Times New Roman" w:hAnsi="Times New Roman"/>
          <w:lang w:val="zh-CN"/>
        </w:rPr>
        <w:t>见表</w:t>
      </w:r>
      <w:r>
        <w:rPr>
          <w:rFonts w:ascii="Times New Roman" w:hAnsi="Times New Roman" w:hint="eastAsia"/>
        </w:rPr>
        <w:t>7</w:t>
      </w:r>
      <w:r>
        <w:rPr>
          <w:rFonts w:ascii="Times New Roman" w:hAnsi="Times New Roman"/>
          <w:lang w:val="zh-CN"/>
        </w:rPr>
        <w:t>。</w:t>
      </w:r>
    </w:p>
    <w:p w:rsidR="00DC1A02" w:rsidRDefault="003F133F">
      <w:pPr>
        <w:ind w:firstLineChars="200" w:firstLine="360"/>
        <w:jc w:val="center"/>
        <w:rPr>
          <w:rFonts w:ascii="Times New Roman" w:hAnsi="Times New Roman"/>
          <w:sz w:val="18"/>
          <w:szCs w:val="21"/>
          <w:lang w:val="zh-CN"/>
        </w:rPr>
      </w:pPr>
      <w:r>
        <w:rPr>
          <w:rFonts w:ascii="Times New Roman" w:hAnsi="Times New Roman"/>
          <w:sz w:val="18"/>
          <w:szCs w:val="21"/>
        </w:rPr>
        <w:t>表</w:t>
      </w:r>
      <w:r>
        <w:rPr>
          <w:rFonts w:ascii="Times New Roman" w:hAnsi="Times New Roman" w:hint="eastAsia"/>
          <w:sz w:val="18"/>
          <w:szCs w:val="21"/>
        </w:rPr>
        <w:t>7</w:t>
      </w:r>
      <w:r>
        <w:rPr>
          <w:rFonts w:ascii="Times New Roman" w:hAnsi="Times New Roman"/>
          <w:sz w:val="18"/>
          <w:szCs w:val="21"/>
        </w:rPr>
        <w:t xml:space="preserve"> </w:t>
      </w:r>
      <w:r>
        <w:rPr>
          <w:rFonts w:ascii="Times New Roman" w:hAnsi="Times New Roman"/>
          <w:sz w:val="18"/>
          <w:szCs w:val="21"/>
        </w:rPr>
        <w:t>绿色</w:t>
      </w:r>
      <w:r>
        <w:rPr>
          <w:rFonts w:ascii="Times New Roman" w:hAnsi="Times New Roman" w:hint="eastAsia"/>
          <w:sz w:val="18"/>
          <w:szCs w:val="21"/>
        </w:rPr>
        <w:t>公路</w:t>
      </w:r>
      <w:r>
        <w:rPr>
          <w:rFonts w:ascii="Times New Roman" w:hAnsi="Times New Roman"/>
          <w:sz w:val="18"/>
          <w:szCs w:val="21"/>
          <w:lang w:val="zh-CN"/>
        </w:rPr>
        <w:t>运营阶段评价指标体系</w:t>
      </w:r>
    </w:p>
    <w:tbl>
      <w:tblPr>
        <w:tblStyle w:val="ab"/>
        <w:tblW w:w="7905" w:type="dxa"/>
        <w:tblLook w:val="04A0" w:firstRow="1" w:lastRow="0" w:firstColumn="1" w:lastColumn="0" w:noHBand="0" w:noVBand="1"/>
      </w:tblPr>
      <w:tblGrid>
        <w:gridCol w:w="1101"/>
        <w:gridCol w:w="2976"/>
        <w:gridCol w:w="3828"/>
      </w:tblGrid>
      <w:tr w:rsidR="00DC1A02">
        <w:tc>
          <w:tcPr>
            <w:tcW w:w="1101" w:type="dxa"/>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一级指标</w:t>
            </w:r>
          </w:p>
        </w:tc>
        <w:tc>
          <w:tcPr>
            <w:tcW w:w="2976" w:type="dxa"/>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二级指标</w:t>
            </w:r>
          </w:p>
        </w:tc>
        <w:tc>
          <w:tcPr>
            <w:tcW w:w="3828" w:type="dxa"/>
            <w:vAlign w:val="center"/>
          </w:tcPr>
          <w:p w:rsidR="00DC1A02" w:rsidRDefault="003F133F">
            <w:pPr>
              <w:jc w:val="center"/>
              <w:rPr>
                <w:rFonts w:ascii="Times New Roman" w:hAnsi="Times New Roman"/>
                <w:sz w:val="18"/>
                <w:szCs w:val="18"/>
              </w:rPr>
            </w:pPr>
            <w:r>
              <w:rPr>
                <w:rFonts w:ascii="Times New Roman" w:hAnsi="Times New Roman"/>
                <w:sz w:val="18"/>
                <w:szCs w:val="18"/>
                <w:lang w:val="zh-CN"/>
              </w:rPr>
              <w:t>三级指标</w:t>
            </w:r>
          </w:p>
        </w:tc>
      </w:tr>
      <w:tr w:rsidR="00DC1A02">
        <w:tc>
          <w:tcPr>
            <w:tcW w:w="1101" w:type="dxa"/>
            <w:vMerge w:val="restart"/>
            <w:vAlign w:val="center"/>
          </w:tcPr>
          <w:p w:rsidR="00DC1A02" w:rsidRDefault="003F133F">
            <w:pPr>
              <w:jc w:val="center"/>
              <w:rPr>
                <w:rFonts w:ascii="Times New Roman" w:hAnsi="Times New Roman"/>
                <w:sz w:val="18"/>
                <w:szCs w:val="18"/>
                <w:lang w:val="zh-CN"/>
              </w:rPr>
            </w:pPr>
            <w:r>
              <w:rPr>
                <w:rFonts w:ascii="Times New Roman" w:hAnsi="Times New Roman" w:hint="eastAsia"/>
                <w:sz w:val="18"/>
                <w:szCs w:val="18"/>
                <w:lang w:val="zh-CN"/>
              </w:rPr>
              <w:t>绿色</w:t>
            </w:r>
            <w:r>
              <w:rPr>
                <w:rFonts w:ascii="Times New Roman" w:hAnsi="Times New Roman" w:hint="eastAsia"/>
                <w:sz w:val="18"/>
                <w:szCs w:val="18"/>
              </w:rPr>
              <w:t>公路</w:t>
            </w:r>
            <w:r>
              <w:rPr>
                <w:rFonts w:ascii="Times New Roman" w:hAnsi="Times New Roman" w:hint="eastAsia"/>
                <w:sz w:val="18"/>
                <w:szCs w:val="18"/>
                <w:lang w:val="zh-CN"/>
              </w:rPr>
              <w:t>运营</w:t>
            </w:r>
          </w:p>
        </w:tc>
        <w:tc>
          <w:tcPr>
            <w:tcW w:w="2976" w:type="dxa"/>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绿色管理</w:t>
            </w:r>
            <w:r>
              <w:rPr>
                <w:rFonts w:ascii="Times New Roman" w:hAnsi="Times New Roman" w:hint="eastAsia"/>
                <w:sz w:val="18"/>
                <w:szCs w:val="18"/>
              </w:rPr>
              <w:t>服务</w:t>
            </w:r>
            <w:r>
              <w:rPr>
                <w:rFonts w:ascii="Times New Roman" w:hAnsi="Times New Roman"/>
                <w:sz w:val="18"/>
                <w:szCs w:val="18"/>
                <w:lang w:val="zh-CN"/>
              </w:rPr>
              <w:t>体系</w:t>
            </w: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科技创新低碳运营理念</w:t>
            </w:r>
          </w:p>
        </w:tc>
      </w:tr>
      <w:tr w:rsidR="00DC1A02">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ign w:val="center"/>
          </w:tcPr>
          <w:p w:rsidR="00DC1A02" w:rsidRDefault="00DC1A02">
            <w:pPr>
              <w:jc w:val="center"/>
              <w:rPr>
                <w:rFonts w:ascii="Times New Roman" w:hAnsi="Times New Roman"/>
                <w:sz w:val="18"/>
                <w:szCs w:val="18"/>
                <w:lang w:val="zh-CN"/>
              </w:rPr>
            </w:pP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绿色运营管理制度</w:t>
            </w:r>
          </w:p>
        </w:tc>
      </w:tr>
      <w:tr w:rsidR="00DC1A02">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ign w:val="center"/>
          </w:tcPr>
          <w:p w:rsidR="00DC1A02" w:rsidRDefault="00DC1A02">
            <w:pPr>
              <w:jc w:val="center"/>
              <w:rPr>
                <w:rFonts w:ascii="Times New Roman" w:hAnsi="Times New Roman"/>
                <w:sz w:val="18"/>
                <w:szCs w:val="18"/>
                <w:lang w:val="zh-CN"/>
              </w:rPr>
            </w:pP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绿色运营措施</w:t>
            </w:r>
          </w:p>
        </w:tc>
      </w:tr>
      <w:tr w:rsidR="00DC1A02">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绿色养护技术</w:t>
            </w: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专项养护</w:t>
            </w:r>
          </w:p>
        </w:tc>
      </w:tr>
      <w:tr w:rsidR="00DC1A02">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ign w:val="center"/>
          </w:tcPr>
          <w:p w:rsidR="00DC1A02" w:rsidRDefault="00DC1A02">
            <w:pPr>
              <w:jc w:val="center"/>
              <w:rPr>
                <w:rFonts w:ascii="Times New Roman" w:hAnsi="Times New Roman"/>
                <w:sz w:val="18"/>
                <w:szCs w:val="18"/>
                <w:lang w:val="zh-CN"/>
              </w:rPr>
            </w:pP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日常养护技术</w:t>
            </w:r>
          </w:p>
        </w:tc>
      </w:tr>
      <w:tr w:rsidR="00DC1A02">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ign w:val="center"/>
          </w:tcPr>
          <w:p w:rsidR="00DC1A02" w:rsidRDefault="00DC1A02">
            <w:pPr>
              <w:jc w:val="center"/>
              <w:rPr>
                <w:rFonts w:ascii="Times New Roman" w:hAnsi="Times New Roman"/>
                <w:sz w:val="18"/>
                <w:szCs w:val="18"/>
                <w:lang w:val="zh-CN"/>
              </w:rPr>
            </w:pP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绿色养护材料应用</w:t>
            </w:r>
          </w:p>
        </w:tc>
      </w:tr>
      <w:tr w:rsidR="00DC1A02">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ign w:val="center"/>
          </w:tcPr>
          <w:p w:rsidR="00DC1A02" w:rsidRDefault="00DC1A02">
            <w:pPr>
              <w:jc w:val="center"/>
              <w:rPr>
                <w:rFonts w:ascii="Times New Roman" w:hAnsi="Times New Roman"/>
                <w:sz w:val="18"/>
                <w:szCs w:val="18"/>
                <w:lang w:val="zh-CN"/>
              </w:rPr>
            </w:pP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绿色养护设备应用</w:t>
            </w:r>
          </w:p>
        </w:tc>
      </w:tr>
      <w:tr w:rsidR="00DC1A02">
        <w:trPr>
          <w:trHeight w:val="90"/>
        </w:trPr>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ign w:val="center"/>
          </w:tcPr>
          <w:p w:rsidR="00DC1A02" w:rsidRDefault="00DC1A02">
            <w:pPr>
              <w:jc w:val="center"/>
              <w:rPr>
                <w:rFonts w:ascii="Times New Roman" w:hAnsi="Times New Roman"/>
                <w:sz w:val="18"/>
                <w:szCs w:val="18"/>
                <w:lang w:val="zh-CN"/>
              </w:rPr>
            </w:pPr>
          </w:p>
        </w:tc>
        <w:tc>
          <w:tcPr>
            <w:tcW w:w="3828" w:type="dxa"/>
            <w:vAlign w:val="center"/>
          </w:tcPr>
          <w:p w:rsidR="00DC1A02" w:rsidRDefault="003F133F">
            <w:pPr>
              <w:widowControl/>
              <w:jc w:val="center"/>
              <w:textAlignment w:val="center"/>
              <w:rPr>
                <w:rFonts w:ascii="Times New Roman" w:hAnsi="Times New Roman"/>
                <w:sz w:val="18"/>
                <w:szCs w:val="18"/>
                <w:lang w:val="zh-CN"/>
              </w:rPr>
            </w:pPr>
            <w:r>
              <w:rPr>
                <w:rFonts w:ascii="宋体" w:hAnsi="宋体" w:cs="宋体" w:hint="eastAsia"/>
                <w:kern w:val="0"/>
                <w:sz w:val="18"/>
                <w:szCs w:val="18"/>
                <w:lang w:bidi="ar"/>
              </w:rPr>
              <w:t>智能、低碳、创新养护技术</w:t>
            </w:r>
          </w:p>
        </w:tc>
      </w:tr>
      <w:tr w:rsidR="00DC1A02">
        <w:trPr>
          <w:trHeight w:val="227"/>
        </w:trPr>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restart"/>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运营安全保障</w:t>
            </w:r>
          </w:p>
        </w:tc>
        <w:tc>
          <w:tcPr>
            <w:tcW w:w="3828" w:type="dxa"/>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突发事件应急预案</w:t>
            </w:r>
          </w:p>
        </w:tc>
      </w:tr>
      <w:tr w:rsidR="00DC1A02">
        <w:tc>
          <w:tcPr>
            <w:tcW w:w="1101" w:type="dxa"/>
            <w:vMerge/>
            <w:vAlign w:val="center"/>
          </w:tcPr>
          <w:p w:rsidR="00DC1A02" w:rsidRDefault="00DC1A02">
            <w:pPr>
              <w:jc w:val="center"/>
              <w:rPr>
                <w:rFonts w:ascii="Times New Roman" w:hAnsi="Times New Roman"/>
                <w:sz w:val="18"/>
                <w:szCs w:val="18"/>
                <w:lang w:val="zh-CN"/>
              </w:rPr>
            </w:pPr>
          </w:p>
        </w:tc>
        <w:tc>
          <w:tcPr>
            <w:tcW w:w="2976" w:type="dxa"/>
            <w:vMerge/>
            <w:vAlign w:val="center"/>
          </w:tcPr>
          <w:p w:rsidR="00DC1A02" w:rsidRDefault="00DC1A02">
            <w:pPr>
              <w:jc w:val="center"/>
              <w:rPr>
                <w:rFonts w:ascii="Times New Roman" w:hAnsi="Times New Roman"/>
                <w:sz w:val="18"/>
                <w:szCs w:val="18"/>
                <w:lang w:val="zh-CN"/>
              </w:rPr>
            </w:pPr>
          </w:p>
        </w:tc>
        <w:tc>
          <w:tcPr>
            <w:tcW w:w="3828" w:type="dxa"/>
            <w:vAlign w:val="center"/>
          </w:tcPr>
          <w:p w:rsidR="00DC1A02" w:rsidRDefault="003F133F">
            <w:pPr>
              <w:jc w:val="center"/>
              <w:rPr>
                <w:rFonts w:ascii="Times New Roman" w:hAnsi="Times New Roman"/>
                <w:sz w:val="18"/>
                <w:szCs w:val="18"/>
                <w:lang w:val="zh-CN"/>
              </w:rPr>
            </w:pPr>
            <w:r>
              <w:rPr>
                <w:rFonts w:ascii="Times New Roman" w:hAnsi="Times New Roman"/>
                <w:sz w:val="18"/>
                <w:szCs w:val="18"/>
                <w:lang w:val="zh-CN"/>
              </w:rPr>
              <w:t>日常交通安全组织</w:t>
            </w:r>
          </w:p>
        </w:tc>
      </w:tr>
    </w:tbl>
    <w:p w:rsidR="00DC1A02" w:rsidRDefault="003F133F">
      <w:pPr>
        <w:pStyle w:val="af7"/>
        <w:keepNext/>
        <w:numPr>
          <w:ilvl w:val="1"/>
          <w:numId w:val="1"/>
        </w:numPr>
        <w:tabs>
          <w:tab w:val="left" w:pos="839"/>
        </w:tabs>
        <w:adjustRightInd w:val="0"/>
        <w:snapToGrid w:val="0"/>
        <w:spacing w:line="360" w:lineRule="auto"/>
        <w:outlineLvl w:val="1"/>
        <w:rPr>
          <w:rFonts w:ascii="Times New Roman" w:eastAsia="黑体" w:hAnsi="Times New Roman"/>
          <w:sz w:val="21"/>
          <w:szCs w:val="21"/>
        </w:rPr>
      </w:pPr>
      <w:bookmarkStart w:id="37" w:name="_Toc12617"/>
      <w:r>
        <w:rPr>
          <w:rFonts w:ascii="Times New Roman" w:eastAsia="黑体" w:hAnsi="Times New Roman"/>
          <w:sz w:val="21"/>
          <w:szCs w:val="21"/>
        </w:rPr>
        <w:t>加分项</w:t>
      </w:r>
      <w:bookmarkEnd w:id="37"/>
    </w:p>
    <w:p w:rsidR="00DC1A02" w:rsidRDefault="003F133F">
      <w:pPr>
        <w:pStyle w:val="af7"/>
        <w:keepNext/>
        <w:numPr>
          <w:ilvl w:val="2"/>
          <w:numId w:val="1"/>
        </w:numPr>
        <w:tabs>
          <w:tab w:val="clear" w:pos="420"/>
          <w:tab w:val="left" w:pos="839"/>
        </w:tabs>
        <w:adjustRightInd w:val="0"/>
        <w:snapToGrid w:val="0"/>
        <w:spacing w:line="360" w:lineRule="auto"/>
        <w:outlineLvl w:val="2"/>
        <w:rPr>
          <w:rFonts w:ascii="Times New Roman" w:eastAsia="宋体" w:hAnsi="Times New Roman"/>
          <w:sz w:val="21"/>
        </w:rPr>
      </w:pPr>
      <w:bookmarkStart w:id="38" w:name="_Toc5126"/>
      <w:bookmarkStart w:id="39" w:name="_Toc18281"/>
      <w:r>
        <w:rPr>
          <w:rFonts w:ascii="Times New Roman" w:eastAsia="宋体" w:hAnsi="Times New Roman" w:hint="eastAsia"/>
          <w:sz w:val="21"/>
          <w:lang w:val="en-US"/>
        </w:rPr>
        <w:t>加分项是</w:t>
      </w:r>
      <w:r>
        <w:rPr>
          <w:rFonts w:ascii="Times New Roman" w:eastAsia="宋体" w:hAnsi="Times New Roman"/>
          <w:sz w:val="21"/>
        </w:rPr>
        <w:t>在公路</w:t>
      </w:r>
      <w:r>
        <w:rPr>
          <w:rFonts w:ascii="Times New Roman" w:eastAsia="宋体" w:hAnsi="Times New Roman" w:hint="eastAsia"/>
          <w:sz w:val="21"/>
          <w:lang w:val="en-US"/>
        </w:rPr>
        <w:t>项目在</w:t>
      </w:r>
      <w:r>
        <w:rPr>
          <w:rFonts w:ascii="Times New Roman" w:eastAsia="宋体" w:hAnsi="Times New Roman"/>
          <w:sz w:val="21"/>
        </w:rPr>
        <w:t>建设运营中采取了</w:t>
      </w:r>
      <w:r>
        <w:rPr>
          <w:rFonts w:ascii="Times New Roman" w:eastAsia="宋体" w:hAnsi="Times New Roman" w:hint="eastAsia"/>
          <w:sz w:val="21"/>
          <w:lang w:val="en-US"/>
        </w:rPr>
        <w:t>绿色公路相关的</w:t>
      </w:r>
      <w:r>
        <w:rPr>
          <w:rFonts w:ascii="Times New Roman" w:eastAsia="宋体" w:hAnsi="Times New Roman"/>
          <w:sz w:val="21"/>
        </w:rPr>
        <w:t>创新措施，具备本文件尚未包含但能够促进公路可持续发展的指标，</w:t>
      </w:r>
      <w:r>
        <w:rPr>
          <w:rFonts w:ascii="Times New Roman" w:eastAsia="宋体" w:hAnsi="Times New Roman" w:hint="eastAsia"/>
          <w:sz w:val="21"/>
          <w:lang w:val="en-US"/>
        </w:rPr>
        <w:t>做出的特殊贡献、获得的特殊奖励，包括荣誉加分项和创新加分项。</w:t>
      </w:r>
      <w:bookmarkEnd w:id="38"/>
    </w:p>
    <w:p w:rsidR="00DC1A02" w:rsidRDefault="003F133F">
      <w:pPr>
        <w:pStyle w:val="af7"/>
        <w:keepNext/>
        <w:numPr>
          <w:ilvl w:val="2"/>
          <w:numId w:val="1"/>
        </w:numPr>
        <w:tabs>
          <w:tab w:val="clear" w:pos="420"/>
          <w:tab w:val="left" w:pos="839"/>
        </w:tabs>
        <w:adjustRightInd w:val="0"/>
        <w:snapToGrid w:val="0"/>
        <w:spacing w:line="360" w:lineRule="auto"/>
        <w:outlineLvl w:val="2"/>
        <w:rPr>
          <w:rFonts w:ascii="Times New Roman" w:eastAsia="宋体" w:hAnsi="Times New Roman"/>
          <w:sz w:val="21"/>
        </w:rPr>
      </w:pPr>
      <w:bookmarkStart w:id="40" w:name="_Toc11743"/>
      <w:r>
        <w:rPr>
          <w:rFonts w:ascii="Times New Roman" w:eastAsia="宋体" w:hAnsi="Times New Roman" w:hint="eastAsia"/>
          <w:sz w:val="21"/>
          <w:lang w:val="en-US"/>
        </w:rPr>
        <w:t>荣誉加分项是指项目</w:t>
      </w:r>
      <w:r>
        <w:rPr>
          <w:rFonts w:ascii="Times New Roman" w:eastAsia="宋体" w:hAnsi="Times New Roman"/>
          <w:sz w:val="21"/>
        </w:rPr>
        <w:t>获得</w:t>
      </w:r>
      <w:r>
        <w:rPr>
          <w:rFonts w:ascii="Times New Roman" w:eastAsia="宋体" w:hAnsi="Times New Roman" w:hint="eastAsia"/>
          <w:sz w:val="21"/>
          <w:lang w:val="en-US"/>
        </w:rPr>
        <w:t>的绿色公路相关的</w:t>
      </w:r>
      <w:r>
        <w:rPr>
          <w:rFonts w:ascii="Times New Roman" w:eastAsia="宋体" w:hAnsi="Times New Roman"/>
          <w:sz w:val="21"/>
        </w:rPr>
        <w:t>国家级及省部级</w:t>
      </w:r>
      <w:r>
        <w:rPr>
          <w:rFonts w:ascii="Times New Roman" w:eastAsia="宋体" w:hAnsi="Times New Roman" w:hint="eastAsia"/>
          <w:sz w:val="21"/>
          <w:lang w:val="en-US"/>
        </w:rPr>
        <w:t>奖项或荣誉</w:t>
      </w:r>
      <w:r>
        <w:rPr>
          <w:rFonts w:ascii="Times New Roman" w:eastAsia="宋体" w:hAnsi="Times New Roman"/>
          <w:sz w:val="21"/>
        </w:rPr>
        <w:t>。</w:t>
      </w:r>
      <w:bookmarkEnd w:id="39"/>
      <w:bookmarkEnd w:id="40"/>
    </w:p>
    <w:p w:rsidR="00DC1A02" w:rsidRDefault="003F133F">
      <w:pPr>
        <w:pStyle w:val="af7"/>
        <w:keepNext/>
        <w:numPr>
          <w:ilvl w:val="2"/>
          <w:numId w:val="1"/>
        </w:numPr>
        <w:tabs>
          <w:tab w:val="clear" w:pos="420"/>
          <w:tab w:val="left" w:pos="839"/>
        </w:tabs>
        <w:adjustRightInd w:val="0"/>
        <w:snapToGrid w:val="0"/>
        <w:spacing w:line="360" w:lineRule="auto"/>
        <w:outlineLvl w:val="2"/>
        <w:rPr>
          <w:rFonts w:ascii="Times New Roman" w:eastAsia="宋体" w:hAnsi="Times New Roman"/>
          <w:sz w:val="21"/>
        </w:rPr>
      </w:pPr>
      <w:bookmarkStart w:id="41" w:name="_Toc32712"/>
      <w:r>
        <w:rPr>
          <w:rFonts w:ascii="Times New Roman" w:eastAsia="宋体" w:hAnsi="Times New Roman" w:hint="eastAsia"/>
          <w:sz w:val="21"/>
          <w:lang w:val="en-US"/>
        </w:rPr>
        <w:t>创新加分项是指项目取得的绿色公路相关的管理或技术方面取得的创新成果。</w:t>
      </w:r>
      <w:bookmarkEnd w:id="41"/>
    </w:p>
    <w:p w:rsidR="00DC1A02" w:rsidRDefault="00DC1A02">
      <w:pPr>
        <w:widowControl/>
        <w:jc w:val="left"/>
        <w:rPr>
          <w:rFonts w:ascii="Times New Roman" w:hAnsi="Times New Roman"/>
          <w:sz w:val="24"/>
        </w:rPr>
      </w:pPr>
    </w:p>
    <w:p w:rsidR="00DC1A02" w:rsidRDefault="003F133F">
      <w:pPr>
        <w:widowControl/>
        <w:ind w:firstLineChars="200" w:firstLine="420"/>
        <w:jc w:val="left"/>
        <w:rPr>
          <w:rFonts w:ascii="Times New Roman" w:hAnsi="Times New Roman"/>
          <w:kern w:val="0"/>
          <w:sz w:val="24"/>
          <w:lang w:bidi="ar"/>
        </w:rPr>
      </w:pPr>
      <w:r>
        <w:rPr>
          <w:rFonts w:ascii="Times New Roman" w:hAnsi="Times New Roman"/>
          <w:noProof/>
        </w:rPr>
        <mc:AlternateContent>
          <mc:Choice Requires="wps">
            <w:drawing>
              <wp:anchor distT="0" distB="0" distL="114300" distR="114300" simplePos="0" relativeHeight="251672576" behindDoc="0" locked="0" layoutInCell="1" allowOverlap="1">
                <wp:simplePos x="0" y="0"/>
                <wp:positionH relativeFrom="column">
                  <wp:posOffset>178435</wp:posOffset>
                </wp:positionH>
                <wp:positionV relativeFrom="paragraph">
                  <wp:posOffset>139700</wp:posOffset>
                </wp:positionV>
                <wp:extent cx="4198620" cy="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4198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14.05pt;margin-top:11pt;height:0pt;width:330.6pt;z-index:251672576;mso-width-relative:page;mso-height-relative:page;" filled="f" stroked="t" coordsize="21600,21600" o:gfxdata="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3U51QAAAAgBAAAPAAAA&#10;AAAAAAEAIAAAACIAAABkcnMvZG93bnJldi54bWxQSwECFAAUAAAACACHTuJA496PON8BAACkAwAA&#10;DgAAAAAAAAABACAAAAAkAQAAZHJzL2Uyb0RvYy54bWxQSwUGAAAAAAYABgBZAQAAdQUAAAAA&#10;">
                <v:fill on="f" focussize="0,0"/>
                <v:stroke color="#000000 [3213]" joinstyle="round"/>
                <v:imagedata o:title=""/>
                <o:lock v:ext="edit" aspectratio="f"/>
              </v:line>
            </w:pict>
          </mc:Fallback>
        </mc:AlternateContent>
      </w:r>
    </w:p>
    <w:p w:rsidR="00DC1A02" w:rsidRDefault="00DC1A02">
      <w:pPr>
        <w:rPr>
          <w:rFonts w:ascii="Times New Roman" w:eastAsia="黑体" w:hAnsi="Times New Roman"/>
          <w:b/>
          <w:bCs/>
        </w:rPr>
      </w:pPr>
    </w:p>
    <w:p w:rsidR="00DC1A02" w:rsidRDefault="00DC1A02">
      <w:pPr>
        <w:rPr>
          <w:rFonts w:ascii="Times New Roman" w:eastAsia="黑体" w:hAnsi="Times New Roman"/>
          <w:b/>
          <w:bCs/>
        </w:rPr>
        <w:sectPr w:rsidR="00DC1A02">
          <w:pgSz w:w="11906" w:h="16838"/>
          <w:pgMar w:top="1440" w:right="1797" w:bottom="1440" w:left="1797" w:header="851" w:footer="992" w:gutter="0"/>
          <w:cols w:space="0"/>
          <w:docGrid w:type="lines" w:linePitch="312"/>
        </w:sectPr>
      </w:pPr>
    </w:p>
    <w:p w:rsidR="00DC1A02" w:rsidRDefault="003F133F">
      <w:pPr>
        <w:pStyle w:val="af7"/>
        <w:keepNext/>
        <w:adjustRightInd w:val="0"/>
        <w:snapToGrid w:val="0"/>
        <w:spacing w:beforeLines="100" w:before="312" w:afterLines="100" w:after="312"/>
        <w:jc w:val="left"/>
        <w:outlineLvl w:val="0"/>
        <w:rPr>
          <w:rFonts w:ascii="Times New Roman" w:eastAsia="黑体" w:hAnsi="Times New Roman"/>
          <w:b/>
          <w:bCs/>
          <w:sz w:val="21"/>
          <w:lang w:val="en-US"/>
        </w:rPr>
      </w:pPr>
      <w:bookmarkStart w:id="42" w:name="_Toc13601"/>
      <w:r>
        <w:rPr>
          <w:rFonts w:ascii="Times New Roman" w:eastAsia="黑体" w:hAnsi="Times New Roman"/>
          <w:b/>
          <w:bCs/>
          <w:sz w:val="21"/>
          <w:lang w:val="en-US"/>
        </w:rPr>
        <w:lastRenderedPageBreak/>
        <w:t>附录</w:t>
      </w:r>
      <w:r>
        <w:rPr>
          <w:rFonts w:ascii="Times New Roman" w:eastAsia="黑体" w:hAnsi="Times New Roman"/>
          <w:b/>
          <w:bCs/>
          <w:sz w:val="21"/>
          <w:lang w:val="en-US"/>
        </w:rPr>
        <w:t xml:space="preserve">A </w:t>
      </w:r>
      <w:r>
        <w:rPr>
          <w:rFonts w:ascii="Times New Roman" w:eastAsia="黑体" w:hAnsi="Times New Roman"/>
          <w:b/>
          <w:bCs/>
          <w:sz w:val="21"/>
          <w:lang w:val="en-US"/>
        </w:rPr>
        <w:t>指标评价与计分方法</w:t>
      </w:r>
      <w:bookmarkEnd w:id="42"/>
    </w:p>
    <w:p w:rsidR="00DC1A02" w:rsidRDefault="003F133F">
      <w:pPr>
        <w:jc w:val="left"/>
        <w:rPr>
          <w:rFonts w:ascii="Times New Roman" w:eastAsia="黑体" w:hAnsi="Times New Roman"/>
        </w:rPr>
      </w:pPr>
      <w:r>
        <w:rPr>
          <w:rFonts w:ascii="Times New Roman" w:eastAsia="黑体" w:hAnsi="Times New Roman" w:hint="eastAsia"/>
        </w:rPr>
        <w:t xml:space="preserve">A.1 </w:t>
      </w:r>
      <w:r>
        <w:rPr>
          <w:rFonts w:ascii="Times New Roman" w:eastAsia="黑体" w:hAnsi="Times New Roman" w:hint="eastAsia"/>
        </w:rPr>
        <w:t>一般指标计分表如表</w:t>
      </w:r>
      <w:r>
        <w:rPr>
          <w:rFonts w:ascii="Times New Roman" w:eastAsia="黑体" w:hAnsi="Times New Roman" w:hint="eastAsia"/>
        </w:rPr>
        <w:t>A.1</w:t>
      </w:r>
      <w:r>
        <w:rPr>
          <w:rFonts w:ascii="Times New Roman" w:eastAsia="黑体" w:hAnsi="Times New Roman" w:hint="eastAsia"/>
        </w:rPr>
        <w:t>所示。</w:t>
      </w:r>
    </w:p>
    <w:p w:rsidR="00DC1A02" w:rsidRDefault="003F133F">
      <w:pPr>
        <w:jc w:val="center"/>
        <w:rPr>
          <w:rFonts w:ascii="Times New Roman" w:eastAsia="黑体" w:hAnsi="Times New Roman"/>
        </w:rPr>
      </w:pPr>
      <w:r>
        <w:rPr>
          <w:rFonts w:ascii="Times New Roman" w:eastAsia="黑体" w:hAnsi="Times New Roman"/>
        </w:rPr>
        <w:t>表</w:t>
      </w:r>
      <w:r>
        <w:rPr>
          <w:rFonts w:ascii="Times New Roman" w:eastAsia="黑体" w:hAnsi="Times New Roman"/>
        </w:rPr>
        <w:t xml:space="preserve">A.1 </w:t>
      </w:r>
      <w:r>
        <w:rPr>
          <w:rFonts w:ascii="Times New Roman" w:eastAsia="黑体" w:hAnsi="Times New Roman"/>
        </w:rPr>
        <w:t>绿色公路评价指标计分表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1"/>
        <w:gridCol w:w="1289"/>
        <w:gridCol w:w="1140"/>
        <w:gridCol w:w="7245"/>
        <w:gridCol w:w="2626"/>
        <w:gridCol w:w="613"/>
      </w:tblGrid>
      <w:tr w:rsidR="00DC1A02">
        <w:trPr>
          <w:trHeight w:val="285"/>
        </w:trPr>
        <w:tc>
          <w:tcPr>
            <w:tcW w:w="1261"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一级指标</w:t>
            </w:r>
          </w:p>
        </w:tc>
        <w:tc>
          <w:tcPr>
            <w:tcW w:w="1289"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二级指标</w:t>
            </w:r>
          </w:p>
        </w:tc>
        <w:tc>
          <w:tcPr>
            <w:tcW w:w="1140"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三级指标</w:t>
            </w:r>
          </w:p>
        </w:tc>
        <w:tc>
          <w:tcPr>
            <w:tcW w:w="7245"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计分方法</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审查资料</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审查方式</w:t>
            </w:r>
          </w:p>
        </w:tc>
      </w:tr>
      <w:tr w:rsidR="00DC1A02">
        <w:trPr>
          <w:trHeight w:val="285"/>
        </w:trPr>
        <w:tc>
          <w:tcPr>
            <w:tcW w:w="1261"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绿色公路理念（</w:t>
            </w:r>
            <w:r>
              <w:rPr>
                <w:rFonts w:ascii="宋体" w:hAnsi="宋体" w:cs="宋体" w:hint="eastAsia"/>
                <w:kern w:val="0"/>
                <w:sz w:val="18"/>
                <w:szCs w:val="18"/>
                <w:lang w:bidi="ar"/>
              </w:rPr>
              <w:t>100</w:t>
            </w:r>
            <w:r>
              <w:rPr>
                <w:rFonts w:ascii="宋体" w:hAnsi="宋体" w:cs="宋体" w:hint="eastAsia"/>
                <w:kern w:val="0"/>
                <w:sz w:val="18"/>
                <w:szCs w:val="18"/>
                <w:lang w:bidi="ar"/>
              </w:rPr>
              <w:t>分）</w:t>
            </w: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战略（</w:t>
            </w:r>
            <w:r>
              <w:rPr>
                <w:rFonts w:ascii="宋体" w:hAnsi="宋体" w:cs="宋体" w:hint="eastAsia"/>
                <w:kern w:val="0"/>
                <w:sz w:val="18"/>
                <w:szCs w:val="18"/>
                <w:lang w:bidi="ar"/>
              </w:rPr>
              <w:t>50</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战略规划（</w:t>
            </w:r>
            <w:r>
              <w:rPr>
                <w:rFonts w:ascii="宋体" w:hAnsi="宋体" w:cs="宋体" w:hint="eastAsia"/>
                <w:kern w:val="0"/>
                <w:sz w:val="18"/>
                <w:szCs w:val="18"/>
                <w:lang w:bidi="ar"/>
              </w:rPr>
              <w:t>20</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制定绿色设计、施工和养护为一体的总体战略规划，实施绿色公路建设计划，体现坚持可持续发展理念、系统论原理和全寿命周期成本思想，强调建、管、养、运并重，得</w:t>
            </w:r>
            <w:r>
              <w:rPr>
                <w:rStyle w:val="font21"/>
                <w:color w:val="auto"/>
                <w:lang w:bidi="ar"/>
              </w:rPr>
              <w:t>5</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可行性研究报告或总体战略规划文件；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战略规划中体现推动理念创新、技术创新、管理创新和制度创新等理念，并提出行之有效的措施，得</w:t>
            </w:r>
            <w:r>
              <w:rPr>
                <w:rStyle w:val="font21"/>
                <w:color w:val="auto"/>
                <w:lang w:bidi="ar"/>
              </w:rPr>
              <w:t>5</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3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因地制宜建设绿色公路，战略规划中体现地方特色或项目特殊性，得</w:t>
            </w:r>
            <w:r>
              <w:rPr>
                <w:rStyle w:val="font21"/>
                <w:color w:val="auto"/>
                <w:lang w:bidi="ar"/>
              </w:rPr>
              <w:t>5</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确立为省部级绿色公路示范工程，得</w:t>
            </w:r>
            <w:r>
              <w:rPr>
                <w:rStyle w:val="font21"/>
                <w:color w:val="auto"/>
                <w:lang w:bidi="ar"/>
              </w:rPr>
              <w:t>5</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省部级绿色公路示范工程公示文件</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专项资金（</w:t>
            </w:r>
            <w:r>
              <w:rPr>
                <w:rFonts w:ascii="宋体" w:hAnsi="宋体" w:cs="宋体" w:hint="eastAsia"/>
                <w:kern w:val="0"/>
                <w:sz w:val="18"/>
                <w:szCs w:val="18"/>
                <w:lang w:bidi="ar"/>
              </w:rPr>
              <w:t>30</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每年制定经费计划，有专门的年度经费用于开展绿色公路建设工作，得</w:t>
            </w:r>
            <w:r>
              <w:rPr>
                <w:rStyle w:val="font21"/>
                <w:color w:val="auto"/>
                <w:lang w:bidi="ar"/>
              </w:rPr>
              <w:t xml:space="preserve"> 10</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可行性研究报告或绿色公路专项资金筹集与支出方案</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经费计划中针对不同情况有明确可执行的赏罚办法，得</w:t>
            </w:r>
            <w:r>
              <w:rPr>
                <w:rStyle w:val="font21"/>
                <w:color w:val="auto"/>
                <w:lang w:bidi="ar"/>
              </w:rPr>
              <w:t>10</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通过多种途径拓宽绿色公路融资渠道，得</w:t>
            </w:r>
            <w:r>
              <w:rPr>
                <w:rStyle w:val="font21"/>
                <w:color w:val="auto"/>
                <w:lang w:bidi="ar"/>
              </w:rPr>
              <w:t>10</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管理（</w:t>
            </w:r>
            <w:r>
              <w:rPr>
                <w:rFonts w:ascii="宋体" w:hAnsi="宋体" w:cs="宋体" w:hint="eastAsia"/>
                <w:kern w:val="0"/>
                <w:sz w:val="18"/>
                <w:szCs w:val="18"/>
                <w:lang w:bidi="ar"/>
              </w:rPr>
              <w:t>50</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管理体系（</w:t>
            </w:r>
            <w:r>
              <w:rPr>
                <w:rFonts w:ascii="宋体" w:hAnsi="宋体" w:cs="宋体" w:hint="eastAsia"/>
                <w:kern w:val="0"/>
                <w:sz w:val="18"/>
                <w:szCs w:val="18"/>
                <w:lang w:bidi="ar"/>
              </w:rPr>
              <w:t>25</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参与项目建设的设计单位、施工单位具备</w:t>
            </w:r>
            <w:r>
              <w:rPr>
                <w:rStyle w:val="font21"/>
                <w:color w:val="auto"/>
                <w:lang w:bidi="ar"/>
              </w:rPr>
              <w:t>ISO14001</w:t>
            </w:r>
            <w:r>
              <w:rPr>
                <w:rFonts w:ascii="宋体" w:hAnsi="宋体" w:cs="宋体" w:hint="eastAsia"/>
                <w:kern w:val="0"/>
                <w:sz w:val="18"/>
                <w:szCs w:val="18"/>
                <w:lang w:bidi="ar"/>
              </w:rPr>
              <w:t>环境管理体系认证资质，得</w:t>
            </w:r>
            <w:r>
              <w:rPr>
                <w:rStyle w:val="font21"/>
                <w:color w:val="auto"/>
                <w:lang w:bidi="ar"/>
              </w:rPr>
              <w:t>10</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设计、施工单位资质证明；</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参建单位分层级设立行之有效的组织机构、联动协调机制、任务到位，责任到人，得</w:t>
            </w:r>
            <w:r>
              <w:rPr>
                <w:rStyle w:val="font21"/>
                <w:color w:val="auto"/>
                <w:lang w:bidi="ar"/>
              </w:rPr>
              <w:t>10</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管理组织机构与任务分配文件；</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建设单位成立专门的绿色公路工作小组或办公室，监理单位设置专职的环境监理工程师，得</w:t>
            </w:r>
            <w:r>
              <w:rPr>
                <w:rStyle w:val="font21"/>
                <w:color w:val="auto"/>
                <w:lang w:bidi="ar"/>
              </w:rPr>
              <w:t>5</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环境监理工程师资质证明</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制度建设（</w:t>
            </w:r>
            <w:r>
              <w:rPr>
                <w:rFonts w:ascii="宋体" w:hAnsi="宋体" w:cs="宋体" w:hint="eastAsia"/>
                <w:kern w:val="0"/>
                <w:sz w:val="18"/>
                <w:szCs w:val="18"/>
                <w:lang w:bidi="ar"/>
              </w:rPr>
              <w:t>10</w:t>
            </w:r>
            <w:r>
              <w:rPr>
                <w:rFonts w:ascii="宋体" w:hAnsi="宋体" w:cs="宋体" w:hint="eastAsia"/>
                <w:kern w:val="0"/>
                <w:sz w:val="18"/>
                <w:szCs w:val="18"/>
                <w:lang w:bidi="ar"/>
              </w:rPr>
              <w:t>分）</w:t>
            </w:r>
          </w:p>
        </w:tc>
        <w:tc>
          <w:tcPr>
            <w:tcW w:w="7245"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建立绿色公路建设管理与考核制度，制定实施方案并，构建绿色公路质量、进度、安全、应急等制度体系，得</w:t>
            </w:r>
            <w:r>
              <w:rPr>
                <w:rStyle w:val="font21"/>
                <w:color w:val="auto"/>
                <w:lang w:bidi="ar"/>
              </w:rPr>
              <w:t>10</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绿色公路建设管理与考核制度</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vMerge/>
            <w:shd w:val="clear" w:color="auto" w:fill="auto"/>
            <w:vAlign w:val="center"/>
          </w:tcPr>
          <w:p w:rsidR="00DC1A02" w:rsidRDefault="00DC1A02">
            <w:pPr>
              <w:rPr>
                <w:rFonts w:ascii="宋体" w:hAnsi="宋体" w:cs="宋体"/>
                <w:sz w:val="18"/>
                <w:szCs w:val="18"/>
              </w:rPr>
            </w:pP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意识建设（</w:t>
            </w:r>
            <w:r>
              <w:rPr>
                <w:rFonts w:ascii="宋体" w:hAnsi="宋体" w:cs="宋体" w:hint="eastAsia"/>
                <w:kern w:val="0"/>
                <w:sz w:val="18"/>
                <w:szCs w:val="18"/>
                <w:lang w:bidi="ar"/>
              </w:rPr>
              <w:t>15</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设立专家指导咨询机制，聘请专门的咨询专家小组，得</w:t>
            </w:r>
            <w:r>
              <w:rPr>
                <w:rStyle w:val="font21"/>
                <w:color w:val="auto"/>
                <w:lang w:bidi="ar"/>
              </w:rPr>
              <w:t>5</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咨询专家聘任合同等证明文件；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开展绿色公路培训教育活动，包括绿色设计、绿色施工和绿色养护培训教育等，每次得</w:t>
            </w:r>
            <w:r>
              <w:rPr>
                <w:rStyle w:val="font21"/>
                <w:color w:val="auto"/>
                <w:lang w:bidi="ar"/>
              </w:rPr>
              <w:t>1</w:t>
            </w:r>
            <w:r>
              <w:rPr>
                <w:rFonts w:ascii="宋体" w:hAnsi="宋体" w:cs="宋体" w:hint="eastAsia"/>
                <w:kern w:val="0"/>
                <w:sz w:val="18"/>
                <w:szCs w:val="18"/>
                <w:lang w:bidi="ar"/>
              </w:rPr>
              <w:t>分，最多得</w:t>
            </w:r>
            <w:r>
              <w:rPr>
                <w:rStyle w:val="font21"/>
                <w:color w:val="auto"/>
                <w:lang w:bidi="ar"/>
              </w:rPr>
              <w:t>5</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培训教育文件、培训日志与影像资料等证明材料；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69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开展绿色公路宣贯、交流、推广、研讨等系列活动，每次得</w:t>
            </w:r>
            <w:r>
              <w:rPr>
                <w:rStyle w:val="font21"/>
                <w:color w:val="auto"/>
                <w:lang w:bidi="ar"/>
              </w:rPr>
              <w:t>1</w:t>
            </w:r>
            <w:r>
              <w:rPr>
                <w:rFonts w:ascii="宋体" w:hAnsi="宋体" w:cs="宋体" w:hint="eastAsia"/>
                <w:kern w:val="0"/>
                <w:sz w:val="18"/>
                <w:szCs w:val="18"/>
                <w:lang w:bidi="ar"/>
              </w:rPr>
              <w:t>分，最多得</w:t>
            </w:r>
            <w:r>
              <w:rPr>
                <w:rStyle w:val="font21"/>
                <w:color w:val="auto"/>
                <w:lang w:bidi="ar"/>
              </w:rPr>
              <w:t>5</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宣贯、交流、推广、研讨等活动文件、宣传栏与影像资料等证明材料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w:t>
            </w:r>
            <w:r>
              <w:rPr>
                <w:rStyle w:val="font61"/>
                <w:rFonts w:hint="default"/>
                <w:color w:val="auto"/>
                <w:lang w:bidi="ar"/>
              </w:rPr>
              <w:t>公路规划</w:t>
            </w:r>
            <w:r>
              <w:rPr>
                <w:rFonts w:ascii="宋体" w:hAnsi="宋体" w:cs="宋体" w:hint="eastAsia"/>
                <w:kern w:val="0"/>
                <w:sz w:val="18"/>
                <w:szCs w:val="18"/>
                <w:lang w:bidi="ar"/>
              </w:rPr>
              <w:t>设计</w:t>
            </w:r>
            <w:r>
              <w:rPr>
                <w:rFonts w:ascii="宋体" w:hAnsi="宋体" w:cs="宋体" w:hint="eastAsia"/>
                <w:kern w:val="0"/>
                <w:sz w:val="18"/>
                <w:szCs w:val="18"/>
                <w:lang w:bidi="ar"/>
              </w:rPr>
              <w:t>（</w:t>
            </w:r>
            <w:r>
              <w:rPr>
                <w:rFonts w:ascii="宋体" w:hAnsi="宋体" w:cs="宋体" w:hint="eastAsia"/>
                <w:kern w:val="0"/>
                <w:sz w:val="18"/>
                <w:szCs w:val="18"/>
                <w:lang w:bidi="ar"/>
              </w:rPr>
              <w:t>100</w:t>
            </w:r>
            <w:r>
              <w:rPr>
                <w:rFonts w:ascii="宋体" w:hAnsi="宋体" w:cs="宋体" w:hint="eastAsia"/>
                <w:kern w:val="0"/>
                <w:sz w:val="18"/>
                <w:szCs w:val="18"/>
                <w:lang w:bidi="ar"/>
              </w:rPr>
              <w:t>分）</w:t>
            </w: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Style w:val="font61"/>
                <w:rFonts w:hint="default"/>
                <w:color w:val="auto"/>
                <w:lang w:bidi="ar"/>
              </w:rPr>
              <w:t>绿色规划</w:t>
            </w:r>
            <w:r>
              <w:rPr>
                <w:rFonts w:ascii="宋体" w:hAnsi="宋体" w:cs="宋体" w:hint="eastAsia"/>
                <w:kern w:val="0"/>
                <w:sz w:val="18"/>
                <w:szCs w:val="18"/>
                <w:lang w:bidi="ar"/>
              </w:rPr>
              <w:t>（</w:t>
            </w:r>
            <w:r>
              <w:rPr>
                <w:rStyle w:val="font41"/>
                <w:color w:val="auto"/>
                <w:lang w:bidi="ar"/>
              </w:rPr>
              <w:t>15</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Style w:val="font61"/>
                <w:rFonts w:hint="default"/>
                <w:color w:val="auto"/>
                <w:lang w:bidi="ar"/>
              </w:rPr>
              <w:t>资源统筹利用分析（</w:t>
            </w:r>
            <w:r>
              <w:rPr>
                <w:rStyle w:val="font61"/>
                <w:rFonts w:hint="default"/>
                <w:color w:val="auto"/>
                <w:lang w:bidi="ar"/>
              </w:rPr>
              <w:t>8</w:t>
            </w:r>
            <w:r>
              <w:rPr>
                <w:rStyle w:val="font61"/>
                <w:rFonts w:hint="default"/>
                <w:color w:val="auto"/>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进行绿色选线分析，得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规划分析文件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进行土地利用分析，得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进行材料利用分析，得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进行水资源利用分析，得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全寿命周期成本</w:t>
            </w:r>
            <w:r>
              <w:rPr>
                <w:rStyle w:val="font61"/>
                <w:rFonts w:hint="default"/>
                <w:color w:val="auto"/>
                <w:lang w:bidi="ar"/>
              </w:rPr>
              <w:t>分析（</w:t>
            </w:r>
            <w:r>
              <w:rPr>
                <w:rStyle w:val="font61"/>
                <w:rFonts w:hint="default"/>
                <w:color w:val="auto"/>
                <w:lang w:bidi="ar"/>
              </w:rPr>
              <w:t>2</w:t>
            </w:r>
            <w:r>
              <w:rPr>
                <w:rStyle w:val="font61"/>
                <w:rFonts w:hint="default"/>
                <w:color w:val="auto"/>
                <w:lang w:bidi="ar"/>
              </w:rPr>
              <w:t>分）</w:t>
            </w:r>
          </w:p>
        </w:tc>
        <w:tc>
          <w:tcPr>
            <w:tcW w:w="7245"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开展全寿命周期技术经济论证分析，并根据论证结果指导项目实施，得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全寿命周期技术经济论证文件、</w:t>
            </w:r>
            <w:r>
              <w:rPr>
                <w:rStyle w:val="font61"/>
                <w:rFonts w:hint="default"/>
                <w:color w:val="auto"/>
                <w:lang w:bidi="ar"/>
              </w:rPr>
              <w:t>应用证明材料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vMerge/>
            <w:shd w:val="clear" w:color="auto" w:fill="auto"/>
            <w:vAlign w:val="center"/>
          </w:tcPr>
          <w:p w:rsidR="00DC1A02" w:rsidRDefault="00DC1A02">
            <w:pPr>
              <w:rPr>
                <w:rFonts w:ascii="宋体" w:hAnsi="宋体" w:cs="宋体"/>
                <w:sz w:val="18"/>
                <w:szCs w:val="18"/>
              </w:rPr>
            </w:pP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生态环境影响</w:t>
            </w:r>
            <w:r>
              <w:rPr>
                <w:rStyle w:val="font61"/>
                <w:rFonts w:hint="default"/>
                <w:color w:val="auto"/>
                <w:lang w:bidi="ar"/>
              </w:rPr>
              <w:t>分析</w:t>
            </w:r>
            <w:r>
              <w:rPr>
                <w:rFonts w:ascii="宋体" w:hAnsi="宋体" w:cs="宋体" w:hint="eastAsia"/>
                <w:kern w:val="0"/>
                <w:sz w:val="18"/>
                <w:szCs w:val="18"/>
                <w:lang w:bidi="ar"/>
              </w:rPr>
              <w:t>（</w:t>
            </w:r>
            <w:r>
              <w:rPr>
                <w:rStyle w:val="font41"/>
                <w:color w:val="auto"/>
                <w:lang w:bidi="ar"/>
              </w:rPr>
              <w:t>5</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项目开始前进行环境影响分析，得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环境影响分析文件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项目实施过程中进行动态环境影响分析，并对实施</w:t>
            </w:r>
            <w:proofErr w:type="gramStart"/>
            <w:r>
              <w:rPr>
                <w:rFonts w:ascii="宋体" w:hAnsi="宋体" w:cs="宋体" w:hint="eastAsia"/>
                <w:kern w:val="0"/>
                <w:sz w:val="18"/>
                <w:szCs w:val="18"/>
                <w:lang w:bidi="ar"/>
              </w:rPr>
              <w:t>过过程</w:t>
            </w:r>
            <w:proofErr w:type="gramEnd"/>
            <w:r>
              <w:rPr>
                <w:rFonts w:ascii="宋体" w:hAnsi="宋体" w:cs="宋体" w:hint="eastAsia"/>
                <w:kern w:val="0"/>
                <w:sz w:val="18"/>
                <w:szCs w:val="18"/>
                <w:lang w:bidi="ar"/>
              </w:rPr>
              <w:t>提供指导，得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项目完成后进行环境影响分析，得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44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系统设计</w:t>
            </w:r>
            <w:r>
              <w:rPr>
                <w:rStyle w:val="font61"/>
                <w:rFonts w:hint="default"/>
                <w:color w:val="auto"/>
                <w:lang w:bidi="ar"/>
              </w:rPr>
              <w:t>（</w:t>
            </w:r>
            <w:r>
              <w:rPr>
                <w:rStyle w:val="font61"/>
                <w:rFonts w:hint="default"/>
                <w:color w:val="auto"/>
                <w:lang w:bidi="ar"/>
              </w:rPr>
              <w:t>33</w:t>
            </w:r>
            <w:r>
              <w:rPr>
                <w:rStyle w:val="font61"/>
                <w:rFonts w:hint="default"/>
                <w:color w:val="auto"/>
                <w:lang w:bidi="ar"/>
              </w:rPr>
              <w:t>分</w:t>
            </w:r>
            <w:r>
              <w:rPr>
                <w:rFonts w:ascii="宋体" w:hAnsi="宋体" w:cs="宋体" w:hint="eastAsia"/>
                <w:kern w:val="0"/>
                <w:sz w:val="18"/>
                <w:szCs w:val="18"/>
                <w:lang w:bidi="ar"/>
              </w:rPr>
              <w:t>）</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建管养一体化总体设计（</w:t>
            </w:r>
            <w:r>
              <w:rPr>
                <w:rFonts w:ascii="宋体" w:hAnsi="宋体" w:cs="宋体" w:hint="eastAsia"/>
                <w:kern w:val="0"/>
                <w:sz w:val="18"/>
                <w:szCs w:val="18"/>
                <w:lang w:bidi="ar"/>
              </w:rPr>
              <w:t>7</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a)</w:t>
            </w:r>
            <w:r>
              <w:rPr>
                <w:rFonts w:ascii="宋体" w:hAnsi="宋体" w:cs="宋体" w:hint="eastAsia"/>
                <w:kern w:val="0"/>
                <w:sz w:val="18"/>
                <w:szCs w:val="18"/>
                <w:lang w:bidi="ar"/>
              </w:rPr>
              <w:t>工程结构物、监测设施、服务设施、管理设施、安全设施等功能系统匹配，设置合理、方便使用，充分考虑远景扩展需求，得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设计图纸与说明等相关资料</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统一考虑结构设计与养护，</w:t>
            </w:r>
            <w:r>
              <w:rPr>
                <w:rStyle w:val="font71"/>
                <w:rFonts w:hint="default"/>
                <w:color w:val="auto"/>
                <w:lang w:bidi="ar"/>
              </w:rPr>
              <w:t>推进构件标准化、工厂化、装备化，积极应用高性能环保材料，</w:t>
            </w:r>
            <w:r>
              <w:rPr>
                <w:rStyle w:val="font61"/>
                <w:rFonts w:hint="default"/>
                <w:color w:val="auto"/>
                <w:lang w:bidi="ar"/>
              </w:rPr>
              <w:t>积极采用新技术、新材料，</w:t>
            </w:r>
            <w:r>
              <w:rPr>
                <w:rFonts w:ascii="宋体" w:hAnsi="宋体" w:cs="宋体" w:hint="eastAsia"/>
                <w:kern w:val="0"/>
                <w:sz w:val="18"/>
                <w:szCs w:val="18"/>
                <w:lang w:bidi="ar"/>
              </w:rPr>
              <w:t>提高耐久性，降低公路运营养护成本，得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结构设计与养护设施设计文件与效用说明分析文件</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统筹考虑后期运营管理的功能性需要，合理</w:t>
            </w:r>
            <w:proofErr w:type="gramStart"/>
            <w:r>
              <w:rPr>
                <w:rFonts w:ascii="宋体" w:hAnsi="宋体" w:cs="宋体" w:hint="eastAsia"/>
                <w:kern w:val="0"/>
                <w:sz w:val="18"/>
                <w:szCs w:val="18"/>
                <w:lang w:bidi="ar"/>
              </w:rPr>
              <w:t>设置检养通道</w:t>
            </w:r>
            <w:proofErr w:type="gramEnd"/>
            <w:r>
              <w:rPr>
                <w:rFonts w:ascii="宋体" w:hAnsi="宋体" w:cs="宋体" w:hint="eastAsia"/>
                <w:kern w:val="0"/>
                <w:sz w:val="18"/>
                <w:szCs w:val="18"/>
                <w:lang w:bidi="ar"/>
              </w:rPr>
              <w:t>，可检测、可维护、可更新，得</w:t>
            </w:r>
            <w:r>
              <w:rPr>
                <w:rStyle w:val="font41"/>
                <w:color w:val="auto"/>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proofErr w:type="gramStart"/>
            <w:r>
              <w:rPr>
                <w:rFonts w:ascii="宋体" w:hAnsi="宋体" w:cs="宋体" w:hint="eastAsia"/>
                <w:kern w:val="0"/>
                <w:sz w:val="18"/>
                <w:szCs w:val="18"/>
                <w:lang w:bidi="ar"/>
              </w:rPr>
              <w:t>检养通道</w:t>
            </w:r>
            <w:proofErr w:type="gramEnd"/>
            <w:r>
              <w:rPr>
                <w:rFonts w:ascii="宋体" w:hAnsi="宋体" w:cs="宋体" w:hint="eastAsia"/>
                <w:kern w:val="0"/>
                <w:sz w:val="18"/>
                <w:szCs w:val="18"/>
                <w:lang w:bidi="ar"/>
              </w:rPr>
              <w:t>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充分考虑地域气候情况进行防雪、防冻、防风等灾害预防的设计，得</w:t>
            </w:r>
            <w:r>
              <w:rPr>
                <w:rStyle w:val="font41"/>
                <w:color w:val="auto"/>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灾害分析与预防设计与说明文件</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e)</w:t>
            </w:r>
            <w:r>
              <w:rPr>
                <w:rFonts w:ascii="宋体" w:hAnsi="宋体" w:cs="宋体" w:hint="eastAsia"/>
                <w:kern w:val="0"/>
                <w:sz w:val="18"/>
                <w:szCs w:val="18"/>
                <w:lang w:bidi="ar"/>
              </w:rPr>
              <w:t>充分利用信息化辅助设计工作，提升设计和管理能力，得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信息化辅助设计应用说明</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路面设计（</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采用新技术途径，进行长寿命路面设计，得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路面设计与说明文件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在不影响路面正常性能的前提下，应用功能型路面设计，得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应用绿色节能路面设计，得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路基设计（</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proofErr w:type="gramStart"/>
            <w:r>
              <w:rPr>
                <w:rFonts w:ascii="宋体" w:hAnsi="宋体" w:cs="宋体" w:hint="eastAsia"/>
                <w:kern w:val="0"/>
                <w:sz w:val="18"/>
                <w:szCs w:val="18"/>
                <w:lang w:bidi="ar"/>
              </w:rPr>
              <w:t>进行高填路堤</w:t>
            </w:r>
            <w:proofErr w:type="gramEnd"/>
            <w:r>
              <w:rPr>
                <w:rFonts w:ascii="宋体" w:hAnsi="宋体" w:cs="宋体" w:hint="eastAsia"/>
                <w:kern w:val="0"/>
                <w:sz w:val="18"/>
                <w:szCs w:val="18"/>
                <w:lang w:bidi="ar"/>
              </w:rPr>
              <w:t>与桥梁、深挖路堑与隧道或分离式路基等方案的论证比选，得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路基设计与说明文件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充分利用挖方等，科学调配土石方，实现</w:t>
            </w:r>
            <w:r>
              <w:rPr>
                <w:rStyle w:val="font31"/>
                <w:color w:val="auto"/>
                <w:lang w:bidi="ar"/>
              </w:rPr>
              <w:t>“</w:t>
            </w:r>
            <w:r>
              <w:rPr>
                <w:rFonts w:ascii="宋体" w:hAnsi="宋体" w:cs="宋体" w:hint="eastAsia"/>
                <w:kern w:val="0"/>
                <w:sz w:val="18"/>
                <w:szCs w:val="18"/>
                <w:lang w:bidi="ar"/>
              </w:rPr>
              <w:t>零弃方、少借方</w:t>
            </w:r>
            <w:r>
              <w:rPr>
                <w:rStyle w:val="font31"/>
                <w:color w:val="auto"/>
                <w:lang w:bidi="ar"/>
              </w:rPr>
              <w:t>”</w:t>
            </w:r>
            <w:r>
              <w:rPr>
                <w:rFonts w:ascii="宋体" w:hAnsi="宋体" w:cs="宋体" w:hint="eastAsia"/>
                <w:kern w:val="0"/>
                <w:sz w:val="18"/>
                <w:szCs w:val="18"/>
                <w:lang w:bidi="ar"/>
              </w:rPr>
              <w:t>，得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桥梁设计（</w:t>
            </w:r>
            <w:r>
              <w:rPr>
                <w:rFonts w:ascii="宋体" w:hAnsi="宋体" w:cs="宋体" w:hint="eastAsia"/>
                <w:kern w:val="0"/>
                <w:sz w:val="18"/>
                <w:szCs w:val="18"/>
                <w:lang w:bidi="ar"/>
              </w:rPr>
              <w:t>3</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统一考虑桥梁建设和运营养护，突出耐久性为核心的全寿命周期设计，得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桥梁设计与说明文件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应用绿色设计，采用绿色材料及施工技术，因地制宜保护生态，得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隧道设计（</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优化洞门设计，少破坏、多保护植被，采用</w:t>
            </w:r>
            <w:r>
              <w:rPr>
                <w:rStyle w:val="font41"/>
                <w:color w:val="auto"/>
                <w:lang w:bidi="ar"/>
              </w:rPr>
              <w:t>“</w:t>
            </w:r>
            <w:r>
              <w:rPr>
                <w:rFonts w:ascii="宋体" w:hAnsi="宋体" w:cs="宋体" w:hint="eastAsia"/>
                <w:kern w:val="0"/>
                <w:sz w:val="18"/>
                <w:szCs w:val="18"/>
                <w:lang w:bidi="ar"/>
              </w:rPr>
              <w:t>零开挖进洞</w:t>
            </w:r>
            <w:r>
              <w:rPr>
                <w:rStyle w:val="font41"/>
                <w:color w:val="auto"/>
                <w:lang w:bidi="ar"/>
              </w:rPr>
              <w:t>”</w:t>
            </w:r>
            <w:r>
              <w:rPr>
                <w:rFonts w:ascii="宋体" w:hAnsi="宋体" w:cs="宋体" w:hint="eastAsia"/>
                <w:kern w:val="0"/>
                <w:sz w:val="18"/>
                <w:szCs w:val="18"/>
                <w:lang w:bidi="ar"/>
              </w:rPr>
              <w:t>，得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隧道设计与说明文件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充分利用隧道弃渣，提高隧道弃渣综合利用率，得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隧道内探索采用降解尾气材料路面等，减少碳排放，得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运营服务设施设计（</w:t>
            </w:r>
            <w:r>
              <w:rPr>
                <w:rFonts w:ascii="宋体" w:hAnsi="宋体" w:cs="宋体" w:hint="eastAsia"/>
                <w:kern w:val="0"/>
                <w:sz w:val="18"/>
                <w:szCs w:val="18"/>
                <w:lang w:bidi="ar"/>
              </w:rPr>
              <w:t>6</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沿线附属结构、色彩涂料等选择环保材料，得</w:t>
            </w:r>
            <w:r>
              <w:rPr>
                <w:rStyle w:val="font31"/>
                <w:color w:val="auto"/>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附属结构设计与说明文件；</w:t>
            </w:r>
          </w:p>
          <w:p w:rsidR="00DC1A02" w:rsidRDefault="003F133F">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安全设施设计与说明文件；</w:t>
            </w:r>
          </w:p>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服务区设计与说明文件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服务设施引导效果好，易修复替换。因地制宜，减少路网内服务设施重复设置，得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公路护栏、防眩设施及交通标志标线等安全设施配备完善，得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服务区、</w:t>
            </w:r>
            <w:proofErr w:type="gramStart"/>
            <w:r>
              <w:rPr>
                <w:rFonts w:ascii="宋体" w:hAnsi="宋体" w:cs="宋体" w:hint="eastAsia"/>
                <w:kern w:val="0"/>
                <w:sz w:val="18"/>
                <w:szCs w:val="18"/>
                <w:lang w:bidi="ar"/>
              </w:rPr>
              <w:t>管理区宜采</w:t>
            </w:r>
            <w:proofErr w:type="gramEnd"/>
            <w:r>
              <w:rPr>
                <w:rFonts w:ascii="宋体" w:hAnsi="宋体" w:cs="宋体" w:hint="eastAsia"/>
                <w:kern w:val="0"/>
                <w:sz w:val="18"/>
                <w:szCs w:val="18"/>
                <w:lang w:bidi="ar"/>
              </w:rPr>
              <w:t>清洁能源、被动房、地源热泵、空气能、雨水回收、污水处理、垃圾无害化处理等环保节能技术，得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服务区增设加气站、充电桩，绿色宿营区等绿色服务设施，提升绿色服务功能，得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智能节能通风照明设计（</w:t>
            </w:r>
            <w:r>
              <w:rPr>
                <w:rFonts w:ascii="宋体" w:hAnsi="宋体" w:cs="宋体" w:hint="eastAsia"/>
                <w:kern w:val="0"/>
                <w:sz w:val="18"/>
                <w:szCs w:val="18"/>
                <w:lang w:bidi="ar"/>
              </w:rPr>
              <w:t>5</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采用供配电系统节能技术，利用光控、</w:t>
            </w:r>
            <w:proofErr w:type="gramStart"/>
            <w:r>
              <w:rPr>
                <w:rFonts w:ascii="宋体" w:hAnsi="宋体" w:cs="宋体" w:hint="eastAsia"/>
                <w:kern w:val="0"/>
                <w:sz w:val="18"/>
                <w:szCs w:val="18"/>
                <w:lang w:bidi="ar"/>
              </w:rPr>
              <w:t>时控及遥感</w:t>
            </w:r>
            <w:proofErr w:type="gramEnd"/>
            <w:r>
              <w:rPr>
                <w:rFonts w:ascii="宋体" w:hAnsi="宋体" w:cs="宋体" w:hint="eastAsia"/>
                <w:kern w:val="0"/>
                <w:sz w:val="18"/>
                <w:szCs w:val="18"/>
                <w:lang w:bidi="ar"/>
              </w:rPr>
              <w:t>技术实现智能控制，得</w:t>
            </w:r>
            <w:r>
              <w:rPr>
                <w:rStyle w:val="font41"/>
                <w:color w:val="auto"/>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配电系统设计与说明文件；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采用隧道通风智能控制系统，能够对隧道内废气浓度、气流风速等环境数据和交通量变化情况进行实时监控，得</w:t>
            </w:r>
            <w:r>
              <w:rPr>
                <w:rStyle w:val="font41"/>
                <w:color w:val="auto"/>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隧道通风设计与说明文件；</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隧道采用绿色供电，充分利用风电、光电等，得</w:t>
            </w:r>
            <w:r>
              <w:rPr>
                <w:rStyle w:val="font41"/>
                <w:color w:val="auto"/>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隧道供电设计与说明文件</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环保设计（</w:t>
            </w:r>
            <w:r>
              <w:rPr>
                <w:rFonts w:ascii="宋体" w:hAnsi="宋体" w:cs="宋体" w:hint="eastAsia"/>
                <w:kern w:val="0"/>
                <w:sz w:val="18"/>
                <w:szCs w:val="18"/>
                <w:lang w:bidi="ar"/>
              </w:rPr>
              <w:t>32</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绿色选线（</w:t>
            </w:r>
            <w:r>
              <w:rPr>
                <w:rFonts w:ascii="宋体" w:hAnsi="宋体" w:cs="宋体" w:hint="eastAsia"/>
                <w:kern w:val="0"/>
                <w:sz w:val="18"/>
                <w:szCs w:val="18"/>
                <w:lang w:bidi="ar"/>
              </w:rPr>
              <w:t>9</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坚持地质选线、环保选线的原则合理降低施工难度与工程量，减少边角地块，得</w:t>
            </w:r>
            <w:r>
              <w:rPr>
                <w:rStyle w:val="font3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地勘文件；选线设计与说明</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公路</w:t>
            </w:r>
            <w:proofErr w:type="gramStart"/>
            <w:r>
              <w:rPr>
                <w:rFonts w:ascii="宋体" w:hAnsi="宋体" w:cs="宋体" w:hint="eastAsia"/>
                <w:kern w:val="0"/>
                <w:sz w:val="18"/>
                <w:szCs w:val="18"/>
                <w:lang w:bidi="ar"/>
              </w:rPr>
              <w:t>选线避绕自然保护区</w:t>
            </w:r>
            <w:proofErr w:type="gramEnd"/>
            <w:r>
              <w:rPr>
                <w:rFonts w:ascii="宋体" w:hAnsi="宋体" w:cs="宋体" w:hint="eastAsia"/>
                <w:kern w:val="0"/>
                <w:sz w:val="18"/>
                <w:szCs w:val="18"/>
                <w:lang w:bidi="ar"/>
              </w:rPr>
              <w:t>、连片分布的野生动物栖息地、重要湿地等生态敏感区，无法</w:t>
            </w:r>
            <w:proofErr w:type="gramStart"/>
            <w:r>
              <w:rPr>
                <w:rFonts w:ascii="宋体" w:hAnsi="宋体" w:cs="宋体" w:hint="eastAsia"/>
                <w:kern w:val="0"/>
                <w:sz w:val="18"/>
                <w:szCs w:val="18"/>
                <w:lang w:bidi="ar"/>
              </w:rPr>
              <w:t>避绕时</w:t>
            </w:r>
            <w:proofErr w:type="gramEnd"/>
            <w:r>
              <w:rPr>
                <w:rFonts w:ascii="宋体" w:hAnsi="宋体" w:cs="宋体" w:hint="eastAsia"/>
                <w:kern w:val="0"/>
                <w:sz w:val="18"/>
                <w:szCs w:val="18"/>
                <w:lang w:bidi="ar"/>
              </w:rPr>
              <w:t>必须出具生态保护方案，得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公路穿越湿地时，合理确定路线方向，减少对湿地水流的影响，得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多方案比选避让不良地质区域，减少山区水土流失，杜绝造成新的地质灾害，得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充分利用荒地、废弃地、劣质地布线，避让基本农田、减少沿线居民拆迁安置量，无耕地超占现象，得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纵断面设计均衡，尽量做到填挖平衡，得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g)</w:t>
            </w:r>
            <w:r>
              <w:rPr>
                <w:rFonts w:ascii="宋体" w:hAnsi="宋体" w:cs="宋体" w:hint="eastAsia"/>
                <w:kern w:val="0"/>
                <w:sz w:val="18"/>
                <w:szCs w:val="18"/>
                <w:lang w:bidi="ar"/>
              </w:rPr>
              <w:t>改扩建工程充分、综合利用老路资源，节约工程占地，得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绿化设计（</w:t>
            </w:r>
            <w:r>
              <w:rPr>
                <w:rFonts w:ascii="宋体" w:hAnsi="宋体" w:cs="宋体" w:hint="eastAsia"/>
                <w:kern w:val="0"/>
                <w:sz w:val="18"/>
                <w:szCs w:val="18"/>
                <w:lang w:bidi="ar"/>
              </w:rPr>
              <w:t>6</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全线综合考虑，制订绿化设计方案及说明，与其它防护方案进行比对论证，降低防护成本、提升整体性、提高绿化覆盖率，得</w:t>
            </w:r>
            <w:r>
              <w:rPr>
                <w:rStyle w:val="font3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绿化设计与说明文件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因地制宜选择绿化物种，多种植易生长、抗逆性强的本地优势物种，外地物种的引入应</w:t>
            </w:r>
            <w:r>
              <w:rPr>
                <w:rFonts w:ascii="宋体" w:hAnsi="宋体" w:cs="宋体" w:hint="eastAsia"/>
                <w:kern w:val="0"/>
                <w:sz w:val="18"/>
                <w:szCs w:val="18"/>
                <w:lang w:bidi="ar"/>
              </w:rPr>
              <w:lastRenderedPageBreak/>
              <w:t>出具论证方案，得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绿化树种配置合理、色彩丰富，采用乔木、灌木、地被植物等相互结合的方式，得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植被群落构建应与公路不同部位环境特点（位置、坡向、土质等）相适应，得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资源节约</w:t>
            </w:r>
            <w:r>
              <w:rPr>
                <w:rStyle w:val="font51"/>
                <w:rFonts w:hint="default"/>
                <w:color w:val="auto"/>
                <w:lang w:bidi="ar"/>
              </w:rPr>
              <w:t>设计</w:t>
            </w:r>
            <w:r>
              <w:rPr>
                <w:rFonts w:ascii="宋体" w:hAnsi="宋体" w:cs="宋体" w:hint="eastAsia"/>
                <w:kern w:val="0"/>
                <w:sz w:val="18"/>
                <w:szCs w:val="18"/>
                <w:lang w:bidi="ar"/>
              </w:rPr>
              <w:t>（</w:t>
            </w:r>
            <w:r>
              <w:rPr>
                <w:rFonts w:ascii="宋体" w:hAnsi="宋体" w:cs="宋体" w:hint="eastAsia"/>
                <w:kern w:val="0"/>
                <w:sz w:val="18"/>
                <w:szCs w:val="18"/>
                <w:lang w:bidi="ar"/>
              </w:rPr>
              <w:t>10</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a)</w:t>
            </w:r>
            <w:r>
              <w:rPr>
                <w:rFonts w:ascii="宋体" w:hAnsi="宋体" w:cs="宋体" w:hint="eastAsia"/>
                <w:kern w:val="0"/>
                <w:sz w:val="18"/>
                <w:szCs w:val="18"/>
                <w:lang w:bidi="ar"/>
              </w:rPr>
              <w:t>在设计过程中充分考虑节地、节水、节材等资源节约，并进行针对性的设计和方案论证</w:t>
            </w:r>
            <w:r>
              <w:rPr>
                <w:rStyle w:val="font71"/>
                <w:rFonts w:hint="default"/>
                <w:color w:val="auto"/>
                <w:lang w:bidi="ar"/>
              </w:rPr>
              <w:t>，有效提升资源节约水平</w:t>
            </w:r>
            <w:r>
              <w:rPr>
                <w:rFonts w:ascii="宋体" w:hAnsi="宋体" w:cs="宋体" w:hint="eastAsia"/>
                <w:kern w:val="0"/>
                <w:sz w:val="18"/>
                <w:szCs w:val="18"/>
                <w:lang w:bidi="ar"/>
              </w:rPr>
              <w:t>，得</w:t>
            </w:r>
            <w:r>
              <w:rPr>
                <w:rFonts w:ascii="宋体" w:hAnsi="宋体" w:cs="宋体" w:hint="eastAsia"/>
                <w:kern w:val="0"/>
                <w:sz w:val="18"/>
                <w:szCs w:val="18"/>
                <w:lang w:bidi="ar"/>
              </w:rPr>
              <w:t>3</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节地、节水、节材</w:t>
            </w:r>
            <w:proofErr w:type="gramStart"/>
            <w:r>
              <w:rPr>
                <w:rFonts w:ascii="宋体" w:hAnsi="宋体" w:cs="宋体" w:hint="eastAsia"/>
                <w:kern w:val="0"/>
                <w:sz w:val="18"/>
                <w:szCs w:val="18"/>
                <w:lang w:bidi="ar"/>
              </w:rPr>
              <w:t>等资资源</w:t>
            </w:r>
            <w:proofErr w:type="gramEnd"/>
            <w:r>
              <w:rPr>
                <w:rFonts w:ascii="宋体" w:hAnsi="宋体" w:cs="宋体" w:hint="eastAsia"/>
                <w:kern w:val="0"/>
                <w:sz w:val="18"/>
                <w:szCs w:val="18"/>
                <w:lang w:bidi="ar"/>
              </w:rPr>
              <w:t>节约设计与说明、方案论证报告</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合理设计路堤高度、路堑深度、挡土墙等，减少土地占用，得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c)</w:t>
            </w:r>
            <w:proofErr w:type="gramStart"/>
            <w:r>
              <w:rPr>
                <w:rFonts w:ascii="宋体" w:hAnsi="宋体" w:cs="宋体" w:hint="eastAsia"/>
                <w:kern w:val="0"/>
                <w:sz w:val="18"/>
                <w:szCs w:val="18"/>
                <w:lang w:bidi="ar"/>
              </w:rPr>
              <w:t>共沟架设</w:t>
            </w:r>
            <w:proofErr w:type="gramEnd"/>
            <w:r>
              <w:rPr>
                <w:rFonts w:ascii="宋体" w:hAnsi="宋体" w:cs="宋体" w:hint="eastAsia"/>
                <w:kern w:val="0"/>
                <w:sz w:val="18"/>
                <w:szCs w:val="18"/>
                <w:lang w:bidi="ar"/>
              </w:rPr>
              <w:t>通信、供电、监控系统等的管线电缆，布置在公路用地范围内，得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d)</w:t>
            </w:r>
            <w:r>
              <w:rPr>
                <w:rFonts w:ascii="宋体" w:hAnsi="宋体" w:cs="宋体" w:hint="eastAsia"/>
                <w:kern w:val="0"/>
                <w:sz w:val="18"/>
                <w:szCs w:val="18"/>
                <w:lang w:bidi="ar"/>
              </w:rPr>
              <w:t>排、蓄水工程一体设计，配备蓄水设施收集路面径流，得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e)</w:t>
            </w:r>
            <w:r>
              <w:rPr>
                <w:rFonts w:ascii="宋体" w:hAnsi="宋体" w:cs="宋体" w:hint="eastAsia"/>
                <w:kern w:val="0"/>
                <w:sz w:val="18"/>
                <w:szCs w:val="18"/>
                <w:lang w:bidi="ar"/>
              </w:rPr>
              <w:t>排水工程与天然水系相协调。应用信息化技术减少材料用量，得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f)</w:t>
            </w:r>
            <w:r>
              <w:rPr>
                <w:rFonts w:ascii="宋体" w:hAnsi="宋体" w:cs="宋体" w:hint="eastAsia"/>
                <w:kern w:val="0"/>
                <w:sz w:val="18"/>
                <w:szCs w:val="18"/>
                <w:lang w:bidi="ar"/>
              </w:rPr>
              <w:t>使用环保材料、环保产品、节能产品，替代一部分传统筑路填料，比例不低于</w:t>
            </w:r>
            <w:r>
              <w:rPr>
                <w:rFonts w:ascii="宋体" w:hAnsi="宋体" w:cs="宋体" w:hint="eastAsia"/>
                <w:kern w:val="0"/>
                <w:sz w:val="18"/>
                <w:szCs w:val="18"/>
                <w:lang w:bidi="ar"/>
              </w:rPr>
              <w:t>5%</w:t>
            </w:r>
            <w:r>
              <w:rPr>
                <w:rFonts w:ascii="宋体" w:hAnsi="宋体" w:cs="宋体" w:hint="eastAsia"/>
                <w:kern w:val="0"/>
                <w:sz w:val="18"/>
                <w:szCs w:val="18"/>
                <w:lang w:bidi="ar"/>
              </w:rPr>
              <w:t>，得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g)</w:t>
            </w:r>
            <w:r>
              <w:rPr>
                <w:rFonts w:ascii="宋体" w:hAnsi="宋体" w:cs="宋体" w:hint="eastAsia"/>
                <w:kern w:val="0"/>
                <w:sz w:val="18"/>
                <w:szCs w:val="18"/>
                <w:lang w:bidi="ar"/>
              </w:rPr>
              <w:t>推广使用其它先进适用的环保、节能技术措施，不少于</w:t>
            </w:r>
            <w:r>
              <w:rPr>
                <w:rFonts w:ascii="宋体" w:hAnsi="宋体" w:cs="宋体" w:hint="eastAsia"/>
                <w:kern w:val="0"/>
                <w:sz w:val="18"/>
                <w:szCs w:val="18"/>
                <w:lang w:bidi="ar"/>
              </w:rPr>
              <w:t>3</w:t>
            </w:r>
            <w:r>
              <w:rPr>
                <w:rFonts w:ascii="宋体" w:hAnsi="宋体" w:cs="宋体" w:hint="eastAsia"/>
                <w:kern w:val="0"/>
                <w:sz w:val="18"/>
                <w:szCs w:val="18"/>
                <w:lang w:bidi="ar"/>
              </w:rPr>
              <w:t>项，得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绿色能源</w:t>
            </w:r>
            <w:r>
              <w:rPr>
                <w:rStyle w:val="font51"/>
                <w:rFonts w:hint="default"/>
                <w:color w:val="auto"/>
                <w:lang w:bidi="ar"/>
              </w:rPr>
              <w:t>利用</w:t>
            </w:r>
            <w:r>
              <w:rPr>
                <w:rFonts w:ascii="宋体" w:hAnsi="宋体" w:cs="宋体" w:hint="eastAsia"/>
                <w:kern w:val="0"/>
                <w:sz w:val="18"/>
                <w:szCs w:val="18"/>
                <w:lang w:bidi="ar"/>
              </w:rPr>
              <w:t>（</w:t>
            </w:r>
            <w:r>
              <w:rPr>
                <w:rFonts w:ascii="宋体" w:hAnsi="宋体" w:cs="宋体" w:hint="eastAsia"/>
                <w:kern w:val="0"/>
                <w:sz w:val="18"/>
                <w:szCs w:val="18"/>
                <w:lang w:bidi="ar"/>
              </w:rPr>
              <w:t>3</w:t>
            </w:r>
            <w:r>
              <w:rPr>
                <w:rFonts w:ascii="宋体" w:hAnsi="宋体" w:cs="宋体" w:hint="eastAsia"/>
                <w:kern w:val="0"/>
                <w:sz w:val="18"/>
                <w:szCs w:val="18"/>
                <w:lang w:bidi="ar"/>
              </w:rPr>
              <w:t>分</w:t>
            </w:r>
            <w:r>
              <w:rPr>
                <w:rFonts w:ascii="宋体" w:hAnsi="宋体" w:cs="宋体" w:hint="eastAsia"/>
                <w:kern w:val="0"/>
                <w:sz w:val="18"/>
                <w:szCs w:val="18"/>
                <w:lang w:bidi="ar"/>
              </w:rPr>
              <w:t>)</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优先采用可再生绿色能源用于工程建设，占建设过程中能源比例不小于</w:t>
            </w:r>
            <w:r>
              <w:rPr>
                <w:rStyle w:val="font31"/>
                <w:color w:val="auto"/>
                <w:lang w:bidi="ar"/>
              </w:rPr>
              <w:t>10</w:t>
            </w:r>
            <w:r>
              <w:rPr>
                <w:rFonts w:ascii="宋体" w:hAnsi="宋体" w:cs="宋体" w:hint="eastAsia"/>
                <w:kern w:val="0"/>
                <w:sz w:val="18"/>
                <w:szCs w:val="18"/>
                <w:lang w:bidi="ar"/>
              </w:rPr>
              <w:t>％，得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工程能源使用情况与说明文件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采用可再生绿色能源供电的公路照明设备比例不小于</w:t>
            </w:r>
            <w:r>
              <w:rPr>
                <w:rStyle w:val="font31"/>
                <w:color w:val="auto"/>
                <w:lang w:bidi="ar"/>
              </w:rPr>
              <w:t>15</w:t>
            </w:r>
            <w:r>
              <w:rPr>
                <w:rFonts w:ascii="宋体" w:hAnsi="宋体" w:cs="宋体" w:hint="eastAsia"/>
                <w:kern w:val="0"/>
                <w:sz w:val="18"/>
                <w:szCs w:val="18"/>
                <w:lang w:bidi="ar"/>
              </w:rPr>
              <w:t>％，得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生态保护（</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对工程生态环境影响区域制订专门的生态修复方案，修复区域面积不小于工程生态环境影响区域面积，得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生态保护与修复设计与说明文件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野生动物出没路段应设置预告、禁止鸣笛等标志，设置符合动物生态习性的通道，得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采取合理措施减少公路建设对野生动物栖息地的干扰，得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工程美学设计（</w:t>
            </w:r>
            <w:r>
              <w:rPr>
                <w:rFonts w:ascii="宋体" w:hAnsi="宋体" w:cs="宋体" w:hint="eastAsia"/>
                <w:kern w:val="0"/>
                <w:sz w:val="18"/>
                <w:szCs w:val="18"/>
                <w:lang w:bidi="ar"/>
              </w:rPr>
              <w:t>15</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景观打造（</w:t>
            </w:r>
            <w:r>
              <w:rPr>
                <w:rFonts w:ascii="宋体" w:hAnsi="宋体" w:cs="宋体" w:hint="eastAsia"/>
                <w:kern w:val="0"/>
                <w:sz w:val="18"/>
                <w:szCs w:val="18"/>
                <w:lang w:bidi="ar"/>
              </w:rPr>
              <w:t>9</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做好道路全线景观段落划分、景观设计主题确定、景观特色点的营造、观景平台设置等整体景观设计方案，使景观与沿线生态相协调，得</w:t>
            </w:r>
            <w:r>
              <w:rPr>
                <w:rStyle w:val="font41"/>
                <w:color w:val="auto"/>
                <w:lang w:bidi="ar"/>
              </w:rPr>
              <w:t>3</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项目景观设计与说明文件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服务区景观设计应体现地域特色，打造建筑结构绿色景观，得</w:t>
            </w:r>
            <w:r>
              <w:rPr>
                <w:rStyle w:val="font41"/>
                <w:color w:val="auto"/>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利用地形塑造、植物造景、景观小品等打造互通立交绿色景观，得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打造桥梁结构绿色景观，与线路与周围环境协调，得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对洞门景观进行重点设计，隧道出入口处明暗过度，隧道内设计具有减压与提醒功能的环境和照明，打造隧道内外绿色景</w:t>
            </w:r>
            <w:r>
              <w:rPr>
                <w:rFonts w:ascii="宋体" w:hAnsi="宋体" w:cs="宋体" w:hint="eastAsia"/>
                <w:kern w:val="0"/>
                <w:sz w:val="18"/>
                <w:szCs w:val="18"/>
                <w:lang w:bidi="ar"/>
              </w:rPr>
              <w:t>，</w:t>
            </w:r>
            <w:r>
              <w:rPr>
                <w:rFonts w:ascii="宋体" w:hAnsi="宋体" w:cs="宋体" w:hint="eastAsia"/>
                <w:kern w:val="0"/>
                <w:sz w:val="18"/>
                <w:szCs w:val="18"/>
                <w:lang w:bidi="ar"/>
              </w:rPr>
              <w:t>观得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在风景优美路段设置停车港湾与观景平台，得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环境融合设计（</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工程建筑风格与自然环境和谐相融，体现地域自然特色，得</w:t>
            </w:r>
            <w:r>
              <w:rPr>
                <w:rStyle w:val="font41"/>
                <w:color w:val="auto"/>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项目景观设计与说明文件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proofErr w:type="gramStart"/>
            <w:r>
              <w:rPr>
                <w:rFonts w:ascii="宋体" w:hAnsi="宋体" w:cs="宋体" w:hint="eastAsia"/>
                <w:kern w:val="0"/>
                <w:sz w:val="18"/>
                <w:szCs w:val="18"/>
                <w:lang w:bidi="ar"/>
              </w:rPr>
              <w:t>各类建构筑物</w:t>
            </w:r>
            <w:proofErr w:type="gramEnd"/>
            <w:r>
              <w:rPr>
                <w:rFonts w:ascii="宋体" w:hAnsi="宋体" w:cs="宋体" w:hint="eastAsia"/>
                <w:kern w:val="0"/>
                <w:sz w:val="18"/>
                <w:szCs w:val="18"/>
                <w:lang w:bidi="ar"/>
              </w:rPr>
              <w:t>线形设计与自然环境协调，线条流畅、视线诱导自然、外观美学修饰良好，得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proofErr w:type="gramStart"/>
            <w:r>
              <w:rPr>
                <w:rFonts w:ascii="宋体" w:hAnsi="宋体" w:cs="宋体" w:hint="eastAsia"/>
                <w:kern w:val="0"/>
                <w:sz w:val="18"/>
                <w:szCs w:val="18"/>
                <w:lang w:bidi="ar"/>
              </w:rPr>
              <w:t>各类建构筑物</w:t>
            </w:r>
            <w:proofErr w:type="gramEnd"/>
            <w:r>
              <w:rPr>
                <w:rFonts w:ascii="宋体" w:hAnsi="宋体" w:cs="宋体" w:hint="eastAsia"/>
                <w:kern w:val="0"/>
                <w:sz w:val="18"/>
                <w:szCs w:val="18"/>
                <w:lang w:bidi="ar"/>
              </w:rPr>
              <w:t>与沿线建筑风格、风土人情协调，得</w:t>
            </w:r>
            <w:r>
              <w:rPr>
                <w:rStyle w:val="font41"/>
                <w:color w:val="auto"/>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地方文化专题（</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打造沿线文化内涵景观，体现沿线人文环境特色并进行展示，得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地方文化专题设计文件</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人性化设计（</w:t>
            </w:r>
            <w:r>
              <w:rPr>
                <w:rFonts w:ascii="宋体" w:hAnsi="宋体" w:cs="宋体" w:hint="eastAsia"/>
                <w:kern w:val="0"/>
                <w:sz w:val="18"/>
                <w:szCs w:val="18"/>
                <w:lang w:bidi="ar"/>
              </w:rPr>
              <w:t>5</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服务功能设计（</w:t>
            </w:r>
            <w:r>
              <w:rPr>
                <w:rStyle w:val="font41"/>
                <w:color w:val="auto"/>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a)</w:t>
            </w:r>
            <w:r>
              <w:rPr>
                <w:rFonts w:ascii="宋体" w:hAnsi="宋体" w:cs="宋体" w:hint="eastAsia"/>
                <w:kern w:val="0"/>
                <w:sz w:val="18"/>
                <w:szCs w:val="18"/>
                <w:lang w:bidi="ar"/>
              </w:rPr>
              <w:t>根据服务区所处位置，合理进行各功能区布局和交通组织设计，提高土地利用率，节约运营成本，得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服务区设计与说明文件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进行交通、生态、旅游、消费等复合功能型服务区设计，提升服务能力，拉动地方经济，得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人本功能设计（</w:t>
            </w:r>
            <w:r>
              <w:rPr>
                <w:rFonts w:ascii="宋体" w:hAnsi="宋体" w:cs="宋体" w:hint="eastAsia"/>
                <w:kern w:val="0"/>
                <w:sz w:val="18"/>
                <w:szCs w:val="18"/>
                <w:lang w:bidi="ar"/>
              </w:rPr>
              <w:t>3</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a)</w:t>
            </w:r>
            <w:r>
              <w:rPr>
                <w:rFonts w:ascii="宋体" w:hAnsi="宋体" w:cs="宋体" w:hint="eastAsia"/>
                <w:kern w:val="0"/>
                <w:sz w:val="18"/>
                <w:szCs w:val="18"/>
                <w:lang w:bidi="ar"/>
              </w:rPr>
              <w:t>沿线及服务区设置路况、天气、避险、行车速度、位置等提示功能情报板，得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附属结构设计与说明文件；安全设施设计与说明文件；服务区设计与说明文件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设置针对妇女、儿童、特殊人群等的特殊关怀设施，得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c)</w:t>
            </w:r>
            <w:r>
              <w:rPr>
                <w:rFonts w:ascii="宋体" w:hAnsi="宋体" w:cs="宋体" w:hint="eastAsia"/>
                <w:kern w:val="0"/>
                <w:sz w:val="18"/>
                <w:szCs w:val="18"/>
                <w:lang w:bidi="ar"/>
              </w:rPr>
              <w:t>根据民众出行需求增设</w:t>
            </w:r>
            <w:r>
              <w:rPr>
                <w:rStyle w:val="font61"/>
                <w:rFonts w:hint="default"/>
                <w:color w:val="auto"/>
                <w:lang w:bidi="ar"/>
              </w:rPr>
              <w:t>便民</w:t>
            </w:r>
            <w:r>
              <w:rPr>
                <w:rFonts w:ascii="宋体" w:hAnsi="宋体" w:cs="宋体" w:hint="eastAsia"/>
                <w:kern w:val="0"/>
                <w:sz w:val="18"/>
                <w:szCs w:val="18"/>
                <w:lang w:bidi="ar"/>
              </w:rPr>
              <w:t>设施，得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vMerge/>
            <w:shd w:val="clear" w:color="auto" w:fill="auto"/>
            <w:vAlign w:val="center"/>
          </w:tcPr>
          <w:p w:rsidR="00DC1A02" w:rsidRDefault="00DC1A02">
            <w:pPr>
              <w:rPr>
                <w:rFonts w:ascii="宋体" w:hAnsi="宋体" w:cs="宋体"/>
                <w:sz w:val="18"/>
                <w:szCs w:val="18"/>
              </w:rPr>
            </w:pP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vMerge/>
            <w:shd w:val="clear" w:color="auto" w:fill="auto"/>
            <w:vAlign w:val="center"/>
          </w:tcPr>
          <w:p w:rsidR="00DC1A02" w:rsidRDefault="00DC1A02">
            <w:pPr>
              <w:rPr>
                <w:rFonts w:ascii="宋体" w:hAnsi="宋体" w:cs="宋体"/>
                <w:sz w:val="18"/>
                <w:szCs w:val="18"/>
              </w:rPr>
            </w:pP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绿色公路施工</w:t>
            </w: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绿色管理体系（</w:t>
            </w:r>
            <w:r>
              <w:rPr>
                <w:rFonts w:ascii="Times New Roman" w:hAnsi="Times New Roman"/>
                <w:kern w:val="0"/>
                <w:sz w:val="18"/>
                <w:szCs w:val="18"/>
                <w:lang w:bidi="ar"/>
              </w:rPr>
              <w:t>12</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绿色公路建设理念（</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 xml:space="preserve">a) </w:t>
            </w:r>
            <w:r>
              <w:rPr>
                <w:rFonts w:ascii="宋体" w:hAnsi="宋体" w:cs="宋体" w:hint="eastAsia"/>
                <w:kern w:val="0"/>
                <w:sz w:val="18"/>
                <w:szCs w:val="18"/>
                <w:lang w:bidi="ar"/>
              </w:rPr>
              <w:t>对项目参建各方进行绿色公路理念、绿色公路评价体系及评价指标培训，明确各方分工与职责，得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施工单位建设总体规划方案；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培训、研讨文件、日志以及影像资料等证明材料；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c>
          <w:tcPr>
            <w:tcW w:w="1289"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c>
          <w:tcPr>
            <w:tcW w:w="1140"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 xml:space="preserve">b) </w:t>
            </w:r>
            <w:r>
              <w:rPr>
                <w:rFonts w:ascii="宋体" w:hAnsi="宋体" w:cs="宋体" w:hint="eastAsia"/>
                <w:kern w:val="0"/>
                <w:sz w:val="18"/>
                <w:szCs w:val="18"/>
                <w:lang w:bidi="ar"/>
              </w:rPr>
              <w:t>在施工队伍进场前对其进行培训，使一线施工人员掌握绿色公路建设相关要求，打造绿色施工队伍，得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施工单位宣传文件、环保标志设计文件</w:t>
            </w:r>
          </w:p>
        </w:tc>
        <w:tc>
          <w:tcPr>
            <w:tcW w:w="613"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r>
      <w:tr w:rsidR="00DC1A02">
        <w:trPr>
          <w:trHeight w:val="285"/>
        </w:trPr>
        <w:tc>
          <w:tcPr>
            <w:tcW w:w="1261"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c>
          <w:tcPr>
            <w:tcW w:w="1289"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c>
          <w:tcPr>
            <w:tcW w:w="1140"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c>
          <w:tcPr>
            <w:tcW w:w="7245" w:type="dxa"/>
            <w:shd w:val="clear" w:color="auto" w:fill="auto"/>
            <w:vAlign w:val="center"/>
          </w:tcPr>
          <w:p w:rsidR="00DC1A02" w:rsidRDefault="003F133F">
            <w:pPr>
              <w:widowControl/>
              <w:jc w:val="left"/>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深入宣传绿色公路建设意义、设置环境保护标识、标语等，得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绿色施工队伍培训方案；培训证明材料</w:t>
            </w:r>
          </w:p>
        </w:tc>
        <w:tc>
          <w:tcPr>
            <w:tcW w:w="613" w:type="dxa"/>
            <w:vMerge/>
            <w:shd w:val="clear" w:color="auto" w:fill="auto"/>
            <w:vAlign w:val="center"/>
          </w:tcPr>
          <w:p w:rsidR="00DC1A02" w:rsidRDefault="00DC1A02">
            <w:pPr>
              <w:widowControl/>
              <w:jc w:val="center"/>
              <w:textAlignment w:val="center"/>
              <w:rPr>
                <w:rFonts w:ascii="宋体" w:hAnsi="宋体" w:cs="宋体"/>
                <w:kern w:val="0"/>
                <w:sz w:val="18"/>
                <w:szCs w:val="18"/>
                <w:lang w:bidi="ar"/>
              </w:rPr>
            </w:pPr>
          </w:p>
        </w:tc>
      </w:tr>
      <w:tr w:rsidR="00DC1A02">
        <w:trPr>
          <w:trHeight w:val="285"/>
        </w:trPr>
        <w:tc>
          <w:tcPr>
            <w:tcW w:w="1261" w:type="dxa"/>
            <w:vMerge/>
            <w:shd w:val="clear" w:color="auto" w:fill="auto"/>
            <w:vAlign w:val="center"/>
          </w:tcPr>
          <w:p w:rsidR="00DC1A02" w:rsidRDefault="00DC1A02">
            <w:pPr>
              <w:widowControl/>
              <w:jc w:val="center"/>
              <w:textAlignment w:val="center"/>
              <w:rPr>
                <w:rFonts w:ascii="宋体" w:hAnsi="宋体" w:cs="宋体"/>
                <w:sz w:val="18"/>
                <w:szCs w:val="18"/>
              </w:rPr>
            </w:pPr>
          </w:p>
        </w:tc>
        <w:tc>
          <w:tcPr>
            <w:tcW w:w="1289" w:type="dxa"/>
            <w:vMerge/>
            <w:shd w:val="clear" w:color="auto" w:fill="auto"/>
            <w:vAlign w:val="center"/>
          </w:tcPr>
          <w:p w:rsidR="00DC1A02" w:rsidRDefault="00DC1A02">
            <w:pPr>
              <w:widowControl/>
              <w:jc w:val="center"/>
              <w:textAlignment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绿色公路建设管理制度（</w:t>
            </w:r>
            <w:r>
              <w:rPr>
                <w:rFonts w:ascii="Times New Roman" w:hAnsi="Times New Roman"/>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运用</w:t>
            </w:r>
            <w:r>
              <w:rPr>
                <w:rFonts w:ascii="Times New Roman" w:hAnsi="Times New Roman"/>
                <w:kern w:val="0"/>
                <w:sz w:val="18"/>
                <w:szCs w:val="18"/>
                <w:lang w:bidi="ar"/>
              </w:rPr>
              <w:t>QHSE</w:t>
            </w:r>
            <w:r>
              <w:rPr>
                <w:rFonts w:ascii="宋体" w:hAnsi="宋体" w:cs="宋体" w:hint="eastAsia"/>
                <w:kern w:val="0"/>
                <w:sz w:val="18"/>
                <w:szCs w:val="18"/>
                <w:lang w:bidi="ar"/>
              </w:rPr>
              <w:t>、</w:t>
            </w:r>
            <w:r>
              <w:rPr>
                <w:rFonts w:ascii="Times New Roman" w:hAnsi="Times New Roman"/>
                <w:kern w:val="0"/>
                <w:sz w:val="18"/>
                <w:szCs w:val="18"/>
                <w:lang w:bidi="ar"/>
              </w:rPr>
              <w:t>HSE</w:t>
            </w:r>
            <w:r>
              <w:rPr>
                <w:rFonts w:ascii="宋体" w:hAnsi="宋体" w:cs="宋体" w:hint="eastAsia"/>
                <w:kern w:val="0"/>
                <w:sz w:val="18"/>
                <w:szCs w:val="18"/>
                <w:lang w:bidi="ar"/>
              </w:rPr>
              <w:t>管理体系，使项目绿色建设制度完善、管理机构健全，岗位设置合理、清晰明确，管理人员配备符合专业化管理要求，得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left"/>
              <w:textAlignment w:val="center"/>
              <w:rPr>
                <w:rFonts w:ascii="宋体" w:hAnsi="宋体" w:cs="宋体"/>
                <w:sz w:val="18"/>
                <w:szCs w:val="18"/>
              </w:rPr>
            </w:pPr>
            <w:r>
              <w:rPr>
                <w:rFonts w:ascii="宋体" w:hAnsi="宋体" w:cs="宋体" w:hint="eastAsia"/>
                <w:kern w:val="0"/>
                <w:sz w:val="18"/>
                <w:szCs w:val="18"/>
                <w:lang w:bidi="ar"/>
              </w:rPr>
              <w:t>绿色高速公路建设管理制度</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建立健全对管理人员及劳务队伍的评价及考核制度，得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left"/>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建立生产、生活、办公和主要耗能施工设备、材料等节能环保管理制度，得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left"/>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绿色公路实施及控制（</w:t>
            </w:r>
            <w:r>
              <w:rPr>
                <w:rStyle w:val="font81"/>
                <w:color w:val="auto"/>
                <w:lang w:bidi="ar"/>
              </w:rPr>
              <w:t>4</w:t>
            </w:r>
            <w:r>
              <w:rPr>
                <w:rFonts w:ascii="宋体" w:hAnsi="宋体" w:cs="宋体" w:hint="eastAsia"/>
                <w:kern w:val="0"/>
                <w:sz w:val="18"/>
                <w:szCs w:val="18"/>
                <w:lang w:bidi="ar"/>
              </w:rPr>
              <w:lastRenderedPageBreak/>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lastRenderedPageBreak/>
              <w:t>a)</w:t>
            </w:r>
            <w:r>
              <w:rPr>
                <w:rFonts w:ascii="宋体" w:hAnsi="宋体" w:cs="宋体" w:hint="eastAsia"/>
                <w:kern w:val="0"/>
                <w:sz w:val="18"/>
                <w:szCs w:val="18"/>
                <w:lang w:bidi="ar"/>
              </w:rPr>
              <w:t>制定绿色公路建设实施方案，使绿色公路建设实施流程、方法科学合理，过程控制指标明确，得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left"/>
              <w:textAlignment w:val="center"/>
              <w:rPr>
                <w:rFonts w:ascii="宋体" w:hAnsi="宋体" w:cs="宋体"/>
                <w:kern w:val="0"/>
                <w:sz w:val="18"/>
                <w:szCs w:val="18"/>
                <w:lang w:bidi="ar"/>
              </w:rPr>
            </w:pPr>
            <w:r>
              <w:rPr>
                <w:rFonts w:ascii="宋体" w:hAnsi="宋体" w:cs="宋体" w:hint="eastAsia"/>
                <w:kern w:val="0"/>
                <w:sz w:val="18"/>
                <w:szCs w:val="18"/>
                <w:lang w:bidi="ar"/>
              </w:rPr>
              <w:t>绿色高速公路实施方案与证明材料</w:t>
            </w:r>
            <w:r>
              <w:rPr>
                <w:rFonts w:ascii="宋体" w:hAnsi="宋体" w:cs="宋体" w:hint="eastAsia"/>
                <w:kern w:val="0"/>
                <w:sz w:val="18"/>
                <w:szCs w:val="18"/>
                <w:lang w:bidi="ar"/>
              </w:rPr>
              <w:t>；</w:t>
            </w:r>
          </w:p>
          <w:p w:rsidR="00DC1A02" w:rsidRDefault="003F133F">
            <w:pPr>
              <w:widowControl/>
              <w:jc w:val="left"/>
              <w:textAlignment w:val="center"/>
              <w:rPr>
                <w:rFonts w:ascii="宋体" w:hAnsi="宋体" w:cs="宋体"/>
                <w:sz w:val="18"/>
                <w:szCs w:val="18"/>
              </w:rPr>
            </w:pPr>
            <w:r>
              <w:rPr>
                <w:rFonts w:ascii="宋体" w:hAnsi="宋体" w:cs="宋体" w:hint="eastAsia"/>
                <w:kern w:val="0"/>
                <w:sz w:val="18"/>
                <w:szCs w:val="18"/>
                <w:lang w:bidi="ar"/>
              </w:rPr>
              <w:lastRenderedPageBreak/>
              <w:t>监理日志</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lastRenderedPageBreak/>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绿色公路施工过程检查资料齐全，得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left"/>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1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vMerge w:val="restart"/>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积极开展绿色公路关键技术研发，进行路域生态防护与修复、公路</w:t>
            </w:r>
            <w:proofErr w:type="gramStart"/>
            <w:r>
              <w:rPr>
                <w:rFonts w:ascii="宋体" w:hAnsi="宋体" w:cs="宋体" w:hint="eastAsia"/>
                <w:kern w:val="0"/>
                <w:sz w:val="18"/>
                <w:szCs w:val="18"/>
                <w:lang w:bidi="ar"/>
              </w:rPr>
              <w:t>碳汇建设</w:t>
            </w:r>
            <w:proofErr w:type="gramEnd"/>
            <w:r>
              <w:rPr>
                <w:rFonts w:ascii="宋体" w:hAnsi="宋体" w:cs="宋体" w:hint="eastAsia"/>
                <w:kern w:val="0"/>
                <w:sz w:val="18"/>
                <w:szCs w:val="18"/>
                <w:lang w:bidi="ar"/>
              </w:rPr>
              <w:t>等新技术推广应用，得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left"/>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67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widowControl/>
              <w:jc w:val="center"/>
              <w:textAlignment w:val="center"/>
              <w:rPr>
                <w:rFonts w:ascii="宋体" w:hAnsi="宋体" w:cs="宋体"/>
                <w:sz w:val="18"/>
                <w:szCs w:val="18"/>
              </w:rPr>
            </w:pPr>
          </w:p>
        </w:tc>
        <w:tc>
          <w:tcPr>
            <w:tcW w:w="7245" w:type="dxa"/>
            <w:vMerge/>
            <w:shd w:val="clear" w:color="auto" w:fill="auto"/>
            <w:vAlign w:val="center"/>
          </w:tcPr>
          <w:p w:rsidR="00DC1A02" w:rsidRDefault="00DC1A02">
            <w:pPr>
              <w:widowControl/>
              <w:textAlignment w:val="center"/>
              <w:rPr>
                <w:rFonts w:ascii="Times New Roman" w:hAnsi="Times New Roman"/>
                <w:sz w:val="18"/>
                <w:szCs w:val="18"/>
              </w:rPr>
            </w:pP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shd w:val="clear" w:color="auto" w:fill="auto"/>
            <w:vAlign w:val="center"/>
          </w:tcPr>
          <w:p w:rsidR="00DC1A02" w:rsidRDefault="00DC1A02">
            <w:pPr>
              <w:widowControl/>
              <w:jc w:val="center"/>
              <w:textAlignment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资源集约节能（</w:t>
            </w:r>
            <w:r>
              <w:rPr>
                <w:rFonts w:ascii="宋体" w:hAnsi="宋体" w:cs="宋体" w:hint="eastAsia"/>
                <w:kern w:val="0"/>
                <w:sz w:val="18"/>
                <w:szCs w:val="18"/>
                <w:lang w:bidi="ar"/>
              </w:rPr>
              <w:t>15</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集约利用通道资源（</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a)</w:t>
            </w:r>
            <w:r>
              <w:rPr>
                <w:rFonts w:ascii="宋体" w:hAnsi="宋体" w:cs="宋体" w:hint="eastAsia"/>
                <w:kern w:val="0"/>
                <w:sz w:val="18"/>
                <w:szCs w:val="18"/>
                <w:lang w:bidi="ar"/>
              </w:rPr>
              <w:t>制定通道资源利用方案，统筹利用运输通道资源，得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通道资源利用方案</w:t>
            </w:r>
            <w:proofErr w:type="gramStart"/>
            <w:r>
              <w:rPr>
                <w:rFonts w:ascii="宋体" w:hAnsi="宋体" w:cs="宋体" w:hint="eastAsia"/>
                <w:kern w:val="0"/>
                <w:sz w:val="18"/>
                <w:szCs w:val="18"/>
                <w:lang w:bidi="ar"/>
              </w:rPr>
              <w:t>主证明</w:t>
            </w:r>
            <w:proofErr w:type="gramEnd"/>
            <w:r>
              <w:rPr>
                <w:rFonts w:ascii="宋体" w:hAnsi="宋体" w:cs="宋体" w:hint="eastAsia"/>
                <w:kern w:val="0"/>
                <w:sz w:val="18"/>
                <w:szCs w:val="18"/>
                <w:lang w:bidi="ar"/>
              </w:rPr>
              <w:t>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共用线位资源（电、水、网络等），安全利用原有设施（房屋、场地、设备等），得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土地资源节约、集约利用（</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a)</w:t>
            </w:r>
            <w:r>
              <w:rPr>
                <w:rFonts w:ascii="宋体" w:hAnsi="宋体" w:cs="宋体" w:hint="eastAsia"/>
                <w:kern w:val="0"/>
                <w:sz w:val="18"/>
                <w:szCs w:val="18"/>
                <w:lang w:bidi="ar"/>
              </w:rPr>
              <w:t>临时用地制度符合绿色公路建设要求，取土、弃土与改地、造地、复垦综合施</w:t>
            </w:r>
            <w:proofErr w:type="gramStart"/>
            <w:r>
              <w:rPr>
                <w:rFonts w:ascii="宋体" w:hAnsi="宋体" w:cs="宋体" w:hint="eastAsia"/>
                <w:kern w:val="0"/>
                <w:sz w:val="18"/>
                <w:szCs w:val="18"/>
                <w:lang w:bidi="ar"/>
              </w:rPr>
              <w:t>措</w:t>
            </w:r>
            <w:proofErr w:type="gramEnd"/>
            <w:r>
              <w:rPr>
                <w:rFonts w:ascii="宋体" w:hAnsi="宋体" w:cs="宋体" w:hint="eastAsia"/>
                <w:kern w:val="0"/>
                <w:sz w:val="18"/>
                <w:szCs w:val="18"/>
                <w:lang w:bidi="ar"/>
              </w:rPr>
              <w:t>可行、复耕率应达到</w:t>
            </w:r>
            <w:r>
              <w:rPr>
                <w:rFonts w:ascii="宋体" w:hAnsi="宋体" w:cs="宋体" w:hint="eastAsia"/>
                <w:kern w:val="0"/>
                <w:sz w:val="18"/>
                <w:szCs w:val="18"/>
                <w:lang w:bidi="ar"/>
              </w:rPr>
              <w:t>100%</w:t>
            </w:r>
            <w:r>
              <w:rPr>
                <w:rFonts w:ascii="宋体" w:hAnsi="宋体" w:cs="宋体" w:hint="eastAsia"/>
                <w:kern w:val="0"/>
                <w:sz w:val="18"/>
                <w:szCs w:val="18"/>
                <w:lang w:bidi="ar"/>
              </w:rPr>
              <w:t>，得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临时用地规划；</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场站、便道等设施利用沿线原有场地、道路、荒地和高速公路永久用地（收费站、服务区等）等土地科学合理，得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路基施工方案；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实施的证明与说明材料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c)</w:t>
            </w:r>
            <w:r>
              <w:rPr>
                <w:rFonts w:ascii="宋体" w:hAnsi="宋体" w:cs="宋体" w:hint="eastAsia"/>
                <w:kern w:val="0"/>
                <w:sz w:val="18"/>
                <w:szCs w:val="18"/>
                <w:lang w:bidi="ar"/>
              </w:rPr>
              <w:t>路基施工方案科学合理，土石方调配组织合理、“零弃方”措施可行，得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d)</w:t>
            </w:r>
            <w:r>
              <w:rPr>
                <w:rFonts w:ascii="宋体" w:hAnsi="宋体" w:cs="宋体" w:hint="eastAsia"/>
                <w:kern w:val="0"/>
                <w:sz w:val="18"/>
                <w:szCs w:val="18"/>
                <w:lang w:bidi="ar"/>
              </w:rPr>
              <w:t>表土利用充分，得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水资源节约、集约利用（</w:t>
            </w:r>
            <w:r>
              <w:rPr>
                <w:rFonts w:ascii="宋体" w:hAnsi="宋体" w:cs="宋体" w:hint="eastAsia"/>
                <w:kern w:val="0"/>
                <w:sz w:val="18"/>
                <w:szCs w:val="18"/>
                <w:lang w:bidi="ar"/>
              </w:rPr>
              <w:t>3</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施工、生活用水制度完善，推广节水技术、措施可行</w:t>
            </w:r>
            <w:r>
              <w:rPr>
                <w:rFonts w:ascii="宋体" w:hAnsi="宋体" w:cs="宋体" w:hint="eastAsia"/>
                <w:kern w:val="0"/>
                <w:sz w:val="18"/>
                <w:szCs w:val="18"/>
                <w:u w:val="single"/>
                <w:lang w:bidi="ar"/>
              </w:rPr>
              <w:t>，</w:t>
            </w:r>
            <w:r>
              <w:rPr>
                <w:rStyle w:val="font101"/>
                <w:rFonts w:hint="default"/>
                <w:color w:val="auto"/>
                <w:lang w:bidi="ar"/>
              </w:rPr>
              <w:t>无浪费用水现象</w:t>
            </w:r>
            <w:r>
              <w:rPr>
                <w:rFonts w:ascii="宋体" w:hAnsi="宋体" w:cs="宋体" w:hint="eastAsia"/>
                <w:kern w:val="0"/>
                <w:sz w:val="18"/>
                <w:szCs w:val="18"/>
                <w:lang w:bidi="ar"/>
              </w:rPr>
              <w:t>，得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kern w:val="0"/>
                <w:sz w:val="18"/>
                <w:szCs w:val="18"/>
                <w:lang w:bidi="ar"/>
              </w:rPr>
            </w:pPr>
            <w:r>
              <w:rPr>
                <w:rFonts w:ascii="宋体" w:hAnsi="宋体" w:cs="宋体" w:hint="eastAsia"/>
                <w:kern w:val="0"/>
                <w:sz w:val="18"/>
                <w:szCs w:val="18"/>
                <w:lang w:bidi="ar"/>
              </w:rPr>
              <w:t>施工生活用水管理制度；</w:t>
            </w:r>
          </w:p>
          <w:p w:rsidR="00DC1A02" w:rsidRDefault="003F133F">
            <w:pPr>
              <w:widowControl/>
              <w:jc w:val="left"/>
              <w:textAlignment w:val="center"/>
              <w:rPr>
                <w:rFonts w:ascii="宋体" w:hAnsi="宋体" w:cs="宋体"/>
                <w:sz w:val="18"/>
                <w:szCs w:val="18"/>
              </w:rPr>
            </w:pPr>
            <w:r>
              <w:rPr>
                <w:rFonts w:ascii="宋体" w:hAnsi="宋体" w:cs="宋体" w:hint="eastAsia"/>
                <w:kern w:val="0"/>
                <w:sz w:val="18"/>
                <w:szCs w:val="18"/>
                <w:lang w:bidi="ar"/>
              </w:rPr>
              <w:t>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排水设施、污水处理设施可靠</w:t>
            </w:r>
            <w:r>
              <w:rPr>
                <w:rFonts w:ascii="宋体" w:hAnsi="宋体" w:cs="宋体" w:hint="eastAsia"/>
                <w:kern w:val="0"/>
                <w:sz w:val="18"/>
                <w:szCs w:val="18"/>
                <w:u w:val="single"/>
                <w:lang w:bidi="ar"/>
              </w:rPr>
              <w:t>，及时检修，</w:t>
            </w:r>
            <w:r>
              <w:rPr>
                <w:rStyle w:val="font101"/>
                <w:rFonts w:hint="default"/>
                <w:color w:val="auto"/>
                <w:lang w:bidi="ar"/>
              </w:rPr>
              <w:t>杜绝废水污染</w:t>
            </w:r>
            <w:r>
              <w:rPr>
                <w:rStyle w:val="font121"/>
                <w:rFonts w:hint="default"/>
                <w:color w:val="auto"/>
                <w:lang w:bidi="ar"/>
              </w:rPr>
              <w:t>，</w:t>
            </w:r>
            <w:r>
              <w:rPr>
                <w:rFonts w:ascii="宋体" w:hAnsi="宋体" w:cs="宋体" w:hint="eastAsia"/>
                <w:kern w:val="0"/>
                <w:sz w:val="18"/>
                <w:szCs w:val="18"/>
                <w:lang w:bidi="ar"/>
              </w:rPr>
              <w:t>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积极开展对隧道涌水、施工废水、生活污水处理并进行二次利用，回收利用率不低于</w:t>
            </w:r>
            <w:r>
              <w:rPr>
                <w:rFonts w:ascii="Times New Roman" w:hAnsi="Times New Roman"/>
                <w:kern w:val="0"/>
                <w:sz w:val="18"/>
                <w:szCs w:val="18"/>
                <w:lang w:bidi="ar"/>
              </w:rPr>
              <w:t>30%</w:t>
            </w:r>
            <w:r>
              <w:rPr>
                <w:rFonts w:ascii="宋体" w:hAnsi="宋体" w:cs="宋体" w:hint="eastAsia"/>
                <w:kern w:val="0"/>
                <w:sz w:val="18"/>
                <w:szCs w:val="18"/>
                <w:lang w:bidi="ar"/>
              </w:rPr>
              <w:t>，得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节能技术应用（</w:t>
            </w:r>
            <w:r>
              <w:rPr>
                <w:rFonts w:ascii="宋体" w:hAnsi="宋体" w:cs="宋体" w:hint="eastAsia"/>
                <w:kern w:val="0"/>
                <w:sz w:val="18"/>
                <w:szCs w:val="18"/>
                <w:lang w:bidi="ar"/>
              </w:rPr>
              <w:t>6</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Style w:val="font131"/>
                <w:rFonts w:hint="default"/>
                <w:color w:val="auto"/>
                <w:lang w:bidi="ar"/>
              </w:rPr>
              <w:t>制定节能方案，制定施工节能新技术、新设备应用推广计划，得</w:t>
            </w:r>
            <w:r>
              <w:rPr>
                <w:rFonts w:ascii="Times New Roman" w:hAnsi="Times New Roman"/>
                <w:kern w:val="0"/>
                <w:sz w:val="18"/>
                <w:szCs w:val="18"/>
                <w:lang w:bidi="ar"/>
              </w:rPr>
              <w:t>2</w:t>
            </w:r>
            <w:r>
              <w:rPr>
                <w:rStyle w:val="font131"/>
                <w:rFonts w:hint="default"/>
                <w:color w:val="auto"/>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施工节能方案；</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高耗能设备进场与使用制度完善，满足地方政策要求，严格控制高能耗、高排放的老旧工程机械进场，得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高耗能设备使用日志；</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合理安排工序，提高机械的使用率和满载率，降低施工设备的单位耗能，得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推广供配电系统节能技术（</w:t>
            </w:r>
            <w:r>
              <w:rPr>
                <w:rFonts w:ascii="Times New Roman" w:hAnsi="Times New Roman"/>
                <w:kern w:val="0"/>
                <w:sz w:val="18"/>
                <w:szCs w:val="18"/>
                <w:lang w:bidi="ar"/>
              </w:rPr>
              <w:t>LED</w:t>
            </w:r>
            <w:r>
              <w:rPr>
                <w:rFonts w:ascii="宋体" w:hAnsi="宋体" w:cs="宋体" w:hint="eastAsia"/>
                <w:kern w:val="0"/>
                <w:sz w:val="18"/>
                <w:szCs w:val="18"/>
                <w:lang w:bidi="ar"/>
              </w:rPr>
              <w:t>节能灯具、变频技术、照明智能控制系统等），得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节能技术实施证明材料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推广施工节能技术，得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生态环保措施（</w:t>
            </w:r>
            <w:r>
              <w:rPr>
                <w:rFonts w:ascii="宋体" w:hAnsi="宋体" w:cs="宋体" w:hint="eastAsia"/>
                <w:kern w:val="0"/>
                <w:sz w:val="18"/>
                <w:szCs w:val="18"/>
                <w:lang w:bidi="ar"/>
              </w:rPr>
              <w:t>30</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生态保护（</w:t>
            </w:r>
            <w:r>
              <w:rPr>
                <w:rFonts w:ascii="宋体" w:hAnsi="宋体" w:cs="宋体" w:hint="eastAsia"/>
                <w:kern w:val="0"/>
                <w:sz w:val="18"/>
                <w:szCs w:val="18"/>
                <w:lang w:bidi="ar"/>
              </w:rPr>
              <w:t>3</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制定生态环保专项方案，进行植被与表土资源保护、利用和恢复等，措施合理得当，过程执行有力，得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植被与表土保护和恢复方案；</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w:t>
            </w:r>
            <w:r>
              <w:rPr>
                <w:rFonts w:ascii="宋体" w:hAnsi="宋体" w:cs="宋体" w:hint="eastAsia"/>
                <w:kern w:val="0"/>
                <w:sz w:val="18"/>
                <w:szCs w:val="18"/>
                <w:lang w:bidi="ar"/>
              </w:rPr>
              <w:lastRenderedPageBreak/>
              <w:t>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划定公路施工需要保护植被的区域即</w:t>
            </w:r>
            <w:r>
              <w:rPr>
                <w:rFonts w:ascii="Times New Roman" w:hAnsi="Times New Roman" w:hint="eastAsia"/>
                <w:kern w:val="0"/>
                <w:sz w:val="18"/>
                <w:szCs w:val="18"/>
                <w:lang w:bidi="ar"/>
              </w:rPr>
              <w:t>“</w:t>
            </w:r>
            <w:r>
              <w:rPr>
                <w:rFonts w:ascii="宋体" w:hAnsi="宋体" w:cs="宋体" w:hint="eastAsia"/>
                <w:kern w:val="0"/>
                <w:sz w:val="18"/>
                <w:szCs w:val="18"/>
                <w:lang w:bidi="ar"/>
              </w:rPr>
              <w:t>环保绿线</w:t>
            </w:r>
            <w:r>
              <w:rPr>
                <w:rFonts w:ascii="Times New Roman" w:hAnsi="Times New Roman" w:hint="eastAsia"/>
                <w:kern w:val="0"/>
                <w:sz w:val="18"/>
                <w:szCs w:val="18"/>
                <w:lang w:bidi="ar"/>
              </w:rPr>
              <w:t>”</w:t>
            </w:r>
            <w:r>
              <w:rPr>
                <w:rFonts w:ascii="宋体" w:hAnsi="宋体" w:cs="宋体" w:hint="eastAsia"/>
                <w:kern w:val="0"/>
                <w:sz w:val="18"/>
                <w:szCs w:val="18"/>
                <w:lang w:bidi="ar"/>
              </w:rPr>
              <w:t>，并在施工中严格遵守，得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空气环境保护（</w:t>
            </w:r>
            <w:r>
              <w:rPr>
                <w:rFonts w:ascii="宋体" w:hAnsi="宋体" w:cs="宋体" w:hint="eastAsia"/>
                <w:kern w:val="0"/>
                <w:sz w:val="18"/>
                <w:szCs w:val="18"/>
                <w:lang w:bidi="ar"/>
              </w:rPr>
              <w:t>6</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制定施工过程中空气环境保护专项方案，措施合理得当，过程执行有力，得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空气环境保护专项方案；</w:t>
            </w:r>
            <w:r>
              <w:rPr>
                <w:rFonts w:ascii="宋体" w:hAnsi="宋体" w:cs="宋体" w:hint="eastAsia"/>
                <w:kern w:val="0"/>
                <w:sz w:val="18"/>
                <w:szCs w:val="18"/>
                <w:lang w:bidi="ar"/>
              </w:rPr>
              <w:br/>
            </w:r>
            <w:r>
              <w:rPr>
                <w:rFonts w:ascii="宋体" w:hAnsi="宋体" w:cs="宋体" w:hint="eastAsia"/>
                <w:kern w:val="0"/>
                <w:sz w:val="18"/>
                <w:szCs w:val="18"/>
                <w:lang w:bidi="ar"/>
              </w:rPr>
              <w:t>场站设置文件；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49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合理设置场站位置（有污染气体排放的拌和站、发电站、堆料场等设施应设立在施工季节中敏感区主导风向的下风侧，有点具体，考虑删除）减少对周边环境和居民生活影响，得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69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生活区、作业区、</w:t>
            </w:r>
            <w:proofErr w:type="gramStart"/>
            <w:r>
              <w:rPr>
                <w:rFonts w:ascii="宋体" w:hAnsi="宋体" w:cs="宋体" w:hint="eastAsia"/>
                <w:kern w:val="0"/>
                <w:sz w:val="18"/>
                <w:szCs w:val="18"/>
                <w:lang w:bidi="ar"/>
              </w:rPr>
              <w:t>拌和站</w:t>
            </w:r>
            <w:proofErr w:type="gramEnd"/>
            <w:r>
              <w:rPr>
                <w:rFonts w:ascii="宋体" w:hAnsi="宋体" w:cs="宋体" w:hint="eastAsia"/>
                <w:kern w:val="0"/>
                <w:sz w:val="18"/>
                <w:szCs w:val="18"/>
                <w:lang w:bidi="ar"/>
              </w:rPr>
              <w:t>等区域配备专门防尘降尘设备和人员，得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防尘降尘设备和人员配备情况说明及实施情况；</w:t>
            </w:r>
            <w:r>
              <w:rPr>
                <w:rFonts w:ascii="宋体" w:hAnsi="宋体" w:cs="宋体" w:hint="eastAsia"/>
                <w:kern w:val="0"/>
                <w:sz w:val="18"/>
                <w:szCs w:val="18"/>
                <w:lang w:bidi="ar"/>
              </w:rPr>
              <w:br/>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施工用粉体材料运输和存储采取</w:t>
            </w:r>
            <w:proofErr w:type="gramStart"/>
            <w:r>
              <w:rPr>
                <w:rFonts w:ascii="宋体" w:hAnsi="宋体" w:cs="宋体" w:hint="eastAsia"/>
                <w:kern w:val="0"/>
                <w:sz w:val="18"/>
                <w:szCs w:val="18"/>
                <w:lang w:bidi="ar"/>
              </w:rPr>
              <w:t>防风抑尘措施</w:t>
            </w:r>
            <w:proofErr w:type="gramEnd"/>
            <w:r>
              <w:rPr>
                <w:rFonts w:ascii="宋体" w:hAnsi="宋体" w:cs="宋体" w:hint="eastAsia"/>
                <w:kern w:val="0"/>
                <w:sz w:val="18"/>
                <w:szCs w:val="18"/>
                <w:lang w:bidi="ar"/>
              </w:rPr>
              <w:t>，得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材料存储与运输要求及实施情况；</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不少于</w:t>
            </w:r>
            <w:r>
              <w:rPr>
                <w:rFonts w:ascii="Times New Roman" w:hAnsi="Times New Roman"/>
                <w:kern w:val="0"/>
                <w:sz w:val="18"/>
                <w:szCs w:val="18"/>
                <w:lang w:bidi="ar"/>
              </w:rPr>
              <w:t>50%</w:t>
            </w:r>
            <w:r>
              <w:rPr>
                <w:rFonts w:ascii="宋体" w:hAnsi="宋体" w:cs="宋体" w:hint="eastAsia"/>
                <w:kern w:val="0"/>
                <w:sz w:val="18"/>
                <w:szCs w:val="18"/>
                <w:lang w:bidi="ar"/>
              </w:rPr>
              <w:t>的施工设备采用了减少尾气排放提高燃油效率的技术，废气排放均应达到</w:t>
            </w:r>
            <w:r>
              <w:rPr>
                <w:rFonts w:ascii="Times New Roman" w:hAnsi="Times New Roman"/>
                <w:kern w:val="0"/>
                <w:sz w:val="18"/>
                <w:szCs w:val="18"/>
                <w:lang w:bidi="ar"/>
              </w:rPr>
              <w:t>GB 20891</w:t>
            </w:r>
            <w:r>
              <w:rPr>
                <w:rFonts w:ascii="宋体" w:hAnsi="宋体" w:cs="宋体" w:hint="eastAsia"/>
                <w:kern w:val="0"/>
                <w:sz w:val="18"/>
                <w:szCs w:val="18"/>
                <w:lang w:bidi="ar"/>
              </w:rPr>
              <w:t>标准要求，得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施工设备管理要求及实施情况；</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9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jc w:val="left"/>
              <w:textAlignment w:val="center"/>
              <w:rPr>
                <w:rFonts w:ascii="Times New Roman" w:hAnsi="Times New Roman"/>
                <w:sz w:val="18"/>
                <w:szCs w:val="18"/>
              </w:rPr>
            </w:pPr>
            <w:r>
              <w:rPr>
                <w:rFonts w:ascii="Times New Roman" w:hAnsi="Times New Roman"/>
                <w:kern w:val="0"/>
                <w:sz w:val="18"/>
                <w:szCs w:val="18"/>
                <w:lang w:bidi="ar"/>
              </w:rPr>
              <w:t>f)</w:t>
            </w:r>
            <w:proofErr w:type="gramStart"/>
            <w:r>
              <w:rPr>
                <w:rFonts w:ascii="宋体" w:hAnsi="宋体" w:cs="宋体" w:hint="eastAsia"/>
                <w:kern w:val="0"/>
                <w:sz w:val="18"/>
                <w:szCs w:val="18"/>
                <w:lang w:bidi="ar"/>
              </w:rPr>
              <w:t>各类建构筑物</w:t>
            </w:r>
            <w:proofErr w:type="gramEnd"/>
            <w:r>
              <w:rPr>
                <w:rFonts w:ascii="宋体" w:hAnsi="宋体" w:cs="宋体" w:hint="eastAsia"/>
                <w:kern w:val="0"/>
                <w:sz w:val="18"/>
                <w:szCs w:val="18"/>
                <w:lang w:bidi="ar"/>
              </w:rPr>
              <w:t>施工</w:t>
            </w:r>
            <w:r>
              <w:rPr>
                <w:rFonts w:ascii="宋体" w:hAnsi="宋体" w:cs="宋体" w:hint="eastAsia"/>
                <w:kern w:val="0"/>
                <w:sz w:val="18"/>
                <w:szCs w:val="18"/>
                <w:lang w:bidi="ar"/>
              </w:rPr>
              <w:t>现场</w:t>
            </w:r>
            <w:r>
              <w:rPr>
                <w:rFonts w:ascii="宋体" w:hAnsi="宋体" w:cs="宋体" w:hint="eastAsia"/>
                <w:kern w:val="0"/>
                <w:sz w:val="18"/>
                <w:szCs w:val="18"/>
                <w:lang w:bidi="ar"/>
              </w:rPr>
              <w:t>采用降尘技术，在施工过程中严格落实减少空气污染，得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rPr>
                <w:rFonts w:ascii="宋体" w:hAnsi="宋体" w:cs="宋体"/>
                <w:sz w:val="18"/>
                <w:szCs w:val="18"/>
              </w:rPr>
            </w:pPr>
            <w:r>
              <w:rPr>
                <w:rFonts w:ascii="宋体" w:hAnsi="宋体" w:cs="宋体" w:hint="eastAsia"/>
                <w:kern w:val="0"/>
                <w:sz w:val="18"/>
                <w:szCs w:val="18"/>
                <w:lang w:bidi="ar"/>
              </w:rPr>
              <w:t>建构筑物施工降尘措施及实施情况</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48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声环境保护（</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制定施工过程中声环境保护专项方案，措施合理得当，过程执行有力，得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声环境保护专项方案及实施情况说明；</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961"/>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jc w:val="left"/>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合理组织安排强噪声辐射机械的施工时间、施工方式，噪声符合</w:t>
            </w:r>
            <w:r>
              <w:rPr>
                <w:rFonts w:ascii="Times New Roman" w:hAnsi="Times New Roman"/>
                <w:kern w:val="0"/>
                <w:sz w:val="18"/>
                <w:szCs w:val="18"/>
                <w:lang w:bidi="ar"/>
              </w:rPr>
              <w:t>GB 3096</w:t>
            </w:r>
            <w:r>
              <w:rPr>
                <w:rFonts w:ascii="宋体" w:hAnsi="宋体" w:cs="宋体" w:hint="eastAsia"/>
                <w:kern w:val="0"/>
                <w:sz w:val="18"/>
                <w:szCs w:val="18"/>
                <w:lang w:bidi="ar"/>
              </w:rPr>
              <w:t>的规定，得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施工期间噪声记录报告；</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光环境保护（</w:t>
            </w:r>
            <w:r>
              <w:rPr>
                <w:rFonts w:ascii="宋体" w:hAnsi="宋体" w:cs="宋体" w:hint="eastAsia"/>
                <w:kern w:val="0"/>
                <w:sz w:val="18"/>
                <w:szCs w:val="18"/>
                <w:lang w:bidi="ar"/>
              </w:rPr>
              <w:t>5</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制定施工过程中光环境保护专项方案，，措施合理得当，过程执行有力，得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光环境保护方案及实施情况；</w:t>
            </w:r>
            <w:r>
              <w:rPr>
                <w:rFonts w:ascii="宋体" w:hAnsi="宋体" w:cs="宋体" w:hint="eastAsia"/>
                <w:kern w:val="0"/>
                <w:sz w:val="18"/>
                <w:szCs w:val="18"/>
                <w:lang w:bidi="ar"/>
              </w:rPr>
              <w:br/>
            </w:r>
            <w:r>
              <w:rPr>
                <w:rFonts w:ascii="宋体" w:hAnsi="宋体" w:cs="宋体" w:hint="eastAsia"/>
                <w:kern w:val="0"/>
                <w:sz w:val="18"/>
                <w:szCs w:val="18"/>
                <w:lang w:bidi="ar"/>
              </w:rPr>
              <w:t>夜间施工照明控制措施</w:t>
            </w:r>
            <w:r>
              <w:rPr>
                <w:rFonts w:ascii="宋体" w:hAnsi="宋体" w:cs="宋体" w:hint="eastAsia"/>
                <w:kern w:val="0"/>
                <w:sz w:val="18"/>
                <w:szCs w:val="18"/>
                <w:lang w:bidi="ar"/>
              </w:rPr>
              <w:br/>
            </w:r>
            <w:r>
              <w:rPr>
                <w:rFonts w:ascii="宋体" w:hAnsi="宋体" w:cs="宋体" w:hint="eastAsia"/>
                <w:kern w:val="0"/>
                <w:sz w:val="18"/>
                <w:szCs w:val="18"/>
                <w:lang w:bidi="ar"/>
              </w:rPr>
              <w:t>照明时间记录文件</w:t>
            </w:r>
            <w:r>
              <w:rPr>
                <w:rFonts w:ascii="宋体" w:hAnsi="宋体" w:cs="宋体" w:hint="eastAsia"/>
                <w:kern w:val="0"/>
                <w:sz w:val="18"/>
                <w:szCs w:val="18"/>
                <w:lang w:bidi="ar"/>
              </w:rPr>
              <w:br/>
            </w:r>
            <w:r>
              <w:rPr>
                <w:rFonts w:ascii="宋体" w:hAnsi="宋体" w:cs="宋体" w:hint="eastAsia"/>
                <w:kern w:val="0"/>
                <w:sz w:val="18"/>
                <w:szCs w:val="18"/>
                <w:lang w:bidi="ar"/>
              </w:rPr>
              <w:t>电焊和气割施工记录</w:t>
            </w:r>
            <w:r>
              <w:rPr>
                <w:rFonts w:ascii="宋体" w:hAnsi="宋体" w:cs="宋体" w:hint="eastAsia"/>
                <w:kern w:val="0"/>
                <w:sz w:val="18"/>
                <w:szCs w:val="18"/>
                <w:lang w:bidi="ar"/>
              </w:rPr>
              <w:br/>
            </w:r>
            <w:r>
              <w:rPr>
                <w:rFonts w:ascii="宋体" w:hAnsi="宋体" w:cs="宋体" w:hint="eastAsia"/>
                <w:kern w:val="0"/>
                <w:sz w:val="18"/>
                <w:szCs w:val="18"/>
                <w:lang w:bidi="ar"/>
              </w:rPr>
              <w:t>夜间施工记录</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控制夜间施工照度以及射向夜空和公路界外的照明光束，透光方向集中在施工范围，不影响周围居民生活，得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优先采用智能感光照明灯具或控制开关，控制照明时间，天亮后关闭灯具，得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电焊和气割设备验收合格后方可使用，可搬运的电焊和气割行为应在电焊</w:t>
            </w:r>
            <w:proofErr w:type="gramStart"/>
            <w:r>
              <w:rPr>
                <w:rFonts w:ascii="宋体" w:hAnsi="宋体" w:cs="宋体" w:hint="eastAsia"/>
                <w:kern w:val="0"/>
                <w:sz w:val="18"/>
                <w:szCs w:val="18"/>
                <w:lang w:bidi="ar"/>
              </w:rPr>
              <w:t>棚进行</w:t>
            </w:r>
            <w:proofErr w:type="gramEnd"/>
            <w:r>
              <w:rPr>
                <w:rFonts w:ascii="宋体" w:hAnsi="宋体" w:cs="宋体" w:hint="eastAsia"/>
                <w:kern w:val="0"/>
                <w:sz w:val="18"/>
                <w:szCs w:val="18"/>
                <w:lang w:bidi="ar"/>
              </w:rPr>
              <w:t>施工，可能影响到周围居民的电焊和气割行为应张挂安全网，得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合理安排工程进度，减少夜间加班施工，得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固体废弃物管理（</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制定固体废弃物管理专项方案，措施合理得当，过程执行有力，得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固体废弃物管理实施方案；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固体废弃物应分类管理，集中堆放生活垃圾和施工垃圾，及时清理报废材料和废弃的零部件等，得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施工现场应符合</w:t>
            </w:r>
            <w:r>
              <w:rPr>
                <w:rFonts w:ascii="Times New Roman" w:hAnsi="Times New Roman"/>
                <w:kern w:val="0"/>
                <w:sz w:val="18"/>
                <w:szCs w:val="18"/>
                <w:lang w:bidi="ar"/>
              </w:rPr>
              <w:t xml:space="preserve">JGJ </w:t>
            </w:r>
            <w:r>
              <w:rPr>
                <w:rFonts w:ascii="Times New Roman" w:hAnsi="Times New Roman"/>
                <w:kern w:val="0"/>
                <w:sz w:val="18"/>
                <w:szCs w:val="18"/>
                <w:lang w:bidi="ar"/>
              </w:rPr>
              <w:t>146</w:t>
            </w:r>
            <w:r>
              <w:rPr>
                <w:rFonts w:ascii="宋体" w:hAnsi="宋体" w:cs="宋体" w:hint="eastAsia"/>
                <w:kern w:val="0"/>
                <w:sz w:val="18"/>
                <w:szCs w:val="18"/>
                <w:lang w:bidi="ar"/>
              </w:rPr>
              <w:t>的规定，对施工现场及驻地产生的废弃物进行无害化处理，处理率应达到</w:t>
            </w:r>
            <w:r>
              <w:rPr>
                <w:rFonts w:ascii="Times New Roman" w:hAnsi="Times New Roman"/>
                <w:kern w:val="0"/>
                <w:sz w:val="18"/>
                <w:szCs w:val="18"/>
                <w:lang w:bidi="ar"/>
              </w:rPr>
              <w:t>100%</w:t>
            </w:r>
            <w:r>
              <w:rPr>
                <w:rFonts w:ascii="宋体" w:hAnsi="宋体" w:cs="宋体" w:hint="eastAsia"/>
                <w:kern w:val="0"/>
                <w:sz w:val="18"/>
                <w:szCs w:val="18"/>
                <w:lang w:bidi="ar"/>
              </w:rPr>
              <w:t>，得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土体保护（</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制定土</w:t>
            </w:r>
            <w:proofErr w:type="gramStart"/>
            <w:r>
              <w:rPr>
                <w:rFonts w:ascii="宋体" w:hAnsi="宋体" w:cs="宋体" w:hint="eastAsia"/>
                <w:kern w:val="0"/>
                <w:sz w:val="18"/>
                <w:szCs w:val="18"/>
                <w:lang w:bidi="ar"/>
              </w:rPr>
              <w:t>体保护</w:t>
            </w:r>
            <w:proofErr w:type="gramEnd"/>
            <w:r>
              <w:rPr>
                <w:rFonts w:ascii="宋体" w:hAnsi="宋体" w:cs="宋体" w:hint="eastAsia"/>
                <w:kern w:val="0"/>
                <w:sz w:val="18"/>
                <w:szCs w:val="18"/>
                <w:lang w:bidi="ar"/>
              </w:rPr>
              <w:t>专项方案，措施合理得当，过程执行有力，得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土</w:t>
            </w:r>
            <w:proofErr w:type="gramStart"/>
            <w:r>
              <w:rPr>
                <w:rFonts w:ascii="宋体" w:hAnsi="宋体" w:cs="宋体" w:hint="eastAsia"/>
                <w:kern w:val="0"/>
                <w:sz w:val="18"/>
                <w:szCs w:val="18"/>
                <w:lang w:bidi="ar"/>
              </w:rPr>
              <w:t>体保护</w:t>
            </w:r>
            <w:proofErr w:type="gramEnd"/>
            <w:r>
              <w:rPr>
                <w:rFonts w:ascii="宋体" w:hAnsi="宋体" w:cs="宋体" w:hint="eastAsia"/>
                <w:kern w:val="0"/>
                <w:sz w:val="18"/>
                <w:szCs w:val="18"/>
                <w:lang w:bidi="ar"/>
              </w:rPr>
              <w:t>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Times New Roman" w:hAnsi="Times New Roman"/>
                <w:kern w:val="0"/>
                <w:sz w:val="18"/>
                <w:szCs w:val="18"/>
                <w:lang w:bidi="ar"/>
              </w:rPr>
              <w:t>取弃土场根据原占地类型采取绿化工程或复耕措施，临近水域的弃渣场设置有效的拦挡措施，得</w:t>
            </w:r>
            <w:r>
              <w:rPr>
                <w:rFonts w:ascii="Times New Roman" w:hAnsi="Times New Roman"/>
                <w:kern w:val="0"/>
                <w:sz w:val="18"/>
                <w:szCs w:val="18"/>
                <w:lang w:bidi="ar"/>
              </w:rPr>
              <w:t>1</w:t>
            </w:r>
            <w:r>
              <w:rPr>
                <w:rFonts w:ascii="Times New Roman" w:hAnsi="Times New Roman"/>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针对裸露地表制订永久性和临时性防护工程措施，得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在施工过程中，公路边坡、临时堆料场地及表土堆放场等地应布设临时拦挡措施，并在施工完毕后拆除，得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水体保护（</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制定施工过程中水体保护专项方案，措施合理得当，过程执行有力，得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水体保护方案；方案实施证明材料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施工</w:t>
            </w:r>
            <w:proofErr w:type="gramStart"/>
            <w:r>
              <w:rPr>
                <w:rFonts w:ascii="宋体" w:hAnsi="宋体" w:cs="宋体" w:hint="eastAsia"/>
                <w:kern w:val="0"/>
                <w:sz w:val="18"/>
                <w:szCs w:val="18"/>
                <w:lang w:bidi="ar"/>
              </w:rPr>
              <w:t>污</w:t>
            </w:r>
            <w:proofErr w:type="gramEnd"/>
            <w:r>
              <w:rPr>
                <w:rFonts w:ascii="宋体" w:hAnsi="宋体" w:cs="宋体" w:hint="eastAsia"/>
                <w:kern w:val="0"/>
                <w:sz w:val="18"/>
                <w:szCs w:val="18"/>
                <w:lang w:bidi="ar"/>
              </w:rPr>
              <w:t>废水应经处理达到</w:t>
            </w:r>
            <w:r>
              <w:rPr>
                <w:rFonts w:ascii="Times New Roman" w:hAnsi="Times New Roman"/>
                <w:kern w:val="0"/>
                <w:sz w:val="18"/>
                <w:szCs w:val="18"/>
                <w:lang w:bidi="ar"/>
              </w:rPr>
              <w:t>GB 8978</w:t>
            </w:r>
            <w:r>
              <w:rPr>
                <w:rFonts w:ascii="宋体" w:hAnsi="宋体" w:cs="宋体" w:hint="eastAsia"/>
                <w:kern w:val="0"/>
                <w:sz w:val="18"/>
                <w:szCs w:val="18"/>
                <w:lang w:bidi="ar"/>
              </w:rPr>
              <w:t>标准要求后排放，得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水源保护区内部不设沥青混合料及混凝土搅拌站，不堆放或倾倒任何含有有害物质的材料或废弃物，得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设置沉淀池对混凝土搅拌站排水、隧道施工排水、桥梁基础施工泥浆水及临近敏感水体的路面径流等进行处理，得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7"/>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野生动物保护（</w:t>
            </w:r>
            <w:r>
              <w:rPr>
                <w:rFonts w:ascii="宋体" w:hAnsi="宋体" w:cs="宋体" w:hint="eastAsia"/>
                <w:kern w:val="0"/>
                <w:sz w:val="18"/>
                <w:szCs w:val="18"/>
                <w:lang w:bidi="ar"/>
              </w:rPr>
              <w:t>3</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制定施工过程中野生动物保护专项方案，措施合理得当，过程执行有力，得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野生动物保护方案；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307"/>
        </w:trPr>
        <w:tc>
          <w:tcPr>
            <w:tcW w:w="1261" w:type="dxa"/>
            <w:vMerge/>
            <w:shd w:val="clear" w:color="auto" w:fill="auto"/>
            <w:vAlign w:val="center"/>
          </w:tcPr>
          <w:p w:rsidR="00DC1A02" w:rsidRDefault="00DC1A02">
            <w:pPr>
              <w:widowControl/>
              <w:textAlignment w:val="center"/>
            </w:pPr>
          </w:p>
        </w:tc>
        <w:tc>
          <w:tcPr>
            <w:tcW w:w="1289" w:type="dxa"/>
            <w:vMerge/>
            <w:shd w:val="clear" w:color="auto" w:fill="auto"/>
            <w:vAlign w:val="center"/>
          </w:tcPr>
          <w:p w:rsidR="00DC1A02" w:rsidRDefault="00DC1A02">
            <w:pPr>
              <w:widowControl/>
              <w:textAlignment w:val="center"/>
            </w:pPr>
          </w:p>
        </w:tc>
        <w:tc>
          <w:tcPr>
            <w:tcW w:w="1140" w:type="dxa"/>
            <w:vMerge/>
            <w:shd w:val="clear" w:color="auto" w:fill="auto"/>
            <w:vAlign w:val="center"/>
          </w:tcPr>
          <w:p w:rsidR="00DC1A02" w:rsidRDefault="00DC1A02">
            <w:pPr>
              <w:widowControl/>
              <w:textAlignment w:val="center"/>
            </w:pPr>
          </w:p>
        </w:tc>
        <w:tc>
          <w:tcPr>
            <w:tcW w:w="7245" w:type="dxa"/>
            <w:shd w:val="clear" w:color="auto" w:fill="auto"/>
            <w:vAlign w:val="center"/>
          </w:tcPr>
          <w:p w:rsidR="00DC1A02" w:rsidRDefault="003F133F">
            <w:pPr>
              <w:widowControl/>
              <w:textAlignment w:val="center"/>
              <w:rPr>
                <w:rFonts w:ascii="Times New Roman" w:hAnsi="Times New Roman"/>
                <w:kern w:val="0"/>
                <w:sz w:val="18"/>
                <w:szCs w:val="18"/>
                <w:lang w:bidi="ar"/>
              </w:rPr>
            </w:pPr>
            <w:r>
              <w:rPr>
                <w:rFonts w:ascii="Times New Roman" w:hAnsi="Times New Roman"/>
                <w:kern w:val="0"/>
                <w:sz w:val="18"/>
                <w:szCs w:val="18"/>
                <w:lang w:bidi="ar"/>
              </w:rPr>
              <w:t>b)</w:t>
            </w:r>
            <w:r>
              <w:rPr>
                <w:rFonts w:ascii="宋体" w:hAnsi="宋体" w:cs="宋体" w:hint="eastAsia"/>
                <w:kern w:val="0"/>
                <w:sz w:val="18"/>
                <w:szCs w:val="18"/>
                <w:lang w:bidi="ar"/>
              </w:rPr>
              <w:t>合理设置施工营地等，远离野生动物栖息地，得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Times New Roman" w:hAnsi="Times New Roman"/>
                <w:kern w:val="0"/>
                <w:sz w:val="18"/>
                <w:szCs w:val="18"/>
                <w:lang w:bidi="ar"/>
              </w:rPr>
            </w:pPr>
          </w:p>
        </w:tc>
        <w:tc>
          <w:tcPr>
            <w:tcW w:w="613" w:type="dxa"/>
            <w:vMerge/>
            <w:shd w:val="clear" w:color="auto" w:fill="auto"/>
            <w:vAlign w:val="center"/>
          </w:tcPr>
          <w:p w:rsidR="00DC1A02" w:rsidRDefault="00DC1A02">
            <w:pPr>
              <w:widowControl/>
              <w:textAlignment w:val="center"/>
              <w:rPr>
                <w:rFonts w:ascii="Times New Roman" w:hAnsi="Times New Roman"/>
                <w:kern w:val="0"/>
                <w:sz w:val="18"/>
                <w:szCs w:val="18"/>
                <w:lang w:bidi="ar"/>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合理安排作业时间，减少爆破作业，野生动物集中地施工时间应避开晨昏、晚上以及野生动物活动、繁殖和觅食的高峰时间段，得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916"/>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生态环保施工（</w:t>
            </w:r>
            <w:r>
              <w:rPr>
                <w:rFonts w:ascii="宋体" w:hAnsi="宋体" w:cs="宋体" w:hint="eastAsia"/>
                <w:kern w:val="0"/>
                <w:sz w:val="18"/>
                <w:szCs w:val="18"/>
                <w:lang w:bidi="ar"/>
              </w:rPr>
              <w:t>22</w:t>
            </w:r>
            <w:r>
              <w:rPr>
                <w:rFonts w:ascii="宋体" w:hAnsi="宋体" w:cs="宋体" w:hint="eastAsia"/>
                <w:kern w:val="0"/>
                <w:sz w:val="18"/>
                <w:szCs w:val="18"/>
                <w:lang w:bidi="ar"/>
              </w:rPr>
              <w:t>分）</w:t>
            </w:r>
          </w:p>
        </w:tc>
        <w:tc>
          <w:tcPr>
            <w:tcW w:w="1140"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水土保持与大气质量监测（</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项目进行水土流失监测、大气污染监测水土流失危害分析与防治管理等，得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水土流失大气质量监测报告；</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水土流失防治措施</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路基工程施工（</w:t>
            </w:r>
            <w:r>
              <w:rPr>
                <w:rFonts w:ascii="宋体" w:hAnsi="宋体" w:cs="宋体" w:hint="eastAsia"/>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原有植被土收集存放并有效利用，得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路基施工方案；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施工过程中注重植被防护，减少植被破坏，得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路基施工中填筑、开挖与防护工序安排合理，提绿色防护效果，得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土方堆放有序、尽早覆盖、及时清运，沿线撒落砂土及时清扫回收，得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隧道工程施工（</w:t>
            </w:r>
            <w:r>
              <w:rPr>
                <w:rFonts w:ascii="宋体" w:hAnsi="宋体" w:cs="宋体" w:hint="eastAsia"/>
                <w:kern w:val="0"/>
                <w:sz w:val="18"/>
                <w:szCs w:val="18"/>
                <w:lang w:bidi="ar"/>
              </w:rPr>
              <w:t>6</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实施</w:t>
            </w:r>
            <w:r>
              <w:rPr>
                <w:rFonts w:ascii="Times New Roman" w:hAnsi="Times New Roman" w:hint="eastAsia"/>
                <w:kern w:val="0"/>
                <w:sz w:val="18"/>
                <w:szCs w:val="18"/>
                <w:lang w:bidi="ar"/>
              </w:rPr>
              <w:t>“</w:t>
            </w:r>
            <w:r>
              <w:rPr>
                <w:rFonts w:ascii="宋体" w:hAnsi="宋体" w:cs="宋体" w:hint="eastAsia"/>
                <w:kern w:val="0"/>
                <w:sz w:val="18"/>
                <w:szCs w:val="18"/>
                <w:lang w:bidi="ar"/>
              </w:rPr>
              <w:t>零开挖进洞</w:t>
            </w:r>
            <w:r>
              <w:rPr>
                <w:rFonts w:ascii="Times New Roman" w:hAnsi="Times New Roman" w:hint="eastAsia"/>
                <w:kern w:val="0"/>
                <w:sz w:val="18"/>
                <w:szCs w:val="18"/>
                <w:lang w:bidi="ar"/>
              </w:rPr>
              <w:t>”</w:t>
            </w:r>
            <w:r>
              <w:rPr>
                <w:rFonts w:ascii="宋体" w:hAnsi="宋体" w:cs="宋体" w:hint="eastAsia"/>
                <w:kern w:val="0"/>
                <w:sz w:val="18"/>
                <w:szCs w:val="18"/>
                <w:lang w:bidi="ar"/>
              </w:rPr>
              <w:t>，应用洞口绿化覆盖防护、植被修复技术，得</w:t>
            </w:r>
            <w:r>
              <w:rPr>
                <w:rFonts w:ascii="Times New Roman" w:hAnsi="Times New Roman"/>
                <w:kern w:val="0"/>
                <w:sz w:val="18"/>
                <w:szCs w:val="18"/>
                <w:lang w:bidi="ar"/>
              </w:rPr>
              <w:t>1</w:t>
            </w:r>
            <w:r>
              <w:rPr>
                <w:rFonts w:ascii="宋体" w:hAnsi="宋体" w:cs="宋体" w:hint="eastAsia"/>
                <w:kern w:val="0"/>
                <w:sz w:val="18"/>
                <w:szCs w:val="18"/>
                <w:lang w:bidi="ar"/>
              </w:rPr>
              <w:t>分。</w:t>
            </w:r>
            <w:r>
              <w:rPr>
                <w:rFonts w:ascii="Times New Roman" w:hAnsi="Times New Roman"/>
                <w:kern w:val="0"/>
                <w:sz w:val="18"/>
                <w:szCs w:val="18"/>
                <w:lang w:bidi="ar"/>
              </w:rPr>
              <w:t xml:space="preserve"> </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隧道施工方案；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隧道施工应用绿色开挖技术，减少粉尘等环境污染，得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初期防护中采用</w:t>
            </w:r>
            <w:r>
              <w:rPr>
                <w:rFonts w:ascii="宋体" w:hAnsi="宋体" w:cs="宋体" w:hint="eastAsia"/>
                <w:kern w:val="0"/>
                <w:sz w:val="18"/>
                <w:szCs w:val="18"/>
                <w:lang w:bidi="ar"/>
              </w:rPr>
              <w:t>绿色支护</w:t>
            </w:r>
            <w:r>
              <w:rPr>
                <w:rFonts w:ascii="宋体" w:hAnsi="宋体" w:cs="宋体" w:hint="eastAsia"/>
                <w:kern w:val="0"/>
                <w:sz w:val="18"/>
                <w:szCs w:val="18"/>
                <w:lang w:bidi="ar"/>
              </w:rPr>
              <w:t>技术措施，降低粉尘浓度，得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采用智慧降尘、空气净化、节能控制等技术，优化隧道施工环境，得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隧道排水、通风、供电、运输系统设置合理，减少能源消耗，得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采用新型智能机械设备与技术，提高施工效率，得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桥梁工程施工（</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采用智能钢筋加工、钢筋</w:t>
            </w:r>
            <w:proofErr w:type="gramStart"/>
            <w:r>
              <w:rPr>
                <w:rFonts w:ascii="宋体" w:hAnsi="宋体" w:cs="宋体" w:hint="eastAsia"/>
                <w:kern w:val="0"/>
                <w:sz w:val="18"/>
                <w:szCs w:val="18"/>
                <w:lang w:bidi="ar"/>
              </w:rPr>
              <w:t>笼</w:t>
            </w:r>
            <w:proofErr w:type="gramEnd"/>
            <w:r>
              <w:rPr>
                <w:rFonts w:ascii="宋体" w:hAnsi="宋体" w:cs="宋体" w:hint="eastAsia"/>
                <w:kern w:val="0"/>
                <w:sz w:val="18"/>
                <w:szCs w:val="18"/>
                <w:lang w:bidi="ar"/>
              </w:rPr>
              <w:t>自动制作技术，减少材料损耗，得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桥梁施工方案；</w:t>
            </w:r>
          </w:p>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梁体施工中采用智能张拉系统、智能搅拌压浆设备等，提高施工效率，得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绿色路面施工（</w:t>
            </w:r>
            <w:r>
              <w:rPr>
                <w:rStyle w:val="font81"/>
                <w:color w:val="auto"/>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集中加工路面材料，并应用自动质量监控技术，得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路面施工方案；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应用多套路面设备联合施工技术，得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应用绿色路面施工技术应用，得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Times New Roman" w:hAnsi="Times New Roman"/>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附属设施施工（</w:t>
            </w:r>
            <w:r>
              <w:rPr>
                <w:rStyle w:val="font141"/>
                <w:color w:val="auto"/>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应用绿色环保设备和施工安装技术，得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附属工程施工方案；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应用智能节能元件</w:t>
            </w:r>
            <w:r>
              <w:rPr>
                <w:rStyle w:val="font101"/>
                <w:rFonts w:hint="default"/>
                <w:color w:val="auto"/>
                <w:lang w:bidi="ar"/>
              </w:rPr>
              <w:t>、材料</w:t>
            </w:r>
            <w:r>
              <w:rPr>
                <w:rFonts w:ascii="宋体" w:hAnsi="宋体" w:cs="宋体" w:hint="eastAsia"/>
                <w:kern w:val="0"/>
                <w:sz w:val="18"/>
                <w:szCs w:val="18"/>
                <w:lang w:bidi="ar"/>
              </w:rPr>
              <w:t>等，得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应用防腐长寿命附属结构构件等，得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916"/>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清洁环保材料设备应用</w:t>
            </w:r>
            <w:r>
              <w:rPr>
                <w:rFonts w:ascii="宋体" w:hAnsi="宋体" w:cs="宋体" w:hint="eastAsia"/>
                <w:kern w:val="0"/>
                <w:sz w:val="18"/>
                <w:szCs w:val="18"/>
                <w:lang w:bidi="ar"/>
              </w:rPr>
              <w:lastRenderedPageBreak/>
              <w:t>（</w:t>
            </w:r>
            <w:r>
              <w:rPr>
                <w:rFonts w:ascii="宋体" w:hAnsi="宋体" w:cs="宋体" w:hint="eastAsia"/>
                <w:kern w:val="0"/>
                <w:sz w:val="18"/>
                <w:szCs w:val="18"/>
                <w:lang w:bidi="ar"/>
              </w:rPr>
              <w:t>8</w:t>
            </w:r>
            <w:r>
              <w:rPr>
                <w:rFonts w:ascii="宋体" w:hAnsi="宋体" w:cs="宋体" w:hint="eastAsia"/>
                <w:kern w:val="0"/>
                <w:sz w:val="18"/>
                <w:szCs w:val="18"/>
                <w:lang w:bidi="ar"/>
              </w:rPr>
              <w:t>分）</w:t>
            </w:r>
          </w:p>
        </w:tc>
        <w:tc>
          <w:tcPr>
            <w:tcW w:w="1140"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lastRenderedPageBreak/>
              <w:t>清洁能源应用（</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生活、生产中应用清洁能源和可再生能源，占总能源消耗比例不低于</w:t>
            </w:r>
            <w:r>
              <w:rPr>
                <w:rFonts w:ascii="宋体" w:hAnsi="宋体" w:cs="宋体" w:hint="eastAsia"/>
                <w:kern w:val="0"/>
                <w:sz w:val="18"/>
                <w:szCs w:val="18"/>
                <w:lang w:bidi="ar"/>
              </w:rPr>
              <w:t>5%</w:t>
            </w:r>
            <w:r>
              <w:rPr>
                <w:rFonts w:ascii="宋体" w:hAnsi="宋体" w:cs="宋体" w:hint="eastAsia"/>
                <w:kern w:val="0"/>
                <w:sz w:val="18"/>
                <w:szCs w:val="18"/>
                <w:lang w:bidi="ar"/>
              </w:rPr>
              <w:t>，得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清洁能源应用文件；</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应用证明材料</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p>
        </w:tc>
      </w:tr>
      <w:tr w:rsidR="00DC1A02">
        <w:trPr>
          <w:trHeight w:val="916"/>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环保材料应用（</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优先使用高性能环保材料，得</w:t>
            </w:r>
            <w:r>
              <w:rPr>
                <w:rFonts w:ascii="宋体" w:hAnsi="宋体" w:cs="宋体" w:hint="eastAsia"/>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绿色材料清单；</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应用证明材料</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低耗能低排放施工设备使用（</w:t>
            </w:r>
            <w:r>
              <w:rPr>
                <w:rFonts w:ascii="Times New Roman" w:hAnsi="Times New Roman"/>
                <w:kern w:val="0"/>
                <w:sz w:val="18"/>
                <w:szCs w:val="18"/>
                <w:lang w:bidi="ar"/>
              </w:rPr>
              <w:t>3</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制定低能耗机械设备管理制度，提高设备利用效率，得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低能耗机械设备管理制度；</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引进开工前两年内生产的新型低耗能低排放施工设备，占</w:t>
            </w:r>
            <w:proofErr w:type="gramStart"/>
            <w:r>
              <w:rPr>
                <w:rFonts w:ascii="宋体" w:hAnsi="宋体" w:cs="宋体" w:hint="eastAsia"/>
                <w:kern w:val="0"/>
                <w:sz w:val="18"/>
                <w:szCs w:val="18"/>
                <w:lang w:bidi="ar"/>
              </w:rPr>
              <w:t>总设备</w:t>
            </w:r>
            <w:proofErr w:type="gramEnd"/>
            <w:r>
              <w:rPr>
                <w:rFonts w:ascii="宋体" w:hAnsi="宋体" w:cs="宋体" w:hint="eastAsia"/>
                <w:kern w:val="0"/>
                <w:sz w:val="18"/>
                <w:szCs w:val="18"/>
                <w:lang w:bidi="ar"/>
              </w:rPr>
              <w:t>比例</w:t>
            </w:r>
            <w:r>
              <w:rPr>
                <w:rFonts w:ascii="Times New Roman" w:hAnsi="Times New Roman"/>
                <w:kern w:val="0"/>
                <w:sz w:val="18"/>
                <w:szCs w:val="18"/>
                <w:lang w:bidi="ar"/>
              </w:rPr>
              <w:t>20%</w:t>
            </w:r>
            <w:r>
              <w:rPr>
                <w:rFonts w:ascii="宋体" w:hAnsi="宋体" w:cs="宋体" w:hint="eastAsia"/>
                <w:kern w:val="0"/>
                <w:sz w:val="18"/>
                <w:szCs w:val="18"/>
                <w:lang w:bidi="ar"/>
              </w:rPr>
              <w:t>以上，得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设备使用报告与说明文件；</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再生材料利用（</w:t>
            </w:r>
            <w:r>
              <w:rPr>
                <w:rFonts w:ascii="Times New Roman" w:hAnsi="Times New Roman"/>
                <w:kern w:val="0"/>
                <w:sz w:val="18"/>
                <w:szCs w:val="18"/>
                <w:lang w:bidi="ar"/>
              </w:rPr>
              <w:t>3</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制定隧道弃渣利用方案，充分利用隧道弃渣，得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再生材料利用文件与证明材料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151"/>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Style w:val="font151"/>
                <w:rFonts w:hint="default"/>
                <w:color w:val="auto"/>
                <w:lang w:bidi="ar"/>
              </w:rPr>
              <w:t>施工机具循环利用，施工废料再生利用，得</w:t>
            </w:r>
            <w:r>
              <w:rPr>
                <w:rFonts w:ascii="Times New Roman" w:hAnsi="Times New Roman"/>
                <w:kern w:val="0"/>
                <w:sz w:val="18"/>
                <w:szCs w:val="18"/>
                <w:lang w:bidi="ar"/>
              </w:rPr>
              <w:t>1</w:t>
            </w:r>
            <w:r>
              <w:rPr>
                <w:rStyle w:val="font151"/>
                <w:rFonts w:hint="default"/>
                <w:color w:val="auto"/>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151"/>
        </w:trPr>
        <w:tc>
          <w:tcPr>
            <w:tcW w:w="1261" w:type="dxa"/>
            <w:vMerge/>
            <w:shd w:val="clear" w:color="auto" w:fill="auto"/>
            <w:vAlign w:val="center"/>
          </w:tcPr>
          <w:p w:rsidR="00DC1A02" w:rsidRDefault="00DC1A02">
            <w:pPr>
              <w:widowControl/>
              <w:textAlignment w:val="center"/>
            </w:pPr>
          </w:p>
        </w:tc>
        <w:tc>
          <w:tcPr>
            <w:tcW w:w="1289" w:type="dxa"/>
            <w:vMerge/>
            <w:shd w:val="clear" w:color="auto" w:fill="auto"/>
            <w:vAlign w:val="center"/>
          </w:tcPr>
          <w:p w:rsidR="00DC1A02" w:rsidRDefault="00DC1A02">
            <w:pPr>
              <w:widowControl/>
              <w:textAlignment w:val="center"/>
            </w:pPr>
          </w:p>
        </w:tc>
        <w:tc>
          <w:tcPr>
            <w:tcW w:w="1140" w:type="dxa"/>
            <w:vMerge/>
            <w:shd w:val="clear" w:color="auto" w:fill="auto"/>
            <w:vAlign w:val="center"/>
          </w:tcPr>
          <w:p w:rsidR="00DC1A02" w:rsidRDefault="00DC1A02">
            <w:pPr>
              <w:widowControl/>
              <w:textAlignment w:val="center"/>
            </w:pPr>
          </w:p>
        </w:tc>
        <w:tc>
          <w:tcPr>
            <w:tcW w:w="7245" w:type="dxa"/>
            <w:shd w:val="clear" w:color="auto" w:fill="auto"/>
            <w:vAlign w:val="center"/>
          </w:tcPr>
          <w:p w:rsidR="00DC1A02" w:rsidRDefault="003F133F">
            <w:pPr>
              <w:widowControl/>
              <w:textAlignment w:val="center"/>
              <w:rPr>
                <w:rFonts w:ascii="Times New Roman" w:hAnsi="Times New Roman"/>
                <w:kern w:val="0"/>
                <w:sz w:val="18"/>
                <w:szCs w:val="18"/>
                <w:lang w:bidi="ar"/>
              </w:rPr>
            </w:pPr>
            <w:r>
              <w:rPr>
                <w:rFonts w:ascii="Times New Roman" w:hAnsi="Times New Roman"/>
                <w:kern w:val="0"/>
                <w:sz w:val="18"/>
                <w:szCs w:val="18"/>
                <w:lang w:bidi="ar"/>
              </w:rPr>
              <w:t>c)</w:t>
            </w:r>
            <w:r>
              <w:rPr>
                <w:rFonts w:ascii="宋体" w:hAnsi="宋体" w:cs="宋体" w:hint="eastAsia"/>
                <w:kern w:val="0"/>
                <w:sz w:val="18"/>
                <w:szCs w:val="18"/>
                <w:lang w:bidi="ar"/>
              </w:rPr>
              <w:t>改扩建工程对旧路面材料进行再生利用，得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Times New Roman" w:hAnsi="Times New Roman"/>
                <w:kern w:val="0"/>
                <w:sz w:val="18"/>
                <w:szCs w:val="18"/>
                <w:lang w:bidi="ar"/>
              </w:rPr>
            </w:pPr>
          </w:p>
        </w:tc>
        <w:tc>
          <w:tcPr>
            <w:tcW w:w="613" w:type="dxa"/>
            <w:vMerge/>
            <w:shd w:val="clear" w:color="auto" w:fill="auto"/>
            <w:vAlign w:val="center"/>
          </w:tcPr>
          <w:p w:rsidR="00DC1A02" w:rsidRDefault="00DC1A02">
            <w:pPr>
              <w:widowControl/>
              <w:textAlignment w:val="center"/>
              <w:rPr>
                <w:rFonts w:ascii="Times New Roman" w:hAnsi="Times New Roman"/>
                <w:kern w:val="0"/>
                <w:sz w:val="18"/>
                <w:szCs w:val="18"/>
                <w:lang w:bidi="ar"/>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安全措施（</w:t>
            </w:r>
            <w:r>
              <w:rPr>
                <w:rFonts w:ascii="宋体" w:hAnsi="宋体" w:cs="宋体" w:hint="eastAsia"/>
                <w:kern w:val="0"/>
                <w:sz w:val="18"/>
                <w:szCs w:val="18"/>
                <w:lang w:bidi="ar"/>
              </w:rPr>
              <w:t>5</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施工现场安全（</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Style w:val="font151"/>
                <w:rFonts w:hint="default"/>
                <w:color w:val="auto"/>
                <w:lang w:bidi="ar"/>
              </w:rPr>
              <w:t>制定工地安全管理制度，强化安全意识，过程管理严格，得</w:t>
            </w:r>
            <w:r>
              <w:rPr>
                <w:rFonts w:ascii="Times New Roman" w:hAnsi="Times New Roman"/>
                <w:kern w:val="0"/>
                <w:sz w:val="18"/>
                <w:szCs w:val="18"/>
                <w:lang w:bidi="ar"/>
              </w:rPr>
              <w:t>1</w:t>
            </w:r>
            <w:r>
              <w:rPr>
                <w:rStyle w:val="font151"/>
                <w:rFonts w:hint="default"/>
                <w:color w:val="auto"/>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工地安全管理制度</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施工现场设置完善的安全标识及安全防护设施，得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及安全措施证明材料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施工交通组织（</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合理划定施工作业区范围和通行区域，并设置施工警示标志，得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施工交通组织方案；</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根据施工进度制订合理的施工交通组织方案，得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交通组织证明材料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技术提升与推广（</w:t>
            </w:r>
            <w:r>
              <w:rPr>
                <w:rFonts w:ascii="宋体" w:hAnsi="宋体" w:cs="宋体" w:hint="eastAsia"/>
                <w:kern w:val="0"/>
                <w:sz w:val="18"/>
                <w:szCs w:val="18"/>
                <w:lang w:bidi="ar"/>
              </w:rPr>
              <w:t>8</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信息化管理（</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应用信息化管理新技术，实现公路工程施工期的信息共享和传递，延伸至运营阶段，得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信息化管理应用文件；</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应用证明材料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w:t>
            </w:r>
            <w:r>
              <w:rPr>
                <w:rFonts w:ascii="宋体" w:hAnsi="宋体" w:cs="宋体" w:hint="eastAsia"/>
                <w:kern w:val="0"/>
                <w:sz w:val="18"/>
                <w:szCs w:val="18"/>
                <w:lang w:bidi="ar"/>
              </w:rPr>
              <w:lastRenderedPageBreak/>
              <w:t>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jc w:val="left"/>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建立智能联网联控的公路建设信息化管理系统，推进质量检验检测数据实时互通共享技</w:t>
            </w:r>
            <w:r>
              <w:rPr>
                <w:rFonts w:ascii="宋体" w:hAnsi="宋体" w:cs="宋体" w:hint="eastAsia"/>
                <w:kern w:val="0"/>
                <w:sz w:val="18"/>
                <w:szCs w:val="18"/>
                <w:lang w:bidi="ar"/>
              </w:rPr>
              <w:lastRenderedPageBreak/>
              <w:t>术，得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jc w:val="center"/>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绿色公路施工标准化（</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制定并实施符合项目特点的标准化施工工艺，得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绿色公路标准化实施方案；</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建设标准化的工地环境，紧凑集约科学布设各施工区域，得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方案实施证明材料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施工过程</w:t>
            </w:r>
            <w:r>
              <w:rPr>
                <w:rFonts w:ascii="Times New Roman" w:hAnsi="Times New Roman"/>
                <w:kern w:val="0"/>
                <w:sz w:val="18"/>
                <w:szCs w:val="18"/>
                <w:lang w:bidi="ar"/>
              </w:rPr>
              <w:t>“</w:t>
            </w:r>
            <w:r>
              <w:rPr>
                <w:rFonts w:ascii="宋体" w:hAnsi="宋体" w:cs="宋体" w:hint="eastAsia"/>
                <w:kern w:val="0"/>
                <w:sz w:val="18"/>
                <w:szCs w:val="18"/>
                <w:lang w:bidi="ar"/>
              </w:rPr>
              <w:t>四新技术</w:t>
            </w:r>
            <w:r>
              <w:rPr>
                <w:rFonts w:ascii="Times New Roman" w:hAnsi="Times New Roman"/>
                <w:kern w:val="0"/>
                <w:sz w:val="18"/>
                <w:szCs w:val="18"/>
                <w:lang w:bidi="ar"/>
              </w:rPr>
              <w:t>”</w:t>
            </w:r>
            <w:r>
              <w:rPr>
                <w:rFonts w:ascii="宋体" w:hAnsi="宋体" w:cs="宋体" w:hint="eastAsia"/>
                <w:kern w:val="0"/>
                <w:sz w:val="18"/>
                <w:szCs w:val="18"/>
                <w:lang w:bidi="ar"/>
              </w:rPr>
              <w:t>应用、</w:t>
            </w:r>
            <w:r>
              <w:rPr>
                <w:rFonts w:ascii="Times New Roman" w:hAnsi="Times New Roman"/>
                <w:kern w:val="0"/>
                <w:sz w:val="18"/>
                <w:szCs w:val="18"/>
                <w:lang w:bidi="ar"/>
              </w:rPr>
              <w:t>“</w:t>
            </w:r>
            <w:r>
              <w:rPr>
                <w:rFonts w:ascii="宋体" w:hAnsi="宋体" w:cs="宋体" w:hint="eastAsia"/>
                <w:kern w:val="0"/>
                <w:sz w:val="18"/>
                <w:szCs w:val="18"/>
                <w:lang w:bidi="ar"/>
              </w:rPr>
              <w:t>五小</w:t>
            </w:r>
            <w:r>
              <w:rPr>
                <w:rFonts w:ascii="Times New Roman" w:hAnsi="Times New Roman"/>
                <w:kern w:val="0"/>
                <w:sz w:val="18"/>
                <w:szCs w:val="18"/>
                <w:lang w:bidi="ar"/>
              </w:rPr>
              <w:t>”</w:t>
            </w:r>
            <w:r>
              <w:rPr>
                <w:rFonts w:ascii="宋体" w:hAnsi="宋体" w:cs="宋体" w:hint="eastAsia"/>
                <w:kern w:val="0"/>
                <w:sz w:val="18"/>
                <w:szCs w:val="18"/>
                <w:lang w:bidi="ar"/>
              </w:rPr>
              <w:t>革新（</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在施工过程中应用“四新技术”、“五小”革新，为绿色公路提供新技术新方法，每项得</w:t>
            </w:r>
            <w:r>
              <w:rPr>
                <w:rFonts w:ascii="宋体" w:hAnsi="宋体" w:cs="宋体" w:hint="eastAsia"/>
                <w:kern w:val="0"/>
                <w:sz w:val="18"/>
                <w:szCs w:val="18"/>
                <w:lang w:bidi="ar"/>
              </w:rPr>
              <w:t>0.5</w:t>
            </w:r>
            <w:r>
              <w:rPr>
                <w:rFonts w:ascii="宋体" w:hAnsi="宋体" w:cs="宋体" w:hint="eastAsia"/>
                <w:kern w:val="0"/>
                <w:sz w:val="18"/>
                <w:szCs w:val="18"/>
                <w:lang w:bidi="ar"/>
              </w:rPr>
              <w:t>分，最高得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“四新技术”、“五小”革新应用文件与应用证明材料</w:t>
            </w:r>
          </w:p>
        </w:tc>
        <w:tc>
          <w:tcPr>
            <w:tcW w:w="613"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1842"/>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绿色公路建设成果总结、提升、复制、推广（</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总结提炼绿色公路建设成果，使绿色公路建设可复制可推广，最高得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建设成果总结报告</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绿色运营（</w:t>
            </w:r>
            <w:r>
              <w:rPr>
                <w:rFonts w:ascii="宋体" w:hAnsi="宋体" w:cs="宋体" w:hint="eastAsia"/>
                <w:kern w:val="0"/>
                <w:sz w:val="18"/>
                <w:szCs w:val="18"/>
                <w:lang w:bidi="ar"/>
              </w:rPr>
              <w:t>100</w:t>
            </w:r>
            <w:r>
              <w:rPr>
                <w:rFonts w:ascii="宋体" w:hAnsi="宋体" w:cs="宋体" w:hint="eastAsia"/>
                <w:kern w:val="0"/>
                <w:sz w:val="18"/>
                <w:szCs w:val="18"/>
                <w:lang w:bidi="ar"/>
              </w:rPr>
              <w:t>分）</w:t>
            </w: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绿色管理服务体系（</w:t>
            </w:r>
            <w:r>
              <w:rPr>
                <w:rFonts w:ascii="宋体" w:hAnsi="宋体" w:cs="宋体" w:hint="eastAsia"/>
                <w:kern w:val="0"/>
                <w:sz w:val="18"/>
                <w:szCs w:val="18"/>
                <w:lang w:bidi="ar"/>
              </w:rPr>
              <w:t>28</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科技创新低碳运营理念（</w:t>
            </w:r>
            <w:r>
              <w:rPr>
                <w:rFonts w:ascii="Times New Roman" w:hAnsi="Times New Roman"/>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制定科技创新低碳总体规划，树立科技创新低碳运营理念</w:t>
            </w:r>
            <w:r>
              <w:rPr>
                <w:rFonts w:ascii="宋体" w:hAnsi="宋体" w:cs="宋体" w:hint="eastAsia"/>
                <w:kern w:val="0"/>
                <w:sz w:val="18"/>
                <w:szCs w:val="18"/>
                <w:u w:val="single"/>
                <w:lang w:bidi="ar"/>
              </w:rPr>
              <w:t>，促进低碳运营科技创新</w:t>
            </w:r>
            <w:r>
              <w:rPr>
                <w:rFonts w:ascii="宋体" w:hAnsi="宋体" w:cs="宋体" w:hint="eastAsia"/>
                <w:kern w:val="0"/>
                <w:sz w:val="18"/>
                <w:szCs w:val="18"/>
                <w:lang w:bidi="ar"/>
              </w:rPr>
              <w:t>，得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科技创新低碳运营总体规划；</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加强科技创新低碳运营宣传，做到点到线、线到面式推广，使每位工作人员</w:t>
            </w:r>
            <w:proofErr w:type="gramStart"/>
            <w:r>
              <w:rPr>
                <w:rFonts w:ascii="宋体" w:hAnsi="宋体" w:cs="宋体" w:hint="eastAsia"/>
                <w:kern w:val="0"/>
                <w:sz w:val="18"/>
                <w:szCs w:val="18"/>
                <w:lang w:bidi="ar"/>
              </w:rPr>
              <w:t>践行</w:t>
            </w:r>
            <w:proofErr w:type="gramEnd"/>
            <w:r>
              <w:rPr>
                <w:rFonts w:ascii="宋体" w:hAnsi="宋体" w:cs="宋体" w:hint="eastAsia"/>
                <w:kern w:val="0"/>
                <w:sz w:val="18"/>
                <w:szCs w:val="18"/>
                <w:lang w:bidi="ar"/>
              </w:rPr>
              <w:t>绿色运营管理，得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宣传培训资料及证明材料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绿色运营管理制度（</w:t>
            </w:r>
            <w:r>
              <w:rPr>
                <w:rFonts w:ascii="宋体" w:hAnsi="宋体" w:cs="宋体" w:hint="eastAsia"/>
                <w:kern w:val="0"/>
                <w:sz w:val="18"/>
                <w:szCs w:val="18"/>
                <w:lang w:bidi="ar"/>
              </w:rPr>
              <w:t>12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编制预防性养护规划管理制度，针对不同路况检测评定情况、养护需求与目标建立预防性养护措施决策方案，得</w:t>
            </w:r>
            <w:r>
              <w:rPr>
                <w:rFonts w:ascii="Times New Roman" w:hAnsi="Times New Roman"/>
                <w:kern w:val="0"/>
                <w:sz w:val="18"/>
                <w:szCs w:val="18"/>
                <w:lang w:bidi="ar"/>
              </w:rPr>
              <w:t>3</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绿色运营管理制度</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建立完善的养护管理体系，成立专门的绿色养护部门，明确职责与目标，责任到人，得</w:t>
            </w:r>
            <w:r>
              <w:rPr>
                <w:rFonts w:ascii="Times New Roman" w:hAnsi="Times New Roman"/>
                <w:kern w:val="0"/>
                <w:sz w:val="18"/>
                <w:szCs w:val="18"/>
                <w:lang w:bidi="ar"/>
              </w:rPr>
              <w:t>3</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建立公路养护绿色智能管理系统，用于养护过程管理，得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路面状况检测数据采集频率不低于</w:t>
            </w:r>
            <w:r>
              <w:rPr>
                <w:rFonts w:ascii="Times New Roman" w:hAnsi="Times New Roman"/>
                <w:kern w:val="0"/>
                <w:sz w:val="18"/>
                <w:szCs w:val="18"/>
                <w:lang w:bidi="ar"/>
              </w:rPr>
              <w:t>1</w:t>
            </w:r>
            <w:r>
              <w:rPr>
                <w:rFonts w:ascii="宋体" w:hAnsi="宋体" w:cs="宋体" w:hint="eastAsia"/>
                <w:kern w:val="0"/>
                <w:sz w:val="18"/>
                <w:szCs w:val="18"/>
                <w:lang w:bidi="ar"/>
              </w:rPr>
              <w:t>年</w:t>
            </w:r>
            <w:r>
              <w:rPr>
                <w:rFonts w:ascii="Times New Roman" w:hAnsi="Times New Roman"/>
                <w:kern w:val="0"/>
                <w:sz w:val="18"/>
                <w:szCs w:val="18"/>
                <w:lang w:bidi="ar"/>
              </w:rPr>
              <w:t>1</w:t>
            </w:r>
            <w:r>
              <w:rPr>
                <w:rFonts w:ascii="宋体" w:hAnsi="宋体" w:cs="宋体" w:hint="eastAsia"/>
                <w:kern w:val="0"/>
                <w:sz w:val="18"/>
                <w:szCs w:val="18"/>
                <w:lang w:bidi="ar"/>
              </w:rPr>
              <w:t>次，根据养护决策模型制定养护方案，得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定期开展公路养护业务管理、服务标准达标情况、作业现场管理的监督检查及考核，得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就生态连接通道制定恰当的养护方案，进行长期的监测及管理，并设置警示标志，得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绿色运营措施（</w:t>
            </w:r>
            <w:r>
              <w:rPr>
                <w:rFonts w:ascii="宋体" w:hAnsi="宋体" w:cs="宋体" w:hint="eastAsia"/>
                <w:kern w:val="0"/>
                <w:sz w:val="18"/>
                <w:szCs w:val="18"/>
                <w:lang w:bidi="ar"/>
              </w:rPr>
              <w:t>12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应用不停车收费设施，建设联网联控的公路不停车收费与服务系统，覆盖率超过</w:t>
            </w:r>
            <w:r>
              <w:rPr>
                <w:rFonts w:ascii="Times New Roman" w:hAnsi="Times New Roman"/>
                <w:kern w:val="0"/>
                <w:sz w:val="18"/>
                <w:szCs w:val="18"/>
                <w:lang w:bidi="ar"/>
              </w:rPr>
              <w:t>60%</w:t>
            </w:r>
            <w:r>
              <w:rPr>
                <w:rFonts w:ascii="宋体" w:hAnsi="宋体" w:cs="宋体" w:hint="eastAsia"/>
                <w:kern w:val="0"/>
                <w:sz w:val="18"/>
                <w:szCs w:val="18"/>
                <w:lang w:bidi="ar"/>
              </w:rPr>
              <w:t>。</w:t>
            </w:r>
            <w:r>
              <w:rPr>
                <w:rFonts w:ascii="宋体" w:hAnsi="宋体" w:cs="宋体" w:hint="eastAsia"/>
                <w:kern w:val="0"/>
                <w:sz w:val="18"/>
                <w:szCs w:val="18"/>
                <w:u w:val="single"/>
                <w:lang w:bidi="ar"/>
              </w:rPr>
              <w:t>设置潮汐车道、蔬菜绿色快速检测通道，</w:t>
            </w:r>
            <w:r>
              <w:rPr>
                <w:rFonts w:ascii="宋体" w:hAnsi="宋体" w:cs="宋体" w:hint="eastAsia"/>
                <w:kern w:val="0"/>
                <w:sz w:val="18"/>
                <w:szCs w:val="18"/>
                <w:lang w:bidi="ar"/>
              </w:rPr>
              <w:t>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绿色运营实施方案；</w:t>
            </w:r>
          </w:p>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推广快捷支付系统，在购物、加油或维修等</w:t>
            </w:r>
            <w:proofErr w:type="gramStart"/>
            <w:r>
              <w:rPr>
                <w:rFonts w:ascii="宋体" w:hAnsi="宋体" w:cs="宋体" w:hint="eastAsia"/>
                <w:kern w:val="0"/>
                <w:sz w:val="18"/>
                <w:szCs w:val="18"/>
                <w:lang w:bidi="ar"/>
              </w:rPr>
              <w:t>维消费</w:t>
            </w:r>
            <w:proofErr w:type="gramEnd"/>
            <w:r>
              <w:rPr>
                <w:rFonts w:ascii="宋体" w:hAnsi="宋体" w:cs="宋体" w:hint="eastAsia"/>
                <w:kern w:val="0"/>
                <w:sz w:val="18"/>
                <w:szCs w:val="18"/>
                <w:lang w:bidi="ar"/>
              </w:rPr>
              <w:t>环节应用，得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采用车辆超限不停车预检管理系统，提前对车辆进行超限预判和分拣，提高通行效率，得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建设开放式服务区，提供旅游接驳服务，得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服务区日常办公、内部运营优先采用清洁能源、节能材料，垃圾和污水等无害化处理，得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300"/>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利用短信平台、微信、</w:t>
            </w:r>
            <w:proofErr w:type="gramStart"/>
            <w:r>
              <w:rPr>
                <w:rFonts w:ascii="宋体" w:hAnsi="宋体" w:cs="宋体" w:hint="eastAsia"/>
                <w:kern w:val="0"/>
                <w:sz w:val="18"/>
                <w:szCs w:val="18"/>
                <w:lang w:bidi="ar"/>
              </w:rPr>
              <w:t>微博及</w:t>
            </w:r>
            <w:proofErr w:type="gramEnd"/>
            <w:r>
              <w:rPr>
                <w:rFonts w:ascii="宋体" w:hAnsi="宋体" w:cs="宋体" w:hint="eastAsia"/>
                <w:kern w:val="0"/>
                <w:sz w:val="18"/>
                <w:szCs w:val="18"/>
                <w:lang w:bidi="ar"/>
              </w:rPr>
              <w:t>交互式</w:t>
            </w:r>
            <w:r>
              <w:rPr>
                <w:rFonts w:ascii="Times New Roman" w:hAnsi="Times New Roman"/>
                <w:kern w:val="0"/>
                <w:sz w:val="18"/>
                <w:szCs w:val="18"/>
                <w:lang w:bidi="ar"/>
              </w:rPr>
              <w:t>APP</w:t>
            </w:r>
            <w:r>
              <w:rPr>
                <w:rFonts w:ascii="宋体" w:hAnsi="宋体" w:cs="宋体" w:hint="eastAsia"/>
                <w:kern w:val="0"/>
                <w:sz w:val="18"/>
                <w:szCs w:val="18"/>
                <w:lang w:bidi="ar"/>
              </w:rPr>
              <w:t>系统等新媒体手段，构建公益服务与个性化定制相结合的公路出行信息服务系统，得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noWrap/>
            <w:vAlign w:val="center"/>
          </w:tcPr>
          <w:p w:rsidR="00DC1A02" w:rsidRDefault="00DC1A02">
            <w:pPr>
              <w:rPr>
                <w:rFonts w:ascii="宋体" w:hAnsi="宋体" w:cs="宋体"/>
                <w:sz w:val="24"/>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绿色养护技术（</w:t>
            </w:r>
            <w:r>
              <w:rPr>
                <w:rFonts w:ascii="宋体" w:hAnsi="宋体" w:cs="宋体" w:hint="eastAsia"/>
                <w:kern w:val="0"/>
                <w:sz w:val="18"/>
                <w:szCs w:val="18"/>
                <w:lang w:bidi="ar"/>
              </w:rPr>
              <w:t>50</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专项养护（</w:t>
            </w:r>
            <w:r>
              <w:rPr>
                <w:rFonts w:ascii="宋体" w:hAnsi="宋体" w:cs="宋体" w:hint="eastAsia"/>
                <w:kern w:val="0"/>
                <w:sz w:val="18"/>
                <w:szCs w:val="18"/>
                <w:lang w:bidi="ar"/>
              </w:rPr>
              <w:t>12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绿化灌溉采用高效节水灌溉方式，植物生长状态良好，无明显病虫害，苗木存活率总体达到</w:t>
            </w:r>
            <w:r>
              <w:rPr>
                <w:rFonts w:ascii="Times New Roman" w:hAnsi="Times New Roman"/>
                <w:kern w:val="0"/>
                <w:sz w:val="18"/>
                <w:szCs w:val="18"/>
                <w:lang w:bidi="ar"/>
              </w:rPr>
              <w:t>85%</w:t>
            </w:r>
            <w:r>
              <w:rPr>
                <w:rFonts w:ascii="宋体" w:hAnsi="宋体" w:cs="宋体" w:hint="eastAsia"/>
                <w:kern w:val="0"/>
                <w:sz w:val="18"/>
                <w:szCs w:val="18"/>
                <w:lang w:bidi="ar"/>
              </w:rPr>
              <w:t>以上，草坪覆盖率达到</w:t>
            </w:r>
            <w:r>
              <w:rPr>
                <w:rFonts w:ascii="Times New Roman" w:hAnsi="Times New Roman"/>
                <w:kern w:val="0"/>
                <w:sz w:val="18"/>
                <w:szCs w:val="18"/>
                <w:lang w:bidi="ar"/>
              </w:rPr>
              <w:t>95%</w:t>
            </w:r>
            <w:r>
              <w:rPr>
                <w:rFonts w:ascii="宋体" w:hAnsi="宋体" w:cs="宋体" w:hint="eastAsia"/>
                <w:kern w:val="0"/>
                <w:sz w:val="18"/>
                <w:szCs w:val="18"/>
                <w:lang w:bidi="ar"/>
              </w:rPr>
              <w:t>以上，未超出公路建筑界限，得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植被养护方案及实施证明材料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每年对植物防护进行专项恢复，得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边坡预防性养护方案及实施证明材料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每年对边坡预制防护结构进行专项预防性养护，得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植被养护方案及实施证明材料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d)</w:t>
            </w:r>
            <w:r>
              <w:rPr>
                <w:rFonts w:ascii="宋体" w:hAnsi="宋体" w:cs="宋体" w:hint="eastAsia"/>
                <w:kern w:val="0"/>
                <w:sz w:val="18"/>
                <w:szCs w:val="18"/>
                <w:lang w:bidi="ar"/>
              </w:rPr>
              <w:t>每年对隧道、路面、桥面等排水设施进行专项维护，得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排水系统专项维护方案及证明材料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采用预防性养护技术与措施，对路面专项养护，</w:t>
            </w:r>
            <w:r>
              <w:rPr>
                <w:rFonts w:ascii="宋体" w:hAnsi="宋体" w:cs="宋体" w:hint="eastAsia"/>
                <w:kern w:val="0"/>
                <w:sz w:val="18"/>
                <w:szCs w:val="18"/>
                <w:u w:val="single"/>
                <w:lang w:bidi="ar"/>
              </w:rPr>
              <w:t>使公路路面整洁美观，无积存垃圾、水、冰雪、油类或化工类玷污物等，</w:t>
            </w:r>
            <w:r>
              <w:rPr>
                <w:rFonts w:ascii="宋体" w:hAnsi="宋体" w:cs="宋体" w:hint="eastAsia"/>
                <w:kern w:val="0"/>
                <w:sz w:val="18"/>
                <w:szCs w:val="18"/>
                <w:lang w:bidi="ar"/>
              </w:rPr>
              <w:t>得</w:t>
            </w:r>
            <w:r>
              <w:rPr>
                <w:rFonts w:ascii="Times New Roman" w:hAnsi="Times New Roman"/>
                <w:kern w:val="0"/>
                <w:sz w:val="18"/>
                <w:szCs w:val="18"/>
                <w:lang w:bidi="ar"/>
              </w:rPr>
              <w:t>3</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路面等专项养护方案及证明材料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路面或结构修复作业采用节能型材料或工艺，得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日常养护技术（</w:t>
            </w:r>
            <w:r>
              <w:rPr>
                <w:rFonts w:ascii="宋体" w:hAnsi="宋体" w:cs="宋体" w:hint="eastAsia"/>
                <w:kern w:val="0"/>
                <w:sz w:val="18"/>
                <w:szCs w:val="18"/>
                <w:lang w:bidi="ar"/>
              </w:rPr>
              <w:t>12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定期检查防排水系统有无堵塞并及时清理，得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公路日常养护方案及过程记录等证明材料</w:t>
            </w:r>
            <w:r>
              <w:rPr>
                <w:rFonts w:ascii="宋体" w:hAnsi="宋体" w:cs="宋体" w:hint="eastAsia"/>
                <w:kern w:val="0"/>
                <w:sz w:val="18"/>
                <w:szCs w:val="18"/>
                <w:lang w:bidi="ar"/>
              </w:rPr>
              <w:br/>
            </w:r>
            <w:r>
              <w:rPr>
                <w:rFonts w:ascii="宋体" w:hAnsi="宋体" w:cs="宋体" w:hint="eastAsia"/>
                <w:kern w:val="0"/>
                <w:sz w:val="18"/>
                <w:szCs w:val="18"/>
                <w:lang w:bidi="ar"/>
              </w:rPr>
              <w:t>排水系统检查养护记录</w:t>
            </w:r>
            <w:r>
              <w:rPr>
                <w:rFonts w:ascii="宋体" w:hAnsi="宋体" w:cs="宋体" w:hint="eastAsia"/>
                <w:kern w:val="0"/>
                <w:sz w:val="18"/>
                <w:szCs w:val="18"/>
                <w:lang w:bidi="ar"/>
              </w:rPr>
              <w:br/>
            </w:r>
            <w:r>
              <w:rPr>
                <w:rFonts w:ascii="宋体" w:hAnsi="宋体" w:cs="宋体" w:hint="eastAsia"/>
                <w:kern w:val="0"/>
                <w:sz w:val="18"/>
                <w:szCs w:val="18"/>
                <w:lang w:bidi="ar"/>
              </w:rPr>
              <w:lastRenderedPageBreak/>
              <w:t>公路及沿线设施检查养护记录</w:t>
            </w:r>
            <w:r>
              <w:rPr>
                <w:rFonts w:ascii="宋体" w:hAnsi="宋体" w:cs="宋体" w:hint="eastAsia"/>
                <w:kern w:val="0"/>
                <w:sz w:val="18"/>
                <w:szCs w:val="18"/>
                <w:lang w:bidi="ar"/>
              </w:rPr>
              <w:br/>
            </w:r>
            <w:r>
              <w:rPr>
                <w:rFonts w:ascii="宋体" w:hAnsi="宋体" w:cs="宋体" w:hint="eastAsia"/>
                <w:kern w:val="0"/>
                <w:sz w:val="18"/>
                <w:szCs w:val="18"/>
                <w:lang w:bidi="ar"/>
              </w:rPr>
              <w:t>智能交通系统维护记录</w:t>
            </w:r>
            <w:r>
              <w:rPr>
                <w:rFonts w:ascii="宋体" w:hAnsi="宋体" w:cs="宋体" w:hint="eastAsia"/>
                <w:kern w:val="0"/>
                <w:sz w:val="18"/>
                <w:szCs w:val="18"/>
                <w:lang w:bidi="ar"/>
              </w:rPr>
              <w:br/>
            </w:r>
            <w:r>
              <w:rPr>
                <w:rFonts w:ascii="宋体" w:hAnsi="宋体" w:cs="宋体" w:hint="eastAsia"/>
                <w:kern w:val="0"/>
                <w:sz w:val="18"/>
                <w:szCs w:val="18"/>
                <w:lang w:bidi="ar"/>
              </w:rPr>
              <w:t>服务区检查养护记录</w:t>
            </w:r>
            <w:r>
              <w:rPr>
                <w:rFonts w:ascii="宋体" w:hAnsi="宋体" w:cs="宋体" w:hint="eastAsia"/>
                <w:kern w:val="0"/>
                <w:sz w:val="18"/>
                <w:szCs w:val="18"/>
                <w:lang w:bidi="ar"/>
              </w:rPr>
              <w:br/>
            </w:r>
            <w:r>
              <w:rPr>
                <w:rFonts w:ascii="宋体" w:hAnsi="宋体" w:cs="宋体" w:hint="eastAsia"/>
                <w:kern w:val="0"/>
                <w:sz w:val="18"/>
                <w:szCs w:val="18"/>
                <w:lang w:bidi="ar"/>
              </w:rPr>
              <w:t>敏感点噪声记录及应对措施</w:t>
            </w:r>
            <w:r>
              <w:rPr>
                <w:rFonts w:ascii="宋体" w:hAnsi="宋体" w:cs="宋体" w:hint="eastAsia"/>
                <w:kern w:val="0"/>
                <w:sz w:val="18"/>
                <w:szCs w:val="18"/>
                <w:lang w:bidi="ar"/>
              </w:rPr>
              <w:br/>
            </w:r>
            <w:r>
              <w:rPr>
                <w:rFonts w:ascii="宋体" w:hAnsi="宋体" w:cs="宋体" w:hint="eastAsia"/>
                <w:kern w:val="0"/>
                <w:sz w:val="18"/>
                <w:szCs w:val="18"/>
                <w:lang w:bidi="ar"/>
              </w:rPr>
              <w:t>养护照明记录</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lastRenderedPageBreak/>
              <w:t>资料审查、</w:t>
            </w:r>
            <w:r>
              <w:rPr>
                <w:rFonts w:ascii="宋体" w:hAnsi="宋体" w:cs="宋体" w:hint="eastAsia"/>
                <w:kern w:val="0"/>
                <w:sz w:val="18"/>
                <w:szCs w:val="18"/>
                <w:lang w:bidi="ar"/>
              </w:rPr>
              <w:lastRenderedPageBreak/>
              <w:t>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加强公路及沿线设施的技术状况调查，及时发现和消除隐患，保持公路及其沿线附属设施状况良好，得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制订专门的智能交通系统维护计划，定期进行故障排查及系统校准，得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对服务区空调通风系统、照明和电气系统、供暖系统、管网漏损情况进行定期检查且记录完整，得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养护过程中保证公路中心线两侧各</w:t>
            </w:r>
            <w:r>
              <w:rPr>
                <w:rFonts w:ascii="Times New Roman" w:hAnsi="Times New Roman"/>
                <w:kern w:val="0"/>
                <w:sz w:val="18"/>
                <w:szCs w:val="18"/>
                <w:lang w:bidi="ar"/>
              </w:rPr>
              <w:t>200m</w:t>
            </w:r>
            <w:r>
              <w:rPr>
                <w:rFonts w:ascii="宋体" w:hAnsi="宋体" w:cs="宋体" w:hint="eastAsia"/>
                <w:kern w:val="0"/>
                <w:sz w:val="18"/>
                <w:szCs w:val="18"/>
                <w:lang w:bidi="ar"/>
              </w:rPr>
              <w:t>范围内的居民区、学校、医院等噪声敏感点噪声满足</w:t>
            </w:r>
            <w:r>
              <w:rPr>
                <w:rFonts w:ascii="Times New Roman" w:hAnsi="Times New Roman"/>
                <w:kern w:val="0"/>
                <w:sz w:val="18"/>
                <w:szCs w:val="18"/>
                <w:lang w:bidi="ar"/>
              </w:rPr>
              <w:t>GB</w:t>
            </w:r>
            <w:r>
              <w:rPr>
                <w:rFonts w:ascii="Times New Roman" w:hAnsi="Times New Roman"/>
                <w:kern w:val="0"/>
                <w:sz w:val="18"/>
                <w:szCs w:val="18"/>
                <w:lang w:bidi="ar"/>
              </w:rPr>
              <w:t xml:space="preserve"> 3096</w:t>
            </w:r>
            <w:r>
              <w:rPr>
                <w:rFonts w:ascii="宋体" w:hAnsi="宋体" w:cs="宋体" w:hint="eastAsia"/>
                <w:kern w:val="0"/>
                <w:sz w:val="18"/>
                <w:szCs w:val="18"/>
                <w:lang w:bidi="ar"/>
              </w:rPr>
              <w:t>的要求，得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因地制宜控制养护时照明设施的照度和时间，不干扰道路沿线生态环境及居民正常生活，得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绿色养护材料应用（</w:t>
            </w:r>
            <w:r>
              <w:rPr>
                <w:rFonts w:ascii="宋体" w:hAnsi="宋体" w:cs="宋体" w:hint="eastAsia"/>
                <w:kern w:val="0"/>
                <w:sz w:val="18"/>
                <w:szCs w:val="18"/>
                <w:lang w:bidi="ar"/>
              </w:rPr>
              <w:t>14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积极应用先进的绿色养护材料和管理方法，制定透明采购计划，延长养护周期、节约成本，得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养护材料采购、保存、使用、回收利用记录</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根据新材料的物理及化学性质，妥善保存，规范使用，确定材料使用寿命和性能发挥，得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widowControl/>
              <w:textAlignment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对可二次使用的养护材料进行回收再利用，减少材料浪费，得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冬季除冰雪采用环境友好型融雪剂、环保技术代替传统融雪剂和技术，不过量使用融雪剂，得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除雪技术方案及记录文件等应用证明材料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公路清洗作业优先采用再生水，并依据实际情况等合理确定清洗用水量，得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公路清洗方案及用水记录文件等应用证明材料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沿线附属设施、交通标志标线养护替换时，优先选择使用期限长的生态环保材料和养护工艺，得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附属设施养护记录等证明材料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g)</w:t>
            </w:r>
            <w:r>
              <w:rPr>
                <w:rFonts w:ascii="宋体" w:hAnsi="宋体" w:cs="宋体" w:hint="eastAsia"/>
                <w:kern w:val="0"/>
                <w:sz w:val="18"/>
                <w:szCs w:val="18"/>
                <w:lang w:bidi="ar"/>
              </w:rPr>
              <w:t>对废旧路面材料进行再生利用，得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路面再生利用记录等证明材料</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绿色养护设备应用（</w:t>
            </w:r>
            <w:r>
              <w:rPr>
                <w:rFonts w:ascii="Times New Roman" w:hAnsi="Times New Roman"/>
                <w:kern w:val="0"/>
                <w:sz w:val="18"/>
                <w:szCs w:val="18"/>
                <w:lang w:bidi="ar"/>
              </w:rPr>
              <w:t>4</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积极应用绿色智能养护新设备，并制定透明采购计划，提高公路使用寿命、节约成本，得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养护设备采购、使用、维护、保养记录</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制定规范的养护设备使用、维护、保养等流程方法，提高设备使用寿命，得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智能、低碳、创新养护技术（</w:t>
            </w:r>
            <w:r>
              <w:rPr>
                <w:rFonts w:ascii="宋体" w:hAnsi="宋体" w:cs="宋体" w:hint="eastAsia"/>
                <w:kern w:val="0"/>
                <w:sz w:val="18"/>
                <w:szCs w:val="18"/>
                <w:lang w:bidi="ar"/>
              </w:rPr>
              <w:t>8</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养护中优先使用可再生能源，得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智能、低碳、创新养护文件</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w:t>
            </w:r>
            <w:r>
              <w:rPr>
                <w:rFonts w:ascii="宋体" w:hAnsi="宋体" w:cs="宋体" w:hint="eastAsia"/>
                <w:kern w:val="0"/>
                <w:sz w:val="18"/>
                <w:szCs w:val="18"/>
                <w:lang w:bidi="ar"/>
              </w:rPr>
              <w:lastRenderedPageBreak/>
              <w:t>考察</w:t>
            </w:r>
          </w:p>
        </w:tc>
      </w:tr>
      <w:tr w:rsidR="00DC1A02">
        <w:trPr>
          <w:trHeight w:val="46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jc w:val="left"/>
              <w:textAlignment w:val="center"/>
              <w:rPr>
                <w:rFonts w:ascii="宋体" w:hAnsi="宋体" w:cs="宋体"/>
                <w:sz w:val="18"/>
                <w:szCs w:val="18"/>
              </w:rPr>
            </w:pPr>
            <w:r>
              <w:rPr>
                <w:rFonts w:ascii="宋体" w:hAnsi="宋体" w:cs="宋体" w:hint="eastAsia"/>
                <w:kern w:val="0"/>
                <w:sz w:val="18"/>
                <w:szCs w:val="18"/>
                <w:lang w:bidi="ar"/>
              </w:rPr>
              <w:t>b)</w:t>
            </w:r>
            <w:r>
              <w:rPr>
                <w:rFonts w:ascii="宋体" w:hAnsi="宋体" w:cs="宋体" w:hint="eastAsia"/>
                <w:kern w:val="0"/>
                <w:sz w:val="18"/>
                <w:szCs w:val="18"/>
                <w:lang w:bidi="ar"/>
              </w:rPr>
              <w:t>采用隧道通风智能控制系统，对隧道内废气浓度、气流风速等环境数据和交通量变化情况进行实时监控，优化通风能耗，得</w:t>
            </w:r>
            <w:r>
              <w:rPr>
                <w:rFonts w:ascii="宋体" w:hAnsi="宋体" w:cs="宋体" w:hint="eastAsia"/>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可再生能源应用情况说明</w:t>
            </w:r>
            <w:r>
              <w:rPr>
                <w:rFonts w:ascii="宋体" w:hAnsi="宋体" w:cs="宋体" w:hint="eastAsia"/>
                <w:kern w:val="0"/>
                <w:sz w:val="18"/>
                <w:szCs w:val="18"/>
                <w:lang w:bidi="ar"/>
              </w:rPr>
              <w:br/>
            </w:r>
            <w:r>
              <w:rPr>
                <w:rFonts w:ascii="宋体" w:hAnsi="宋体" w:cs="宋体" w:hint="eastAsia"/>
                <w:kern w:val="0"/>
                <w:sz w:val="18"/>
                <w:szCs w:val="18"/>
                <w:lang w:bidi="ar"/>
              </w:rPr>
              <w:t>隧道通风智能控制系统及应用说明文件</w:t>
            </w:r>
            <w:r>
              <w:rPr>
                <w:rFonts w:ascii="宋体" w:hAnsi="宋体" w:cs="宋体" w:hint="eastAsia"/>
                <w:kern w:val="0"/>
                <w:sz w:val="18"/>
                <w:szCs w:val="18"/>
                <w:lang w:bidi="ar"/>
              </w:rPr>
              <w:t xml:space="preserve"> </w:t>
            </w:r>
            <w:r>
              <w:rPr>
                <w:rFonts w:ascii="宋体" w:hAnsi="宋体" w:cs="宋体" w:hint="eastAsia"/>
                <w:kern w:val="0"/>
                <w:sz w:val="18"/>
                <w:szCs w:val="18"/>
                <w:lang w:bidi="ar"/>
              </w:rPr>
              <w:t>；</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c)</w:t>
            </w:r>
            <w:r>
              <w:rPr>
                <w:rFonts w:ascii="宋体" w:hAnsi="宋体" w:cs="宋体" w:hint="eastAsia"/>
                <w:kern w:val="0"/>
                <w:sz w:val="18"/>
                <w:szCs w:val="18"/>
                <w:lang w:bidi="ar"/>
              </w:rPr>
              <w:t>应用先进技术，推进运营期能耗在线监测管理，建立环保低碳运营跟踪监管系统并有效实施，得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能耗监控系统及实施情况说明；</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d)</w:t>
            </w:r>
            <w:r>
              <w:rPr>
                <w:rFonts w:ascii="宋体" w:hAnsi="宋体" w:cs="宋体" w:hint="eastAsia"/>
                <w:kern w:val="0"/>
                <w:sz w:val="18"/>
                <w:szCs w:val="18"/>
                <w:lang w:bidi="ar"/>
              </w:rPr>
              <w:t>根据实际情况，进行养护技术创新研究，并应用于实际养护工作中，得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其它绿色养护技术创新研究与应用报告；</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运营安全保障（</w:t>
            </w:r>
            <w:r>
              <w:rPr>
                <w:rFonts w:ascii="宋体" w:hAnsi="宋体" w:cs="宋体" w:hint="eastAsia"/>
                <w:kern w:val="0"/>
                <w:sz w:val="18"/>
                <w:szCs w:val="18"/>
                <w:lang w:bidi="ar"/>
              </w:rPr>
              <w:t>22</w:t>
            </w:r>
            <w:r>
              <w:rPr>
                <w:rFonts w:ascii="宋体" w:hAnsi="宋体" w:cs="宋体" w:hint="eastAsia"/>
                <w:kern w:val="0"/>
                <w:sz w:val="18"/>
                <w:szCs w:val="18"/>
                <w:lang w:bidi="ar"/>
              </w:rPr>
              <w:t>分）</w:t>
            </w: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突发事件应急预案（</w:t>
            </w:r>
            <w:r>
              <w:rPr>
                <w:rFonts w:ascii="宋体" w:hAnsi="宋体" w:cs="宋体" w:hint="eastAsia"/>
                <w:kern w:val="0"/>
                <w:sz w:val="18"/>
                <w:szCs w:val="18"/>
                <w:lang w:bidi="ar"/>
              </w:rPr>
              <w:t>10</w:t>
            </w:r>
            <w:r>
              <w:rPr>
                <w:rFonts w:ascii="宋体" w:hAnsi="宋体" w:cs="宋体" w:hint="eastAsia"/>
                <w:kern w:val="0"/>
                <w:sz w:val="18"/>
                <w:szCs w:val="18"/>
                <w:lang w:bidi="ar"/>
              </w:rPr>
              <w:t>分</w:t>
            </w:r>
            <w:r>
              <w:rPr>
                <w:rFonts w:ascii="宋体" w:hAnsi="宋体" w:cs="宋体" w:hint="eastAsia"/>
                <w:kern w:val="0"/>
                <w:sz w:val="18"/>
                <w:szCs w:val="18"/>
                <w:lang w:bidi="ar"/>
              </w:rPr>
              <w:t xml:space="preserve"> </w:t>
            </w:r>
            <w:r>
              <w:rPr>
                <w:rFonts w:ascii="宋体" w:hAnsi="宋体" w:cs="宋体" w:hint="eastAsia"/>
                <w:kern w:val="0"/>
                <w:sz w:val="18"/>
                <w:szCs w:val="18"/>
                <w:lang w:bidi="ar"/>
              </w:rPr>
              <w:t>）</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采用交通预警系统，在遭遇突发事件时，制订交通管控措施并将信息传达给道路使用者，得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t>突发事件预警系统说明文件</w:t>
            </w:r>
            <w:r>
              <w:rPr>
                <w:rFonts w:ascii="宋体" w:hAnsi="宋体" w:cs="宋体" w:hint="eastAsia"/>
                <w:kern w:val="0"/>
                <w:sz w:val="18"/>
                <w:szCs w:val="18"/>
                <w:lang w:bidi="ar"/>
              </w:rPr>
              <w:t xml:space="preserve"> </w:t>
            </w:r>
            <w:r>
              <w:rPr>
                <w:rFonts w:ascii="宋体" w:hAnsi="宋体" w:cs="宋体" w:hint="eastAsia"/>
                <w:kern w:val="0"/>
                <w:sz w:val="18"/>
                <w:szCs w:val="18"/>
                <w:lang w:bidi="ar"/>
              </w:rPr>
              <w:t>；</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建立因自然灾害造成高速公路交通堵塞、中断的应急抢通和安全运营措施预案，得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突发事件应急预案；</w:t>
            </w:r>
            <w:r>
              <w:rPr>
                <w:rFonts w:ascii="宋体" w:hAnsi="宋体" w:cs="宋体" w:hint="eastAsia"/>
                <w:kern w:val="0"/>
                <w:sz w:val="18"/>
                <w:szCs w:val="18"/>
                <w:lang w:bidi="ar"/>
              </w:rPr>
              <w:br/>
            </w:r>
            <w:r>
              <w:rPr>
                <w:rFonts w:ascii="宋体" w:hAnsi="宋体" w:cs="宋体" w:hint="eastAsia"/>
                <w:kern w:val="0"/>
                <w:sz w:val="18"/>
                <w:szCs w:val="18"/>
                <w:lang w:bidi="ar"/>
              </w:rPr>
              <w:t>危险品管理制度、应急处理物资及器材列表</w:t>
            </w: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建立易燃易爆等特殊物品运输安全事故处理预案及应急措施，具备危险品处理物资及器材储备库，得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建立火灾应急措施预案，防止火灾蔓延，得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shd w:val="clear" w:color="auto" w:fill="auto"/>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建立有毒、有害物品检查体系，制定泄露应对措施，防止对人员以及环境造成伤害，得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jc w:val="cente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auto"/>
            <w:vAlign w:val="center"/>
          </w:tcPr>
          <w:p w:rsidR="00DC1A02" w:rsidRDefault="00DC1A02">
            <w:pPr>
              <w:jc w:val="center"/>
              <w:rPr>
                <w:rFonts w:ascii="宋体" w:hAnsi="宋体" w:cs="宋体"/>
                <w:sz w:val="18"/>
                <w:szCs w:val="18"/>
              </w:rPr>
            </w:pPr>
          </w:p>
        </w:tc>
        <w:tc>
          <w:tcPr>
            <w:tcW w:w="1140"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日常交通安全组织（</w:t>
            </w:r>
            <w:r>
              <w:rPr>
                <w:rFonts w:ascii="宋体" w:hAnsi="宋体" w:cs="宋体" w:hint="eastAsia"/>
                <w:kern w:val="0"/>
                <w:sz w:val="18"/>
                <w:szCs w:val="18"/>
                <w:lang w:bidi="ar"/>
              </w:rPr>
              <w:t>12</w:t>
            </w:r>
            <w:r>
              <w:rPr>
                <w:rFonts w:ascii="宋体" w:hAnsi="宋体" w:cs="宋体" w:hint="eastAsia"/>
                <w:kern w:val="0"/>
                <w:sz w:val="18"/>
                <w:szCs w:val="18"/>
                <w:lang w:bidi="ar"/>
              </w:rPr>
              <w:t>分）</w:t>
            </w: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a)</w:t>
            </w:r>
            <w:r>
              <w:rPr>
                <w:rFonts w:ascii="宋体" w:hAnsi="宋体" w:cs="宋体" w:hint="eastAsia"/>
                <w:kern w:val="0"/>
                <w:sz w:val="18"/>
                <w:szCs w:val="18"/>
                <w:lang w:bidi="ar"/>
              </w:rPr>
              <w:t>建立交通事故处理及应急措施预案，得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val="restart"/>
            <w:shd w:val="clear" w:color="auto" w:fill="auto"/>
            <w:vAlign w:val="center"/>
          </w:tcPr>
          <w:p w:rsidR="00DC1A02" w:rsidRDefault="003F133F">
            <w:pPr>
              <w:widowControl/>
              <w:textAlignment w:val="center"/>
              <w:rPr>
                <w:rFonts w:ascii="宋体" w:hAnsi="宋体" w:cs="宋体"/>
                <w:sz w:val="18"/>
                <w:szCs w:val="18"/>
              </w:rPr>
            </w:pPr>
            <w:r>
              <w:rPr>
                <w:rFonts w:ascii="宋体" w:hAnsi="宋体" w:cs="宋体" w:hint="eastAsia"/>
                <w:kern w:val="0"/>
                <w:sz w:val="18"/>
                <w:szCs w:val="18"/>
                <w:lang w:bidi="ar"/>
              </w:rPr>
              <w:br/>
            </w:r>
            <w:r>
              <w:rPr>
                <w:rFonts w:ascii="宋体" w:hAnsi="宋体" w:cs="宋体" w:hint="eastAsia"/>
                <w:kern w:val="0"/>
                <w:sz w:val="18"/>
                <w:szCs w:val="18"/>
                <w:lang w:bidi="ar"/>
              </w:rPr>
              <w:t>交通事故处置预案</w:t>
            </w:r>
            <w:r>
              <w:rPr>
                <w:rFonts w:ascii="宋体" w:hAnsi="宋体" w:cs="宋体" w:hint="eastAsia"/>
                <w:kern w:val="0"/>
                <w:sz w:val="18"/>
                <w:szCs w:val="18"/>
                <w:lang w:bidi="ar"/>
              </w:rPr>
              <w:br/>
            </w:r>
            <w:r>
              <w:rPr>
                <w:rFonts w:ascii="宋体" w:hAnsi="宋体" w:cs="宋体" w:hint="eastAsia"/>
                <w:kern w:val="0"/>
                <w:sz w:val="18"/>
                <w:szCs w:val="18"/>
                <w:lang w:bidi="ar"/>
              </w:rPr>
              <w:t>信息监控公告系统说明</w:t>
            </w:r>
            <w:r>
              <w:rPr>
                <w:rFonts w:ascii="宋体" w:hAnsi="宋体" w:cs="宋体" w:hint="eastAsia"/>
                <w:kern w:val="0"/>
                <w:sz w:val="18"/>
                <w:szCs w:val="18"/>
                <w:lang w:bidi="ar"/>
              </w:rPr>
              <w:br/>
            </w:r>
            <w:r>
              <w:rPr>
                <w:rFonts w:ascii="宋体" w:hAnsi="宋体" w:cs="宋体" w:hint="eastAsia"/>
                <w:kern w:val="0"/>
                <w:sz w:val="18"/>
                <w:szCs w:val="18"/>
                <w:lang w:bidi="ar"/>
              </w:rPr>
              <w:t>气象预警及交通管理措施</w:t>
            </w:r>
            <w:r>
              <w:rPr>
                <w:rFonts w:ascii="宋体" w:hAnsi="宋体" w:cs="宋体" w:hint="eastAsia"/>
                <w:kern w:val="0"/>
                <w:sz w:val="18"/>
                <w:szCs w:val="18"/>
                <w:lang w:bidi="ar"/>
              </w:rPr>
              <w:br/>
            </w:r>
            <w:r>
              <w:rPr>
                <w:rFonts w:ascii="宋体" w:hAnsi="宋体" w:cs="宋体" w:hint="eastAsia"/>
                <w:kern w:val="0"/>
                <w:sz w:val="18"/>
                <w:szCs w:val="18"/>
                <w:lang w:bidi="ar"/>
              </w:rPr>
              <w:t>日常交通组织方案</w:t>
            </w:r>
            <w:r>
              <w:rPr>
                <w:rFonts w:ascii="宋体" w:hAnsi="宋体" w:cs="宋体" w:hint="eastAsia"/>
                <w:kern w:val="0"/>
                <w:sz w:val="18"/>
                <w:szCs w:val="18"/>
                <w:lang w:bidi="ar"/>
              </w:rPr>
              <w:br/>
            </w:r>
            <w:r>
              <w:rPr>
                <w:rFonts w:ascii="宋体" w:hAnsi="宋体" w:cs="宋体" w:hint="eastAsia"/>
                <w:kern w:val="0"/>
                <w:sz w:val="18"/>
                <w:szCs w:val="18"/>
                <w:lang w:bidi="ar"/>
              </w:rPr>
              <w:t>安全设施维护计划与记录等证明材料</w:t>
            </w:r>
            <w:r>
              <w:rPr>
                <w:rFonts w:ascii="宋体" w:hAnsi="宋体" w:cs="宋体" w:hint="eastAsia"/>
                <w:kern w:val="0"/>
                <w:sz w:val="18"/>
                <w:szCs w:val="18"/>
                <w:lang w:bidi="ar"/>
              </w:rPr>
              <w:br/>
            </w:r>
            <w:r>
              <w:rPr>
                <w:rFonts w:ascii="宋体" w:hAnsi="宋体" w:cs="宋体" w:hint="eastAsia"/>
                <w:kern w:val="0"/>
                <w:sz w:val="18"/>
                <w:szCs w:val="18"/>
                <w:lang w:bidi="ar"/>
              </w:rPr>
              <w:t>养护作用交通安全专项方案与实施证明材料</w:t>
            </w:r>
          </w:p>
        </w:tc>
        <w:tc>
          <w:tcPr>
            <w:tcW w:w="613" w:type="dxa"/>
            <w:vMerge w:val="restart"/>
            <w:shd w:val="clear" w:color="auto" w:fill="auto"/>
            <w:vAlign w:val="center"/>
          </w:tcPr>
          <w:p w:rsidR="00DC1A02" w:rsidRDefault="003F133F">
            <w:pPr>
              <w:widowControl/>
              <w:jc w:val="center"/>
              <w:textAlignment w:val="center"/>
              <w:rPr>
                <w:rFonts w:ascii="宋体" w:hAnsi="宋体" w:cs="宋体"/>
                <w:sz w:val="18"/>
                <w:szCs w:val="18"/>
              </w:rPr>
            </w:pPr>
            <w:r>
              <w:rPr>
                <w:rFonts w:ascii="宋体" w:hAnsi="宋体" w:cs="宋体" w:hint="eastAsia"/>
                <w:kern w:val="0"/>
                <w:sz w:val="18"/>
                <w:szCs w:val="18"/>
                <w:lang w:bidi="ar"/>
              </w:rPr>
              <w:t>资料审查、现场考察</w:t>
            </w: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E7E6E6"/>
            <w:vAlign w:val="center"/>
          </w:tcPr>
          <w:p w:rsidR="00DC1A02" w:rsidRDefault="00DC1A02">
            <w:pPr>
              <w:jc w:val="center"/>
              <w:rPr>
                <w:rFonts w:ascii="宋体" w:hAnsi="宋体" w:cs="宋体"/>
                <w:sz w:val="18"/>
                <w:szCs w:val="18"/>
              </w:rPr>
            </w:pPr>
          </w:p>
        </w:tc>
        <w:tc>
          <w:tcPr>
            <w:tcW w:w="1140" w:type="dxa"/>
            <w:vMerge/>
            <w:shd w:val="clear" w:color="auto" w:fill="E7E6E6"/>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b)</w:t>
            </w:r>
            <w:r>
              <w:rPr>
                <w:rFonts w:ascii="宋体" w:hAnsi="宋体" w:cs="宋体" w:hint="eastAsia"/>
                <w:kern w:val="0"/>
                <w:sz w:val="18"/>
                <w:szCs w:val="18"/>
                <w:lang w:bidi="ar"/>
              </w:rPr>
              <w:t>采用信息监控公告系统，对主要交通要道及交通疏导节点进行全车道覆盖监控，提供实时动态交通信息，得</w:t>
            </w:r>
            <w:r>
              <w:rPr>
                <w:rFonts w:ascii="Times New Roman" w:hAnsi="Times New Roman"/>
                <w:kern w:val="0"/>
                <w:sz w:val="18"/>
                <w:szCs w:val="18"/>
                <w:lang w:bidi="ar"/>
              </w:rPr>
              <w:t>1</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E7E6E6"/>
            <w:vAlign w:val="center"/>
          </w:tcPr>
          <w:p w:rsidR="00DC1A02" w:rsidRDefault="00DC1A02">
            <w:pPr>
              <w:jc w:val="center"/>
              <w:rPr>
                <w:rFonts w:ascii="宋体" w:hAnsi="宋体" w:cs="宋体"/>
                <w:sz w:val="18"/>
                <w:szCs w:val="18"/>
              </w:rPr>
            </w:pPr>
          </w:p>
        </w:tc>
        <w:tc>
          <w:tcPr>
            <w:tcW w:w="1140" w:type="dxa"/>
            <w:vMerge/>
            <w:shd w:val="clear" w:color="auto" w:fill="E7E6E6"/>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c)</w:t>
            </w:r>
            <w:r>
              <w:rPr>
                <w:rFonts w:ascii="宋体" w:hAnsi="宋体" w:cs="宋体" w:hint="eastAsia"/>
                <w:kern w:val="0"/>
                <w:sz w:val="18"/>
                <w:szCs w:val="18"/>
                <w:lang w:bidi="ar"/>
              </w:rPr>
              <w:t>建立特殊天气</w:t>
            </w:r>
            <w:r>
              <w:rPr>
                <w:rFonts w:ascii="Times New Roman" w:hAnsi="Times New Roman"/>
                <w:kern w:val="0"/>
                <w:sz w:val="18"/>
                <w:szCs w:val="18"/>
                <w:lang w:bidi="ar"/>
              </w:rPr>
              <w:t>(</w:t>
            </w:r>
            <w:r>
              <w:rPr>
                <w:rFonts w:ascii="宋体" w:hAnsi="宋体" w:cs="宋体" w:hint="eastAsia"/>
                <w:kern w:val="0"/>
                <w:sz w:val="18"/>
                <w:szCs w:val="18"/>
                <w:lang w:bidi="ar"/>
              </w:rPr>
              <w:t>雨、雾、冰雪等</w:t>
            </w:r>
            <w:r>
              <w:rPr>
                <w:rFonts w:ascii="Times New Roman" w:hAnsi="Times New Roman"/>
                <w:kern w:val="0"/>
                <w:sz w:val="18"/>
                <w:szCs w:val="18"/>
                <w:lang w:bidi="ar"/>
              </w:rPr>
              <w:t>)</w:t>
            </w:r>
            <w:r>
              <w:rPr>
                <w:rFonts w:ascii="宋体" w:hAnsi="宋体" w:cs="宋体" w:hint="eastAsia"/>
                <w:kern w:val="0"/>
                <w:sz w:val="18"/>
                <w:szCs w:val="18"/>
                <w:lang w:bidi="ar"/>
              </w:rPr>
              <w:t>交通处理及应急措施预案，设置气象预警机制实施分级交通管制，得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E7E6E6"/>
            <w:vAlign w:val="center"/>
          </w:tcPr>
          <w:p w:rsidR="00DC1A02" w:rsidRDefault="00DC1A02">
            <w:pPr>
              <w:jc w:val="center"/>
              <w:rPr>
                <w:rFonts w:ascii="宋体" w:hAnsi="宋体" w:cs="宋体"/>
                <w:sz w:val="18"/>
                <w:szCs w:val="18"/>
              </w:rPr>
            </w:pPr>
          </w:p>
        </w:tc>
        <w:tc>
          <w:tcPr>
            <w:tcW w:w="1140" w:type="dxa"/>
            <w:vMerge/>
            <w:shd w:val="clear" w:color="auto" w:fill="E7E6E6"/>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d)</w:t>
            </w:r>
            <w:r>
              <w:rPr>
                <w:rFonts w:ascii="宋体" w:hAnsi="宋体" w:cs="宋体" w:hint="eastAsia"/>
                <w:kern w:val="0"/>
                <w:sz w:val="18"/>
                <w:szCs w:val="18"/>
                <w:lang w:bidi="ar"/>
              </w:rPr>
              <w:t>制订日常交通组织方案，实时采集发布路段交通运行情况，保证日常及旅游高峰期公路通行顺畅、全线服务水平良好，得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E7E6E6"/>
            <w:vAlign w:val="center"/>
          </w:tcPr>
          <w:p w:rsidR="00DC1A02" w:rsidRDefault="00DC1A02">
            <w:pPr>
              <w:jc w:val="center"/>
              <w:rPr>
                <w:rFonts w:ascii="宋体" w:hAnsi="宋体" w:cs="宋体"/>
                <w:sz w:val="18"/>
                <w:szCs w:val="18"/>
              </w:rPr>
            </w:pPr>
          </w:p>
        </w:tc>
        <w:tc>
          <w:tcPr>
            <w:tcW w:w="1140" w:type="dxa"/>
            <w:vMerge/>
            <w:shd w:val="clear" w:color="auto" w:fill="E7E6E6"/>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e)</w:t>
            </w:r>
            <w:r>
              <w:rPr>
                <w:rFonts w:ascii="宋体" w:hAnsi="宋体" w:cs="宋体" w:hint="eastAsia"/>
                <w:kern w:val="0"/>
                <w:sz w:val="18"/>
                <w:szCs w:val="18"/>
                <w:lang w:bidi="ar"/>
              </w:rPr>
              <w:t>制订安全设施维护计划，定期进行技术检测，对老化松动的安全设施及时更换，保证清洁完整、功能正常，得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r w:rsidR="00DC1A02">
        <w:trPr>
          <w:trHeight w:val="285"/>
        </w:trPr>
        <w:tc>
          <w:tcPr>
            <w:tcW w:w="1261" w:type="dxa"/>
            <w:vMerge/>
            <w:shd w:val="clear" w:color="auto" w:fill="auto"/>
            <w:vAlign w:val="center"/>
          </w:tcPr>
          <w:p w:rsidR="00DC1A02" w:rsidRDefault="00DC1A02">
            <w:pPr>
              <w:jc w:val="center"/>
              <w:rPr>
                <w:rFonts w:ascii="宋体" w:hAnsi="宋体" w:cs="宋体"/>
                <w:sz w:val="18"/>
                <w:szCs w:val="18"/>
              </w:rPr>
            </w:pPr>
          </w:p>
        </w:tc>
        <w:tc>
          <w:tcPr>
            <w:tcW w:w="1289" w:type="dxa"/>
            <w:vMerge/>
            <w:shd w:val="clear" w:color="auto" w:fill="E7E6E6"/>
            <w:vAlign w:val="center"/>
          </w:tcPr>
          <w:p w:rsidR="00DC1A02" w:rsidRDefault="00DC1A02">
            <w:pPr>
              <w:jc w:val="center"/>
              <w:rPr>
                <w:rFonts w:ascii="宋体" w:hAnsi="宋体" w:cs="宋体"/>
                <w:sz w:val="18"/>
                <w:szCs w:val="18"/>
              </w:rPr>
            </w:pPr>
          </w:p>
        </w:tc>
        <w:tc>
          <w:tcPr>
            <w:tcW w:w="1140" w:type="dxa"/>
            <w:vMerge/>
            <w:shd w:val="clear" w:color="auto" w:fill="E7E6E6"/>
            <w:vAlign w:val="center"/>
          </w:tcPr>
          <w:p w:rsidR="00DC1A02" w:rsidRDefault="00DC1A02">
            <w:pPr>
              <w:jc w:val="center"/>
              <w:rPr>
                <w:rFonts w:ascii="宋体" w:hAnsi="宋体" w:cs="宋体"/>
                <w:sz w:val="18"/>
                <w:szCs w:val="18"/>
              </w:rPr>
            </w:pPr>
          </w:p>
        </w:tc>
        <w:tc>
          <w:tcPr>
            <w:tcW w:w="7245" w:type="dxa"/>
            <w:shd w:val="clear" w:color="auto" w:fill="auto"/>
            <w:vAlign w:val="center"/>
          </w:tcPr>
          <w:p w:rsidR="00DC1A02" w:rsidRDefault="003F133F">
            <w:pPr>
              <w:widowControl/>
              <w:textAlignment w:val="center"/>
              <w:rPr>
                <w:rFonts w:ascii="Times New Roman" w:hAnsi="Times New Roman"/>
                <w:sz w:val="18"/>
                <w:szCs w:val="18"/>
              </w:rPr>
            </w:pPr>
            <w:r>
              <w:rPr>
                <w:rFonts w:ascii="Times New Roman" w:hAnsi="Times New Roman"/>
                <w:kern w:val="0"/>
                <w:sz w:val="18"/>
                <w:szCs w:val="18"/>
                <w:lang w:bidi="ar"/>
              </w:rPr>
              <w:t>f)</w:t>
            </w:r>
            <w:r>
              <w:rPr>
                <w:rFonts w:ascii="宋体" w:hAnsi="宋体" w:cs="宋体" w:hint="eastAsia"/>
                <w:kern w:val="0"/>
                <w:sz w:val="18"/>
                <w:szCs w:val="18"/>
                <w:lang w:bidi="ar"/>
              </w:rPr>
              <w:t>制定专项方案，保证养护作业时的交通安全和养护工作人员安全，得</w:t>
            </w:r>
            <w:r>
              <w:rPr>
                <w:rFonts w:ascii="Times New Roman" w:hAnsi="Times New Roman"/>
                <w:kern w:val="0"/>
                <w:sz w:val="18"/>
                <w:szCs w:val="18"/>
                <w:lang w:bidi="ar"/>
              </w:rPr>
              <w:t>2</w:t>
            </w:r>
            <w:r>
              <w:rPr>
                <w:rFonts w:ascii="宋体" w:hAnsi="宋体" w:cs="宋体" w:hint="eastAsia"/>
                <w:kern w:val="0"/>
                <w:sz w:val="18"/>
                <w:szCs w:val="18"/>
                <w:lang w:bidi="ar"/>
              </w:rPr>
              <w:t>分。</w:t>
            </w:r>
          </w:p>
        </w:tc>
        <w:tc>
          <w:tcPr>
            <w:tcW w:w="2626" w:type="dxa"/>
            <w:vMerge/>
            <w:shd w:val="clear" w:color="auto" w:fill="auto"/>
            <w:vAlign w:val="center"/>
          </w:tcPr>
          <w:p w:rsidR="00DC1A02" w:rsidRDefault="00DC1A02">
            <w:pPr>
              <w:rPr>
                <w:rFonts w:ascii="宋体" w:hAnsi="宋体" w:cs="宋体"/>
                <w:sz w:val="18"/>
                <w:szCs w:val="18"/>
              </w:rPr>
            </w:pPr>
          </w:p>
        </w:tc>
        <w:tc>
          <w:tcPr>
            <w:tcW w:w="613" w:type="dxa"/>
            <w:vMerge/>
            <w:shd w:val="clear" w:color="auto" w:fill="auto"/>
            <w:vAlign w:val="center"/>
          </w:tcPr>
          <w:p w:rsidR="00DC1A02" w:rsidRDefault="00DC1A02">
            <w:pPr>
              <w:jc w:val="center"/>
              <w:rPr>
                <w:rFonts w:ascii="宋体" w:hAnsi="宋体" w:cs="宋体"/>
                <w:sz w:val="18"/>
                <w:szCs w:val="18"/>
              </w:rPr>
            </w:pPr>
          </w:p>
        </w:tc>
      </w:tr>
    </w:tbl>
    <w:p w:rsidR="00DC1A02" w:rsidRDefault="003F133F">
      <w:pPr>
        <w:ind w:firstLineChars="200" w:firstLine="420"/>
        <w:jc w:val="left"/>
        <w:rPr>
          <w:rFonts w:ascii="黑体" w:eastAsia="黑体" w:hAnsi="黑体" w:cs="黑体"/>
          <w:lang w:val="zh-CN"/>
        </w:rPr>
      </w:pPr>
      <w:r>
        <w:rPr>
          <w:rFonts w:ascii="黑体" w:eastAsia="黑体" w:hAnsi="黑体" w:cs="黑体" w:hint="eastAsia"/>
          <w:lang w:val="zh-CN"/>
        </w:rPr>
        <w:t>A.2</w:t>
      </w:r>
      <w:r>
        <w:rPr>
          <w:rFonts w:ascii="黑体" w:eastAsia="黑体" w:hAnsi="黑体" w:cs="黑体" w:hint="eastAsia"/>
          <w:lang w:val="zh-CN"/>
        </w:rPr>
        <w:t>加分项评分应符合下列规定</w:t>
      </w:r>
    </w:p>
    <w:p w:rsidR="00DC1A02" w:rsidRDefault="003F133F">
      <w:pPr>
        <w:widowControl/>
        <w:numPr>
          <w:ilvl w:val="0"/>
          <w:numId w:val="2"/>
        </w:numPr>
        <w:ind w:firstLineChars="200" w:firstLine="420"/>
        <w:jc w:val="left"/>
        <w:rPr>
          <w:rFonts w:ascii="Times New Roman" w:hAnsi="Times New Roman"/>
          <w:lang w:val="zh-CN"/>
        </w:rPr>
      </w:pPr>
      <w:r>
        <w:rPr>
          <w:rFonts w:ascii="Times New Roman" w:hAnsi="Times New Roman"/>
          <w:lang w:val="zh-CN"/>
        </w:rPr>
        <w:t>加分项应由参评单位提出申请并提交相关</w:t>
      </w:r>
      <w:r>
        <w:rPr>
          <w:rFonts w:ascii="Times New Roman" w:hAnsi="Times New Roman" w:hint="eastAsia"/>
        </w:rPr>
        <w:t>说明及证明文件，并对材料的真实性负责；</w:t>
      </w:r>
    </w:p>
    <w:p w:rsidR="00DC1A02" w:rsidRDefault="003F133F">
      <w:pPr>
        <w:widowControl/>
        <w:numPr>
          <w:ilvl w:val="0"/>
          <w:numId w:val="2"/>
        </w:numPr>
        <w:ind w:firstLineChars="200" w:firstLine="420"/>
        <w:jc w:val="left"/>
        <w:rPr>
          <w:rFonts w:ascii="Times New Roman" w:hAnsi="Times New Roman"/>
          <w:lang w:val="zh-CN"/>
        </w:rPr>
      </w:pPr>
      <w:r>
        <w:rPr>
          <w:rFonts w:ascii="Times New Roman" w:hAnsi="Times New Roman"/>
          <w:lang w:val="zh-CN"/>
        </w:rPr>
        <w:t>加分项累计最高得分为</w:t>
      </w:r>
      <w:r>
        <w:rPr>
          <w:rFonts w:ascii="Times New Roman" w:hAnsi="Times New Roman"/>
          <w:lang w:val="zh-CN"/>
        </w:rPr>
        <w:t xml:space="preserve"> 20 </w:t>
      </w:r>
      <w:r>
        <w:rPr>
          <w:rFonts w:ascii="Times New Roman" w:hAnsi="Times New Roman"/>
          <w:lang w:val="zh-CN"/>
        </w:rPr>
        <w:t>分；</w:t>
      </w:r>
      <w:r>
        <w:rPr>
          <w:rFonts w:ascii="Times New Roman" w:hAnsi="Times New Roman"/>
          <w:lang w:val="zh-CN"/>
        </w:rPr>
        <w:t xml:space="preserve"> </w:t>
      </w:r>
    </w:p>
    <w:p w:rsidR="00DC1A02" w:rsidRDefault="003F133F">
      <w:pPr>
        <w:widowControl/>
        <w:numPr>
          <w:ilvl w:val="0"/>
          <w:numId w:val="2"/>
        </w:numPr>
        <w:ind w:firstLineChars="200" w:firstLine="420"/>
        <w:jc w:val="left"/>
        <w:rPr>
          <w:rFonts w:ascii="Times New Roman" w:hAnsi="Times New Roman"/>
          <w:lang w:val="zh-CN"/>
        </w:rPr>
      </w:pPr>
      <w:r>
        <w:rPr>
          <w:rFonts w:ascii="Times New Roman" w:hAnsi="Times New Roman" w:hint="eastAsia"/>
        </w:rPr>
        <w:t>加分项得分应按表</w:t>
      </w:r>
      <w:r>
        <w:rPr>
          <w:rFonts w:ascii="Times New Roman" w:hAnsi="Times New Roman" w:hint="eastAsia"/>
        </w:rPr>
        <w:t>A.2</w:t>
      </w:r>
      <w:r>
        <w:rPr>
          <w:rFonts w:ascii="Times New Roman" w:hAnsi="Times New Roman" w:hint="eastAsia"/>
        </w:rPr>
        <w:t>进行计分。</w:t>
      </w:r>
    </w:p>
    <w:p w:rsidR="00DC1A02" w:rsidRDefault="003F133F">
      <w:pPr>
        <w:widowControl/>
        <w:numPr>
          <w:ilvl w:val="255"/>
          <w:numId w:val="0"/>
        </w:numPr>
        <w:jc w:val="center"/>
        <w:rPr>
          <w:rFonts w:ascii="Times New Roman" w:hAnsi="Times New Roman"/>
        </w:rPr>
      </w:pPr>
      <w:r>
        <w:rPr>
          <w:rFonts w:ascii="Times New Roman" w:hAnsi="Times New Roman" w:hint="eastAsia"/>
        </w:rPr>
        <w:t>表</w:t>
      </w:r>
      <w:r>
        <w:rPr>
          <w:rFonts w:ascii="Times New Roman" w:hAnsi="Times New Roman" w:hint="eastAsia"/>
        </w:rPr>
        <w:t xml:space="preserve">A.2 </w:t>
      </w:r>
      <w:r>
        <w:rPr>
          <w:rFonts w:ascii="Times New Roman" w:hAnsi="Times New Roman" w:hint="eastAsia"/>
        </w:rPr>
        <w:t>加分项得分计分表</w:t>
      </w:r>
    </w:p>
    <w:tbl>
      <w:tblPr>
        <w:tblStyle w:val="ab"/>
        <w:tblW w:w="0" w:type="auto"/>
        <w:jc w:val="center"/>
        <w:tblLook w:val="04A0" w:firstRow="1" w:lastRow="0" w:firstColumn="1" w:lastColumn="0" w:noHBand="0" w:noVBand="1"/>
      </w:tblPr>
      <w:tblGrid>
        <w:gridCol w:w="2024"/>
        <w:gridCol w:w="2025"/>
        <w:gridCol w:w="2025"/>
        <w:gridCol w:w="2025"/>
      </w:tblGrid>
      <w:tr w:rsidR="00DC1A02">
        <w:trPr>
          <w:jc w:val="center"/>
        </w:trPr>
        <w:tc>
          <w:tcPr>
            <w:tcW w:w="2024"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加分项</w:t>
            </w:r>
          </w:p>
        </w:tc>
        <w:tc>
          <w:tcPr>
            <w:tcW w:w="2025" w:type="dxa"/>
            <w:vAlign w:val="center"/>
          </w:tcPr>
          <w:p w:rsidR="00DC1A02" w:rsidRDefault="00DC1A02">
            <w:pPr>
              <w:widowControl/>
              <w:numPr>
                <w:ilvl w:val="255"/>
                <w:numId w:val="0"/>
              </w:numPr>
              <w:jc w:val="center"/>
              <w:rPr>
                <w:rFonts w:ascii="Times New Roman" w:hAnsi="Times New Roma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hint="eastAsia"/>
              </w:rPr>
              <w:t>每项得分</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最高得分</w:t>
            </w:r>
          </w:p>
        </w:tc>
      </w:tr>
      <w:tr w:rsidR="00DC1A02">
        <w:trPr>
          <w:jc w:val="center"/>
        </w:trPr>
        <w:tc>
          <w:tcPr>
            <w:tcW w:w="2024" w:type="dxa"/>
            <w:vMerge w:val="restart"/>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hint="eastAsia"/>
              </w:rPr>
              <w:lastRenderedPageBreak/>
              <w:t>示范项目</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国家级</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5</w:t>
            </w:r>
            <w:r>
              <w:rPr>
                <w:rFonts w:ascii="Times New Roman" w:hAnsi="Times New Roman" w:hint="eastAsia"/>
              </w:rPr>
              <w:t>分</w:t>
            </w:r>
          </w:p>
        </w:tc>
        <w:tc>
          <w:tcPr>
            <w:tcW w:w="2025" w:type="dxa"/>
            <w:vMerge w:val="restart"/>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5</w:t>
            </w:r>
            <w:r>
              <w:rPr>
                <w:rFonts w:ascii="Times New Roman" w:hAnsi="Times New Roman" w:hint="eastAsia"/>
              </w:rPr>
              <w:t>分</w:t>
            </w: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lang w:val="zh-CN"/>
              </w:rPr>
            </w:pP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部级</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4</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lang w:val="zh-CN"/>
              </w:rPr>
            </w:pP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省级</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3</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restart"/>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科技奖励</w:t>
            </w: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国家级</w:t>
            </w:r>
            <w:r>
              <w:rPr>
                <w:rFonts w:ascii="Times New Roman" w:hAnsi="Times New Roman" w:hint="eastAsia"/>
              </w:rPr>
              <w:t>一等奖</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20</w:t>
            </w:r>
            <w:r>
              <w:rPr>
                <w:rFonts w:ascii="Times New Roman" w:hAnsi="Times New Roman" w:hint="eastAsia"/>
              </w:rPr>
              <w:t>分</w:t>
            </w:r>
          </w:p>
        </w:tc>
        <w:tc>
          <w:tcPr>
            <w:tcW w:w="2025" w:type="dxa"/>
            <w:vMerge w:val="restart"/>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20</w:t>
            </w:r>
            <w:r>
              <w:rPr>
                <w:rFonts w:ascii="Times New Roman" w:hAnsi="Times New Roman" w:hint="eastAsia"/>
              </w:rPr>
              <w:t>分</w:t>
            </w: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国家级</w:t>
            </w:r>
            <w:r>
              <w:rPr>
                <w:rFonts w:ascii="Times New Roman" w:hAnsi="Times New Roman" w:hint="eastAsia"/>
              </w:rPr>
              <w:t>二等奖</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15</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lang w:val="zh-C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省部级</w:t>
            </w:r>
            <w:r>
              <w:rPr>
                <w:rFonts w:ascii="Times New Roman" w:hAnsi="Times New Roman" w:hint="eastAsia"/>
              </w:rPr>
              <w:t>一等奖</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10</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lang w:val="zh-C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省部级</w:t>
            </w:r>
            <w:r>
              <w:rPr>
                <w:rFonts w:ascii="Times New Roman" w:hAnsi="Times New Roman" w:hint="eastAsia"/>
              </w:rPr>
              <w:t>二等奖</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5</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restart"/>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hint="eastAsia"/>
              </w:rPr>
              <w:t>创新成果</w:t>
            </w: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国家标准</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8</w:t>
            </w:r>
            <w:r>
              <w:rPr>
                <w:rFonts w:ascii="Times New Roman" w:hAnsi="Times New Roman" w:hint="eastAsia"/>
              </w:rPr>
              <w:t>分</w:t>
            </w:r>
          </w:p>
        </w:tc>
        <w:tc>
          <w:tcPr>
            <w:tcW w:w="2025" w:type="dxa"/>
            <w:vMerge w:val="restart"/>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10</w:t>
            </w:r>
            <w:r>
              <w:rPr>
                <w:rFonts w:ascii="Times New Roman" w:hAnsi="Times New Roman" w:hint="eastAsia"/>
              </w:rPr>
              <w:t>分</w:t>
            </w: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行业及同级团体标准</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3</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地方及同级团体标准</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2</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lang w:val="zh-C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国家级工法</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5</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lang w:val="zh-C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省部级工法</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2</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r w:rsidR="00DC1A02">
        <w:trPr>
          <w:jc w:val="center"/>
        </w:trPr>
        <w:tc>
          <w:tcPr>
            <w:tcW w:w="2024" w:type="dxa"/>
            <w:vMerge/>
            <w:vAlign w:val="center"/>
          </w:tcPr>
          <w:p w:rsidR="00DC1A02" w:rsidRDefault="00DC1A02">
            <w:pPr>
              <w:widowControl/>
              <w:numPr>
                <w:ilvl w:val="255"/>
                <w:numId w:val="0"/>
              </w:numPr>
              <w:jc w:val="center"/>
              <w:rPr>
                <w:rFonts w:ascii="Times New Roman" w:hAnsi="Times New Roman"/>
                <w:lang w:val="zh-CN"/>
              </w:rPr>
            </w:pPr>
          </w:p>
        </w:tc>
        <w:tc>
          <w:tcPr>
            <w:tcW w:w="2025" w:type="dxa"/>
            <w:vAlign w:val="center"/>
          </w:tcPr>
          <w:p w:rsidR="00DC1A02" w:rsidRDefault="003F133F">
            <w:pPr>
              <w:widowControl/>
              <w:numPr>
                <w:ilvl w:val="255"/>
                <w:numId w:val="0"/>
              </w:numPr>
              <w:jc w:val="center"/>
              <w:rPr>
                <w:rFonts w:ascii="Times New Roman" w:hAnsi="Times New Roman"/>
                <w:lang w:val="zh-CN"/>
              </w:rPr>
            </w:pPr>
            <w:r>
              <w:rPr>
                <w:rFonts w:ascii="Times New Roman" w:hAnsi="Times New Roman"/>
                <w:lang w:val="zh-CN"/>
              </w:rPr>
              <w:t>发明专利</w:t>
            </w:r>
          </w:p>
        </w:tc>
        <w:tc>
          <w:tcPr>
            <w:tcW w:w="2025" w:type="dxa"/>
            <w:vAlign w:val="center"/>
          </w:tcPr>
          <w:p w:rsidR="00DC1A02" w:rsidRDefault="003F133F">
            <w:pPr>
              <w:widowControl/>
              <w:numPr>
                <w:ilvl w:val="255"/>
                <w:numId w:val="0"/>
              </w:numPr>
              <w:jc w:val="center"/>
              <w:rPr>
                <w:rFonts w:ascii="Times New Roman" w:hAnsi="Times New Roman"/>
              </w:rPr>
            </w:pPr>
            <w:r>
              <w:rPr>
                <w:rFonts w:ascii="Times New Roman" w:hAnsi="Times New Roman" w:hint="eastAsia"/>
              </w:rPr>
              <w:t>1</w:t>
            </w:r>
            <w:r>
              <w:rPr>
                <w:rFonts w:ascii="Times New Roman" w:hAnsi="Times New Roman" w:hint="eastAsia"/>
              </w:rPr>
              <w:t>分</w:t>
            </w:r>
          </w:p>
        </w:tc>
        <w:tc>
          <w:tcPr>
            <w:tcW w:w="2025" w:type="dxa"/>
            <w:vMerge/>
            <w:vAlign w:val="center"/>
          </w:tcPr>
          <w:p w:rsidR="00DC1A02" w:rsidRDefault="00DC1A02">
            <w:pPr>
              <w:widowControl/>
              <w:numPr>
                <w:ilvl w:val="255"/>
                <w:numId w:val="0"/>
              </w:numPr>
              <w:jc w:val="center"/>
              <w:rPr>
                <w:rFonts w:ascii="Times New Roman" w:hAnsi="Times New Roman"/>
                <w:lang w:val="zh-CN"/>
              </w:rPr>
            </w:pPr>
          </w:p>
        </w:tc>
      </w:tr>
    </w:tbl>
    <w:p w:rsidR="00DC1A02" w:rsidRDefault="00DC1A02">
      <w:pPr>
        <w:widowControl/>
        <w:numPr>
          <w:ilvl w:val="255"/>
          <w:numId w:val="0"/>
        </w:numPr>
        <w:jc w:val="left"/>
        <w:rPr>
          <w:rFonts w:ascii="Times New Roman" w:hAnsi="Times New Roman"/>
          <w:lang w:val="zh-CN"/>
        </w:rPr>
      </w:pPr>
    </w:p>
    <w:p w:rsidR="00DC1A02" w:rsidRDefault="00DC1A02">
      <w:pPr>
        <w:widowControl/>
        <w:numPr>
          <w:ilvl w:val="255"/>
          <w:numId w:val="0"/>
        </w:numPr>
        <w:jc w:val="left"/>
        <w:rPr>
          <w:rFonts w:ascii="Times New Roman" w:hAnsi="Times New Roman"/>
          <w:lang w:val="zh-CN"/>
        </w:rPr>
      </w:pPr>
    </w:p>
    <w:p w:rsidR="00DC1A02" w:rsidRDefault="003F133F">
      <w:pPr>
        <w:widowControl/>
        <w:numPr>
          <w:ilvl w:val="0"/>
          <w:numId w:val="2"/>
        </w:numPr>
        <w:ind w:firstLineChars="200" w:firstLine="420"/>
        <w:jc w:val="left"/>
        <w:rPr>
          <w:rFonts w:ascii="Times New Roman" w:hAnsi="Times New Roman"/>
          <w:lang w:val="zh-CN"/>
        </w:rPr>
      </w:pPr>
      <w:r>
        <w:rPr>
          <w:rFonts w:ascii="Times New Roman" w:hAnsi="Times New Roman"/>
          <w:lang w:val="zh-CN"/>
        </w:rPr>
        <w:t>同</w:t>
      </w:r>
      <w:r>
        <w:rPr>
          <w:rFonts w:ascii="Times New Roman" w:hAnsi="Times New Roman" w:hint="eastAsia"/>
        </w:rPr>
        <w:t>类加分项</w:t>
      </w:r>
      <w:r>
        <w:rPr>
          <w:rFonts w:ascii="Times New Roman" w:hAnsi="Times New Roman"/>
          <w:lang w:val="zh-CN"/>
        </w:rPr>
        <w:t>，仅限以获得的最高级别进行</w:t>
      </w:r>
      <w:r>
        <w:rPr>
          <w:rFonts w:ascii="Times New Roman" w:hAnsi="Times New Roman" w:hint="eastAsia"/>
        </w:rPr>
        <w:t>计</w:t>
      </w:r>
      <w:r>
        <w:rPr>
          <w:rFonts w:ascii="Times New Roman" w:hAnsi="Times New Roman"/>
          <w:lang w:val="zh-CN"/>
        </w:rPr>
        <w:t>分</w:t>
      </w:r>
      <w:r>
        <w:rPr>
          <w:rFonts w:ascii="Times New Roman" w:hAnsi="Times New Roman" w:hint="eastAsia"/>
        </w:rPr>
        <w:t>；</w:t>
      </w:r>
    </w:p>
    <w:p w:rsidR="00DC1A02" w:rsidRDefault="003F133F">
      <w:pPr>
        <w:widowControl/>
        <w:numPr>
          <w:ilvl w:val="0"/>
          <w:numId w:val="2"/>
        </w:numPr>
        <w:ind w:firstLineChars="200" w:firstLine="420"/>
        <w:jc w:val="left"/>
        <w:rPr>
          <w:rFonts w:ascii="Times New Roman" w:hAnsi="Times New Roman"/>
        </w:rPr>
      </w:pPr>
      <w:r>
        <w:rPr>
          <w:rFonts w:ascii="Times New Roman" w:hAnsi="Times New Roman" w:hint="eastAsia"/>
        </w:rPr>
        <w:t>项目取得其它相应荣誉、奖项、成果等，由评审专家参考以上评分方法进行打分</w:t>
      </w:r>
      <w:r>
        <w:rPr>
          <w:rFonts w:ascii="Times New Roman" w:hAnsi="Times New Roman" w:hint="eastAsia"/>
          <w:lang w:val="zh-CN"/>
        </w:rPr>
        <w:t>。</w:t>
      </w:r>
    </w:p>
    <w:p w:rsidR="00DC1A02" w:rsidRDefault="00DC1A02">
      <w:pPr>
        <w:ind w:firstLineChars="200" w:firstLine="422"/>
        <w:rPr>
          <w:rFonts w:ascii="Times New Roman" w:eastAsia="黑体" w:hAnsi="Times New Roman"/>
          <w:b/>
          <w:bCs/>
        </w:rPr>
      </w:pPr>
    </w:p>
    <w:p w:rsidR="00DC1A02" w:rsidRDefault="003F133F">
      <w:pPr>
        <w:pStyle w:val="af7"/>
        <w:keepNext/>
        <w:adjustRightInd w:val="0"/>
        <w:snapToGrid w:val="0"/>
        <w:spacing w:beforeLines="100" w:before="312" w:afterLines="100" w:after="312"/>
        <w:jc w:val="left"/>
        <w:outlineLvl w:val="0"/>
        <w:rPr>
          <w:rFonts w:ascii="Times New Roman" w:eastAsia="黑体" w:hAnsi="Times New Roman"/>
          <w:b/>
          <w:bCs/>
          <w:sz w:val="21"/>
          <w:lang w:val="en-US"/>
        </w:rPr>
      </w:pPr>
      <w:bookmarkStart w:id="43" w:name="_Toc14216"/>
      <w:bookmarkStart w:id="44" w:name="_GoBack"/>
      <w:bookmarkEnd w:id="44"/>
      <w:r>
        <w:rPr>
          <w:rFonts w:ascii="Times New Roman" w:eastAsia="黑体" w:hAnsi="Times New Roman"/>
          <w:b/>
          <w:bCs/>
          <w:sz w:val="21"/>
          <w:lang w:val="en-US"/>
        </w:rPr>
        <w:t>附录</w:t>
      </w:r>
      <w:r>
        <w:rPr>
          <w:rFonts w:ascii="Times New Roman" w:eastAsia="黑体" w:hAnsi="Times New Roman"/>
          <w:b/>
          <w:bCs/>
          <w:sz w:val="21"/>
          <w:lang w:val="en-US"/>
        </w:rPr>
        <w:t xml:space="preserve">B </w:t>
      </w:r>
      <w:r>
        <w:rPr>
          <w:rFonts w:ascii="Times New Roman" w:eastAsia="黑体" w:hAnsi="Times New Roman"/>
          <w:b/>
          <w:bCs/>
          <w:sz w:val="21"/>
          <w:lang w:val="en-US"/>
        </w:rPr>
        <w:t>可不参评指标的限制性条件</w:t>
      </w:r>
      <w:bookmarkEnd w:id="43"/>
    </w:p>
    <w:p w:rsidR="00DC1A02" w:rsidRDefault="003F133F">
      <w:pPr>
        <w:ind w:firstLineChars="200" w:firstLine="422"/>
        <w:jc w:val="left"/>
        <w:outlineLvl w:val="1"/>
        <w:rPr>
          <w:rFonts w:ascii="Times New Roman" w:hAnsi="Times New Roman"/>
          <w:b/>
          <w:bCs/>
          <w:lang w:val="zh-CN"/>
        </w:rPr>
      </w:pPr>
      <w:r>
        <w:rPr>
          <w:rFonts w:ascii="Times New Roman" w:hAnsi="Times New Roman"/>
          <w:b/>
          <w:bCs/>
          <w:lang w:val="zh-CN"/>
        </w:rPr>
        <w:t>B.1</w:t>
      </w:r>
      <w:r>
        <w:rPr>
          <w:rFonts w:ascii="Times New Roman" w:hAnsi="Times New Roman"/>
          <w:b/>
          <w:bCs/>
          <w:lang w:val="zh-CN"/>
        </w:rPr>
        <w:t>一般要求</w:t>
      </w:r>
    </w:p>
    <w:p w:rsidR="00DC1A02" w:rsidRDefault="003F133F">
      <w:pPr>
        <w:ind w:firstLineChars="200" w:firstLine="420"/>
        <w:jc w:val="left"/>
        <w:outlineLvl w:val="2"/>
        <w:rPr>
          <w:rFonts w:ascii="Times New Roman" w:hAnsi="Times New Roman"/>
          <w:lang w:val="zh-CN"/>
        </w:rPr>
      </w:pPr>
      <w:r>
        <w:rPr>
          <w:rFonts w:ascii="Times New Roman" w:hAnsi="Times New Roman"/>
          <w:lang w:val="zh-CN"/>
        </w:rPr>
        <w:t>B.1.1</w:t>
      </w:r>
      <w:r>
        <w:rPr>
          <w:rFonts w:ascii="Times New Roman" w:hAnsi="Times New Roman"/>
          <w:lang w:val="zh-CN"/>
        </w:rPr>
        <w:t>由于不可抗力因素造成评价指标缺失时，申请评价方可据实提出相应指标的</w:t>
      </w:r>
      <w:proofErr w:type="gramStart"/>
      <w:r>
        <w:rPr>
          <w:rFonts w:ascii="Times New Roman" w:hAnsi="Times New Roman"/>
          <w:lang w:val="zh-CN"/>
        </w:rPr>
        <w:t>不</w:t>
      </w:r>
      <w:proofErr w:type="gramEnd"/>
      <w:r>
        <w:rPr>
          <w:rFonts w:ascii="Times New Roman" w:hAnsi="Times New Roman"/>
          <w:lang w:val="zh-CN"/>
        </w:rPr>
        <w:t>参评申请。</w:t>
      </w:r>
    </w:p>
    <w:p w:rsidR="00DC1A02" w:rsidRDefault="003F133F">
      <w:pPr>
        <w:ind w:firstLineChars="200" w:firstLine="420"/>
        <w:jc w:val="left"/>
        <w:outlineLvl w:val="2"/>
        <w:rPr>
          <w:rFonts w:ascii="Times New Roman" w:hAnsi="Times New Roman"/>
          <w:lang w:val="zh-CN"/>
        </w:rPr>
      </w:pPr>
      <w:r>
        <w:rPr>
          <w:rFonts w:ascii="Times New Roman" w:hAnsi="Times New Roman"/>
          <w:lang w:val="zh-CN"/>
        </w:rPr>
        <w:t>B.1.2</w:t>
      </w:r>
      <w:proofErr w:type="gramStart"/>
      <w:r>
        <w:rPr>
          <w:rFonts w:ascii="Times New Roman" w:hAnsi="Times New Roman"/>
          <w:lang w:val="zh-CN"/>
        </w:rPr>
        <w:t>不</w:t>
      </w:r>
      <w:proofErr w:type="gramEnd"/>
      <w:r>
        <w:rPr>
          <w:rFonts w:ascii="Times New Roman" w:hAnsi="Times New Roman"/>
          <w:lang w:val="zh-CN"/>
        </w:rPr>
        <w:t>参评指标的申请范围不应超出表</w:t>
      </w:r>
      <w:r>
        <w:rPr>
          <w:rFonts w:ascii="Times New Roman" w:hAnsi="Times New Roman"/>
          <w:lang w:val="zh-CN"/>
        </w:rPr>
        <w:t>B.1</w:t>
      </w:r>
      <w:r>
        <w:rPr>
          <w:rFonts w:ascii="Times New Roman" w:hAnsi="Times New Roman"/>
          <w:lang w:val="zh-CN"/>
        </w:rPr>
        <w:t>和表</w:t>
      </w:r>
      <w:r>
        <w:rPr>
          <w:rFonts w:ascii="Times New Roman" w:hAnsi="Times New Roman"/>
          <w:lang w:val="zh-CN"/>
        </w:rPr>
        <w:t>B.2</w:t>
      </w:r>
      <w:r>
        <w:rPr>
          <w:rFonts w:ascii="Times New Roman" w:hAnsi="Times New Roman"/>
          <w:lang w:val="zh-CN"/>
        </w:rPr>
        <w:t>所限定的指标。</w:t>
      </w:r>
    </w:p>
    <w:p w:rsidR="00DC1A02" w:rsidRDefault="003F133F">
      <w:pPr>
        <w:ind w:firstLineChars="200" w:firstLine="420"/>
        <w:jc w:val="left"/>
        <w:outlineLvl w:val="2"/>
        <w:rPr>
          <w:rFonts w:ascii="Times New Roman" w:hAnsi="Times New Roman"/>
          <w:lang w:val="zh-CN"/>
        </w:rPr>
      </w:pPr>
      <w:r>
        <w:rPr>
          <w:rFonts w:ascii="Times New Roman" w:hAnsi="Times New Roman"/>
          <w:lang w:val="zh-CN"/>
        </w:rPr>
        <w:t>B.1.3</w:t>
      </w:r>
      <w:r>
        <w:rPr>
          <w:rFonts w:ascii="Times New Roman" w:hAnsi="Times New Roman"/>
          <w:lang w:val="zh-CN"/>
        </w:rPr>
        <w:t>申请评价方应在评价前</w:t>
      </w:r>
      <w:proofErr w:type="gramStart"/>
      <w:r>
        <w:rPr>
          <w:rFonts w:ascii="Times New Roman" w:hAnsi="Times New Roman"/>
          <w:lang w:val="zh-CN"/>
        </w:rPr>
        <w:t>向评价</w:t>
      </w:r>
      <w:proofErr w:type="gramEnd"/>
      <w:r>
        <w:rPr>
          <w:rFonts w:ascii="Times New Roman" w:hAnsi="Times New Roman"/>
          <w:lang w:val="zh-CN"/>
        </w:rPr>
        <w:t>机构提交</w:t>
      </w:r>
      <w:proofErr w:type="gramStart"/>
      <w:r>
        <w:rPr>
          <w:rFonts w:ascii="Times New Roman" w:hAnsi="Times New Roman"/>
          <w:lang w:val="zh-CN"/>
        </w:rPr>
        <w:t>不</w:t>
      </w:r>
      <w:proofErr w:type="gramEnd"/>
      <w:r>
        <w:rPr>
          <w:rFonts w:ascii="Times New Roman" w:hAnsi="Times New Roman"/>
          <w:lang w:val="zh-CN"/>
        </w:rPr>
        <w:t>参评的申请资料，逾期不予受理。</w:t>
      </w:r>
    </w:p>
    <w:p w:rsidR="00DC1A02" w:rsidRDefault="003F133F">
      <w:pPr>
        <w:ind w:firstLineChars="200" w:firstLine="420"/>
        <w:jc w:val="left"/>
        <w:outlineLvl w:val="2"/>
        <w:rPr>
          <w:rFonts w:ascii="Times New Roman" w:hAnsi="Times New Roman"/>
          <w:lang w:val="zh-CN"/>
        </w:rPr>
      </w:pPr>
      <w:r>
        <w:rPr>
          <w:rFonts w:ascii="Times New Roman" w:hAnsi="Times New Roman"/>
          <w:lang w:val="zh-CN"/>
        </w:rPr>
        <w:t>B.1.4</w:t>
      </w:r>
      <w:proofErr w:type="gramStart"/>
      <w:r>
        <w:rPr>
          <w:rFonts w:ascii="Times New Roman" w:hAnsi="Times New Roman"/>
          <w:lang w:val="zh-CN"/>
        </w:rPr>
        <w:t>由评价</w:t>
      </w:r>
      <w:proofErr w:type="gramEnd"/>
      <w:r>
        <w:rPr>
          <w:rFonts w:ascii="Times New Roman" w:hAnsi="Times New Roman"/>
          <w:lang w:val="zh-CN"/>
        </w:rPr>
        <w:t>机构对</w:t>
      </w:r>
      <w:proofErr w:type="gramStart"/>
      <w:r>
        <w:rPr>
          <w:rFonts w:ascii="Times New Roman" w:hAnsi="Times New Roman"/>
          <w:lang w:val="zh-CN"/>
        </w:rPr>
        <w:t>不</w:t>
      </w:r>
      <w:proofErr w:type="gramEnd"/>
      <w:r>
        <w:rPr>
          <w:rFonts w:ascii="Times New Roman" w:hAnsi="Times New Roman"/>
          <w:lang w:val="zh-CN"/>
        </w:rPr>
        <w:t>参评指标的申请资料进行审核，最终确定</w:t>
      </w:r>
      <w:proofErr w:type="gramStart"/>
      <w:r>
        <w:rPr>
          <w:rFonts w:ascii="Times New Roman" w:hAnsi="Times New Roman"/>
          <w:lang w:val="zh-CN"/>
        </w:rPr>
        <w:t>不</w:t>
      </w:r>
      <w:proofErr w:type="gramEnd"/>
      <w:r>
        <w:rPr>
          <w:rFonts w:ascii="Times New Roman" w:hAnsi="Times New Roman"/>
          <w:lang w:val="zh-CN"/>
        </w:rPr>
        <w:t>参评指标。</w:t>
      </w:r>
    </w:p>
    <w:p w:rsidR="00DC1A02" w:rsidRDefault="003F133F">
      <w:pPr>
        <w:ind w:firstLineChars="200" w:firstLine="422"/>
        <w:jc w:val="left"/>
        <w:outlineLvl w:val="1"/>
        <w:rPr>
          <w:rFonts w:ascii="Times New Roman" w:hAnsi="Times New Roman"/>
          <w:b/>
          <w:bCs/>
          <w:lang w:val="zh-CN"/>
        </w:rPr>
      </w:pPr>
      <w:bookmarkStart w:id="45" w:name="_Toc7666"/>
      <w:bookmarkStart w:id="46" w:name="_Toc25067"/>
      <w:r>
        <w:rPr>
          <w:rFonts w:ascii="Times New Roman" w:hAnsi="Times New Roman"/>
          <w:b/>
          <w:bCs/>
          <w:lang w:val="zh-CN"/>
        </w:rPr>
        <w:lastRenderedPageBreak/>
        <w:t>B.2</w:t>
      </w:r>
      <w:r>
        <w:rPr>
          <w:rFonts w:ascii="Times New Roman" w:hAnsi="Times New Roman"/>
          <w:b/>
          <w:bCs/>
          <w:lang w:val="zh-CN"/>
        </w:rPr>
        <w:t>可不参评指标的限制性条件。</w:t>
      </w:r>
      <w:bookmarkEnd w:id="45"/>
      <w:bookmarkEnd w:id="46"/>
    </w:p>
    <w:p w:rsidR="00DC1A02" w:rsidRDefault="003F133F">
      <w:pPr>
        <w:ind w:firstLineChars="200" w:firstLine="420"/>
        <w:jc w:val="left"/>
        <w:outlineLvl w:val="2"/>
        <w:rPr>
          <w:rFonts w:ascii="Times New Roman" w:hAnsi="Times New Roman"/>
          <w:lang w:val="zh-CN"/>
        </w:rPr>
      </w:pPr>
      <w:r>
        <w:rPr>
          <w:rFonts w:ascii="Times New Roman" w:hAnsi="Times New Roman"/>
          <w:lang w:val="zh-CN"/>
        </w:rPr>
        <w:t>B.2.1</w:t>
      </w:r>
      <w:r>
        <w:rPr>
          <w:rFonts w:ascii="Times New Roman" w:hAnsi="Times New Roman"/>
          <w:lang w:val="zh-CN"/>
        </w:rPr>
        <w:t>在本文件中由不可抗力因素造成的评价指标</w:t>
      </w:r>
      <w:proofErr w:type="gramStart"/>
      <w:r>
        <w:rPr>
          <w:rFonts w:ascii="Times New Roman" w:hAnsi="Times New Roman"/>
          <w:lang w:val="zh-CN"/>
        </w:rPr>
        <w:t>缺失仅</w:t>
      </w:r>
      <w:proofErr w:type="gramEnd"/>
      <w:r>
        <w:rPr>
          <w:rFonts w:ascii="Times New Roman" w:hAnsi="Times New Roman"/>
          <w:lang w:val="zh-CN"/>
        </w:rPr>
        <w:t>限于以下两种情况：</w:t>
      </w:r>
    </w:p>
    <w:p w:rsidR="00DC1A02" w:rsidRDefault="003F133F">
      <w:pPr>
        <w:ind w:firstLineChars="200" w:firstLine="420"/>
        <w:jc w:val="left"/>
        <w:rPr>
          <w:rFonts w:ascii="Times New Roman" w:hAnsi="Times New Roman"/>
          <w:lang w:val="zh-CN"/>
        </w:rPr>
      </w:pPr>
      <w:bookmarkStart w:id="47" w:name="_Toc25352"/>
      <w:bookmarkStart w:id="48" w:name="_Toc30873"/>
      <w:r>
        <w:rPr>
          <w:rFonts w:ascii="Times New Roman" w:hAnsi="Times New Roman"/>
          <w:lang w:val="zh-CN"/>
        </w:rPr>
        <w:t>1</w:t>
      </w:r>
      <w:r>
        <w:rPr>
          <w:rFonts w:ascii="Times New Roman" w:hAnsi="Times New Roman"/>
          <w:lang w:val="zh-CN"/>
        </w:rPr>
        <w:t>）由于公路所处地域的自然环境造成的评价指标缺失。</w:t>
      </w:r>
      <w:bookmarkEnd w:id="47"/>
      <w:bookmarkEnd w:id="48"/>
    </w:p>
    <w:p w:rsidR="00DC1A02" w:rsidRDefault="003F133F">
      <w:pPr>
        <w:ind w:firstLineChars="200" w:firstLine="420"/>
        <w:jc w:val="left"/>
        <w:rPr>
          <w:rFonts w:ascii="Times New Roman" w:hAnsi="Times New Roman"/>
          <w:lang w:val="zh-CN"/>
        </w:rPr>
      </w:pPr>
      <w:bookmarkStart w:id="49" w:name="_Toc10040"/>
      <w:bookmarkStart w:id="50" w:name="_Toc14159"/>
      <w:r>
        <w:rPr>
          <w:rFonts w:ascii="Times New Roman" w:hAnsi="Times New Roman"/>
          <w:lang w:val="zh-CN"/>
        </w:rPr>
        <w:t>2</w:t>
      </w:r>
      <w:r>
        <w:rPr>
          <w:rFonts w:ascii="Times New Roman" w:hAnsi="Times New Roman"/>
          <w:lang w:val="zh-CN"/>
        </w:rPr>
        <w:t>）由于新建与既有公路的不同建设特点造成的评价指标缺失。</w:t>
      </w:r>
      <w:bookmarkEnd w:id="49"/>
      <w:bookmarkEnd w:id="50"/>
    </w:p>
    <w:p w:rsidR="00DC1A02" w:rsidRDefault="003F133F">
      <w:pPr>
        <w:ind w:firstLineChars="200" w:firstLine="420"/>
        <w:jc w:val="left"/>
        <w:outlineLvl w:val="2"/>
        <w:rPr>
          <w:rFonts w:ascii="Times New Roman" w:hAnsi="Times New Roman"/>
          <w:lang w:val="zh-CN"/>
        </w:rPr>
      </w:pPr>
      <w:r>
        <w:rPr>
          <w:rFonts w:ascii="Times New Roman" w:hAnsi="Times New Roman"/>
          <w:lang w:val="zh-CN"/>
        </w:rPr>
        <w:t>B.2.2</w:t>
      </w:r>
      <w:r>
        <w:rPr>
          <w:rFonts w:ascii="Times New Roman" w:hAnsi="Times New Roman"/>
          <w:lang w:val="zh-CN"/>
        </w:rPr>
        <w:t>受自然环境影响的可不参评指标见表</w:t>
      </w:r>
      <w:r>
        <w:rPr>
          <w:rFonts w:ascii="Times New Roman" w:hAnsi="Times New Roman"/>
          <w:lang w:val="zh-CN"/>
        </w:rPr>
        <w:t>B.1</w:t>
      </w:r>
    </w:p>
    <w:p w:rsidR="00DC1A02" w:rsidRDefault="00DC1A02">
      <w:pPr>
        <w:ind w:firstLineChars="200" w:firstLine="360"/>
        <w:jc w:val="center"/>
        <w:rPr>
          <w:rFonts w:ascii="Times New Roman" w:hAnsi="Times New Roman"/>
          <w:sz w:val="18"/>
          <w:lang w:val="zh-CN"/>
        </w:rPr>
      </w:pPr>
    </w:p>
    <w:p w:rsidR="00DC1A02" w:rsidRDefault="003F133F">
      <w:pPr>
        <w:ind w:firstLineChars="200" w:firstLine="360"/>
        <w:jc w:val="center"/>
        <w:rPr>
          <w:rFonts w:ascii="Times New Roman" w:hAnsi="Times New Roman"/>
          <w:sz w:val="18"/>
          <w:lang w:val="zh-CN"/>
        </w:rPr>
      </w:pPr>
      <w:bookmarkStart w:id="51" w:name="_Toc27393"/>
      <w:bookmarkStart w:id="52" w:name="_Toc26776"/>
      <w:r>
        <w:rPr>
          <w:rFonts w:ascii="Times New Roman" w:hAnsi="Times New Roman"/>
          <w:sz w:val="18"/>
          <w:lang w:val="zh-CN"/>
        </w:rPr>
        <w:t>表</w:t>
      </w:r>
      <w:r>
        <w:rPr>
          <w:rFonts w:ascii="Times New Roman" w:hAnsi="Times New Roman"/>
          <w:sz w:val="18"/>
          <w:lang w:val="zh-CN"/>
        </w:rPr>
        <w:t xml:space="preserve">B.1 </w:t>
      </w:r>
      <w:r>
        <w:rPr>
          <w:rFonts w:ascii="Times New Roman" w:hAnsi="Times New Roman"/>
          <w:sz w:val="18"/>
          <w:lang w:val="zh-CN"/>
        </w:rPr>
        <w:t>受自然环境影响的可不参评指标</w:t>
      </w:r>
      <w:bookmarkEnd w:id="51"/>
      <w:bookmarkEnd w:id="52"/>
    </w:p>
    <w:tbl>
      <w:tblPr>
        <w:tblStyle w:val="ab"/>
        <w:tblW w:w="0" w:type="auto"/>
        <w:jc w:val="center"/>
        <w:tblLook w:val="04A0" w:firstRow="1" w:lastRow="0" w:firstColumn="1" w:lastColumn="0" w:noHBand="0" w:noVBand="1"/>
      </w:tblPr>
      <w:tblGrid>
        <w:gridCol w:w="1637"/>
        <w:gridCol w:w="10250"/>
        <w:gridCol w:w="1091"/>
      </w:tblGrid>
      <w:tr w:rsidR="00DC1A02">
        <w:trPr>
          <w:trHeight w:val="327"/>
          <w:jc w:val="center"/>
        </w:trPr>
        <w:tc>
          <w:tcPr>
            <w:tcW w:w="1637" w:type="dxa"/>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三级指标</w:t>
            </w:r>
          </w:p>
        </w:tc>
        <w:tc>
          <w:tcPr>
            <w:tcW w:w="10250" w:type="dxa"/>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具体内容</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编号</w:t>
            </w:r>
          </w:p>
        </w:tc>
      </w:tr>
      <w:tr w:rsidR="00DC1A02">
        <w:trPr>
          <w:trHeight w:val="327"/>
          <w:jc w:val="center"/>
        </w:trPr>
        <w:tc>
          <w:tcPr>
            <w:tcW w:w="1637" w:type="dxa"/>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宋体" w:hAnsi="宋体" w:cs="宋体" w:hint="eastAsia"/>
                <w:kern w:val="0"/>
                <w:sz w:val="18"/>
                <w:szCs w:val="18"/>
                <w:lang w:bidi="ar"/>
              </w:rPr>
              <w:t>建管养一体化总体设计</w:t>
            </w:r>
          </w:p>
        </w:tc>
        <w:tc>
          <w:tcPr>
            <w:tcW w:w="10250" w:type="dxa"/>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宋体" w:hAnsi="宋体" w:cs="宋体" w:hint="eastAsia"/>
                <w:kern w:val="0"/>
                <w:sz w:val="18"/>
                <w:szCs w:val="18"/>
                <w:lang w:bidi="ar"/>
              </w:rPr>
              <w:t>充分考虑地域气候情况进行防雪、防冻、防风等灾害预防的设计</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B.1-1</w:t>
            </w:r>
          </w:p>
        </w:tc>
      </w:tr>
      <w:tr w:rsidR="00DC1A02">
        <w:trPr>
          <w:trHeight w:val="327"/>
          <w:jc w:val="center"/>
        </w:trPr>
        <w:tc>
          <w:tcPr>
            <w:tcW w:w="1637" w:type="dxa"/>
            <w:vMerge w:val="restart"/>
            <w:shd w:val="clear" w:color="auto" w:fill="auto"/>
            <w:vAlign w:val="center"/>
          </w:tcPr>
          <w:p w:rsidR="00DC1A02" w:rsidRDefault="003F133F">
            <w:pPr>
              <w:adjustRightInd w:val="0"/>
              <w:snapToGrid w:val="0"/>
              <w:jc w:val="center"/>
              <w:rPr>
                <w:rFonts w:ascii="Times New Roman" w:hAnsi="Times New Roman"/>
                <w:sz w:val="18"/>
                <w:szCs w:val="18"/>
              </w:rPr>
            </w:pPr>
            <w:r>
              <w:rPr>
                <w:rFonts w:ascii="Times New Roman" w:hAnsi="Times New Roman" w:hint="eastAsia"/>
                <w:sz w:val="18"/>
                <w:szCs w:val="18"/>
              </w:rPr>
              <w:t>绿色选线</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hint="eastAsia"/>
                <w:sz w:val="18"/>
                <w:szCs w:val="18"/>
                <w:lang w:val="zh-CN"/>
              </w:rPr>
              <w:t>公路</w:t>
            </w:r>
            <w:proofErr w:type="gramStart"/>
            <w:r>
              <w:rPr>
                <w:rFonts w:ascii="Times New Roman" w:hAnsi="Times New Roman" w:hint="eastAsia"/>
                <w:sz w:val="18"/>
                <w:szCs w:val="18"/>
                <w:lang w:val="zh-CN"/>
              </w:rPr>
              <w:t>选线避绕自然保护区</w:t>
            </w:r>
            <w:proofErr w:type="gramEnd"/>
            <w:r>
              <w:rPr>
                <w:rFonts w:ascii="Times New Roman" w:hAnsi="Times New Roman" w:hint="eastAsia"/>
                <w:sz w:val="18"/>
                <w:szCs w:val="18"/>
                <w:lang w:val="zh-CN"/>
              </w:rPr>
              <w:t>、连片分布的野生动物栖息地、重要湿地等生态敏感区，无法</w:t>
            </w:r>
            <w:proofErr w:type="gramStart"/>
            <w:r>
              <w:rPr>
                <w:rFonts w:ascii="Times New Roman" w:hAnsi="Times New Roman" w:hint="eastAsia"/>
                <w:sz w:val="18"/>
                <w:szCs w:val="18"/>
                <w:lang w:val="zh-CN"/>
              </w:rPr>
              <w:t>避绕时</w:t>
            </w:r>
            <w:proofErr w:type="gramEnd"/>
            <w:r>
              <w:rPr>
                <w:rFonts w:ascii="Times New Roman" w:hAnsi="Times New Roman" w:hint="eastAsia"/>
                <w:sz w:val="18"/>
                <w:szCs w:val="18"/>
                <w:lang w:val="zh-CN"/>
              </w:rPr>
              <w:t>必须出具生态保护方案</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B.1-2</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rPr>
            </w:pP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宋体" w:hAnsi="宋体" w:cs="宋体" w:hint="eastAsia"/>
                <w:kern w:val="0"/>
                <w:sz w:val="18"/>
                <w:szCs w:val="18"/>
                <w:lang w:bidi="ar"/>
              </w:rPr>
              <w:t>公路穿越湿地时，合理确定路线方向，减少对湿地水流的影响</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B.1-3</w:t>
            </w:r>
          </w:p>
        </w:tc>
      </w:tr>
      <w:tr w:rsidR="00DC1A02">
        <w:trPr>
          <w:trHeight w:val="327"/>
          <w:jc w:val="center"/>
        </w:trPr>
        <w:tc>
          <w:tcPr>
            <w:tcW w:w="1637" w:type="dxa"/>
            <w:shd w:val="clear" w:color="auto" w:fill="auto"/>
            <w:vAlign w:val="center"/>
          </w:tcPr>
          <w:p w:rsidR="00DC1A02" w:rsidRDefault="003F133F">
            <w:pPr>
              <w:adjustRightInd w:val="0"/>
              <w:snapToGrid w:val="0"/>
              <w:jc w:val="center"/>
              <w:rPr>
                <w:rFonts w:ascii="Times New Roman" w:hAnsi="Times New Roman"/>
                <w:sz w:val="18"/>
                <w:szCs w:val="18"/>
              </w:rPr>
            </w:pPr>
            <w:r>
              <w:rPr>
                <w:rFonts w:ascii="Times New Roman" w:hAnsi="Times New Roman" w:hint="eastAsia"/>
                <w:sz w:val="18"/>
                <w:szCs w:val="18"/>
              </w:rPr>
              <w:t>桥梁设计</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应用绿色设计，因地制宜积极保护生态，采用高性能混凝土、钢结构、工厂预制、现场装配</w:t>
            </w:r>
            <w:proofErr w:type="gramStart"/>
            <w:r>
              <w:rPr>
                <w:rFonts w:ascii="Times New Roman" w:hAnsi="Times New Roman"/>
                <w:sz w:val="18"/>
                <w:szCs w:val="18"/>
                <w:lang w:val="zh-CN"/>
              </w:rPr>
              <w:t>跨以及</w:t>
            </w:r>
            <w:proofErr w:type="gramEnd"/>
            <w:r>
              <w:rPr>
                <w:rFonts w:ascii="Times New Roman" w:hAnsi="Times New Roman"/>
                <w:sz w:val="18"/>
                <w:szCs w:val="18"/>
                <w:lang w:val="zh-CN"/>
              </w:rPr>
              <w:t>绿色材料</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B.1-4</w:t>
            </w:r>
          </w:p>
        </w:tc>
      </w:tr>
      <w:tr w:rsidR="00DC1A02">
        <w:trPr>
          <w:trHeight w:val="327"/>
          <w:jc w:val="center"/>
        </w:trPr>
        <w:tc>
          <w:tcPr>
            <w:tcW w:w="1637" w:type="dxa"/>
            <w:vMerge w:val="restart"/>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隧道设计</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优化洞门设计，少破坏、多保护植被，采用</w:t>
            </w:r>
            <w:r>
              <w:rPr>
                <w:rFonts w:ascii="Times New Roman" w:hAnsi="Times New Roman"/>
                <w:sz w:val="18"/>
                <w:szCs w:val="18"/>
                <w:lang w:val="zh-CN"/>
              </w:rPr>
              <w:t>“</w:t>
            </w:r>
            <w:r>
              <w:rPr>
                <w:rFonts w:ascii="Times New Roman" w:hAnsi="Times New Roman"/>
                <w:sz w:val="18"/>
                <w:szCs w:val="18"/>
                <w:lang w:val="zh-CN"/>
              </w:rPr>
              <w:t>零开挖进洞</w:t>
            </w:r>
            <w:r>
              <w:rPr>
                <w:rFonts w:ascii="Times New Roman" w:hAnsi="Times New Roman"/>
                <w:sz w:val="18"/>
                <w:szCs w:val="18"/>
                <w:lang w:val="zh-CN"/>
              </w:rPr>
              <w:t>”</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B.1-5</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rPr>
            </w:pP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充分利用隧道弃渣，提高隧道弃渣综合利用率</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w:t>
            </w:r>
            <w:r>
              <w:rPr>
                <w:rFonts w:ascii="Times New Roman" w:hAnsi="Times New Roman" w:hint="eastAsia"/>
                <w:sz w:val="18"/>
                <w:szCs w:val="18"/>
              </w:rPr>
              <w:t>6</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rPr>
            </w:pP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宋体" w:hAnsi="宋体" w:cs="宋体" w:hint="eastAsia"/>
                <w:kern w:val="0"/>
                <w:sz w:val="18"/>
                <w:szCs w:val="18"/>
                <w:lang w:bidi="ar"/>
              </w:rPr>
              <w:t>隧道内探索采用降解尾气材料路面等，减少碳排放，</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w:t>
            </w:r>
            <w:r>
              <w:rPr>
                <w:rFonts w:ascii="Times New Roman" w:hAnsi="Times New Roman" w:hint="eastAsia"/>
                <w:sz w:val="18"/>
                <w:szCs w:val="18"/>
              </w:rPr>
              <w:t>7</w:t>
            </w:r>
          </w:p>
        </w:tc>
      </w:tr>
      <w:tr w:rsidR="00DC1A02">
        <w:trPr>
          <w:trHeight w:val="327"/>
          <w:jc w:val="center"/>
        </w:trPr>
        <w:tc>
          <w:tcPr>
            <w:tcW w:w="1637" w:type="dxa"/>
            <w:shd w:val="clear" w:color="auto" w:fill="auto"/>
            <w:vAlign w:val="center"/>
          </w:tcPr>
          <w:p w:rsidR="00DC1A02" w:rsidRDefault="003F133F">
            <w:pPr>
              <w:adjustRightInd w:val="0"/>
              <w:snapToGrid w:val="0"/>
              <w:jc w:val="center"/>
              <w:rPr>
                <w:rFonts w:ascii="Times New Roman" w:hAnsi="Times New Roman"/>
                <w:sz w:val="18"/>
                <w:szCs w:val="18"/>
              </w:rPr>
            </w:pPr>
            <w:r>
              <w:rPr>
                <w:rFonts w:ascii="Times New Roman" w:hAnsi="Times New Roman" w:hint="eastAsia"/>
                <w:sz w:val="18"/>
                <w:szCs w:val="18"/>
              </w:rPr>
              <w:t>生态保护</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野生动物出没路段应设置预告、禁止鸣笛等标志，设置符合动物生态习性的通道</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w:t>
            </w:r>
            <w:r>
              <w:rPr>
                <w:rFonts w:ascii="Times New Roman" w:hAnsi="Times New Roman" w:hint="eastAsia"/>
                <w:sz w:val="18"/>
                <w:szCs w:val="18"/>
              </w:rPr>
              <w:t>8</w:t>
            </w:r>
          </w:p>
        </w:tc>
      </w:tr>
      <w:tr w:rsidR="00DC1A02">
        <w:trPr>
          <w:trHeight w:val="327"/>
          <w:jc w:val="center"/>
        </w:trPr>
        <w:tc>
          <w:tcPr>
            <w:tcW w:w="1637" w:type="dxa"/>
            <w:shd w:val="clear" w:color="auto" w:fill="auto"/>
            <w:vAlign w:val="center"/>
          </w:tcPr>
          <w:p w:rsidR="00DC1A02" w:rsidRDefault="003F133F">
            <w:pPr>
              <w:adjustRightInd w:val="0"/>
              <w:snapToGrid w:val="0"/>
              <w:jc w:val="center"/>
              <w:rPr>
                <w:rFonts w:ascii="Times New Roman" w:hAnsi="Times New Roman"/>
                <w:sz w:val="18"/>
                <w:szCs w:val="18"/>
              </w:rPr>
            </w:pPr>
            <w:r>
              <w:rPr>
                <w:rFonts w:ascii="Times New Roman" w:hAnsi="Times New Roman" w:hint="eastAsia"/>
                <w:sz w:val="18"/>
                <w:szCs w:val="18"/>
              </w:rPr>
              <w:t>景观打造</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hint="eastAsia"/>
                <w:sz w:val="18"/>
                <w:szCs w:val="18"/>
                <w:lang w:val="zh-CN"/>
              </w:rPr>
              <w:t>对洞门景观进行重点设计，隧道出入口处明暗过度，隧道内设计具有减压与提醒功能的环境和照明，打造隧道内外绿色景观</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w:t>
            </w:r>
            <w:r>
              <w:rPr>
                <w:rFonts w:ascii="Times New Roman" w:hAnsi="Times New Roman" w:hint="eastAsia"/>
                <w:sz w:val="18"/>
                <w:szCs w:val="18"/>
              </w:rPr>
              <w:t>9</w:t>
            </w:r>
          </w:p>
        </w:tc>
      </w:tr>
      <w:tr w:rsidR="00DC1A02">
        <w:trPr>
          <w:trHeight w:val="327"/>
          <w:jc w:val="center"/>
        </w:trPr>
        <w:tc>
          <w:tcPr>
            <w:tcW w:w="1637" w:type="dxa"/>
            <w:vMerge w:val="restart"/>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隧道工程</w:t>
            </w:r>
            <w:r>
              <w:rPr>
                <w:rFonts w:ascii="Times New Roman" w:hAnsi="Times New Roman" w:hint="eastAsia"/>
                <w:sz w:val="18"/>
                <w:szCs w:val="18"/>
              </w:rPr>
              <w:t>施工</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hint="eastAsia"/>
                <w:sz w:val="18"/>
                <w:szCs w:val="18"/>
              </w:rPr>
              <w:t>实施</w:t>
            </w:r>
            <w:r>
              <w:rPr>
                <w:rFonts w:ascii="Times New Roman" w:hAnsi="Times New Roman"/>
                <w:sz w:val="18"/>
                <w:szCs w:val="18"/>
                <w:lang w:val="zh-CN"/>
              </w:rPr>
              <w:t>“</w:t>
            </w:r>
            <w:r>
              <w:rPr>
                <w:rFonts w:ascii="Times New Roman" w:hAnsi="Times New Roman"/>
                <w:sz w:val="18"/>
                <w:szCs w:val="18"/>
                <w:lang w:val="zh-CN"/>
              </w:rPr>
              <w:t>零开挖进洞</w:t>
            </w:r>
            <w:r>
              <w:rPr>
                <w:rFonts w:ascii="Times New Roman" w:hAnsi="Times New Roman"/>
                <w:sz w:val="18"/>
                <w:szCs w:val="18"/>
                <w:lang w:val="zh-CN"/>
              </w:rPr>
              <w:t>”</w:t>
            </w:r>
            <w:r>
              <w:rPr>
                <w:rFonts w:ascii="Times New Roman" w:hAnsi="Times New Roman"/>
                <w:sz w:val="18"/>
                <w:szCs w:val="18"/>
                <w:lang w:val="zh-CN"/>
              </w:rPr>
              <w:t>，坡面绿化覆盖防护、植被修复技术应用</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w:t>
            </w:r>
            <w:r>
              <w:rPr>
                <w:rFonts w:ascii="Times New Roman" w:hAnsi="Times New Roman" w:hint="eastAsia"/>
                <w:sz w:val="18"/>
                <w:szCs w:val="18"/>
              </w:rPr>
              <w:t>10</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rPr>
            </w:pPr>
            <w:r>
              <w:rPr>
                <w:rFonts w:ascii="宋体" w:hAnsi="宋体" w:cs="宋体" w:hint="eastAsia"/>
                <w:kern w:val="0"/>
                <w:sz w:val="18"/>
                <w:szCs w:val="18"/>
                <w:lang w:bidi="ar"/>
              </w:rPr>
              <w:t>隧道施工应用绿色开挖技术，减少粉尘等环境污染</w:t>
            </w:r>
          </w:p>
        </w:tc>
        <w:tc>
          <w:tcPr>
            <w:tcW w:w="1091"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B.1-</w:t>
            </w:r>
            <w:r>
              <w:rPr>
                <w:rFonts w:ascii="Times New Roman" w:hAnsi="Times New Roman" w:hint="eastAsia"/>
                <w:sz w:val="18"/>
                <w:szCs w:val="18"/>
              </w:rPr>
              <w:t>11</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widowControl/>
              <w:textAlignment w:val="center"/>
              <w:rPr>
                <w:rFonts w:ascii="Times New Roman" w:hAnsi="Times New Roman"/>
                <w:sz w:val="18"/>
                <w:szCs w:val="18"/>
              </w:rPr>
            </w:pPr>
            <w:r>
              <w:rPr>
                <w:rFonts w:ascii="宋体" w:hAnsi="宋体" w:cs="宋体" w:hint="eastAsia"/>
                <w:kern w:val="0"/>
                <w:sz w:val="18"/>
                <w:szCs w:val="18"/>
                <w:lang w:bidi="ar"/>
              </w:rPr>
              <w:t>初期防护中采用</w:t>
            </w:r>
            <w:r>
              <w:rPr>
                <w:rFonts w:ascii="宋体" w:hAnsi="宋体" w:cs="宋体" w:hint="eastAsia"/>
                <w:kern w:val="0"/>
                <w:sz w:val="18"/>
                <w:szCs w:val="18"/>
                <w:lang w:bidi="ar"/>
              </w:rPr>
              <w:t>绿色支护</w:t>
            </w:r>
            <w:r>
              <w:rPr>
                <w:rFonts w:ascii="宋体" w:hAnsi="宋体" w:cs="宋体" w:hint="eastAsia"/>
                <w:kern w:val="0"/>
                <w:sz w:val="18"/>
                <w:szCs w:val="18"/>
                <w:lang w:bidi="ar"/>
              </w:rPr>
              <w:t>技术措施，降低粉尘浓度</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2</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widowControl/>
              <w:textAlignment w:val="center"/>
              <w:rPr>
                <w:rFonts w:ascii="Times New Roman" w:hAnsi="Times New Roman"/>
                <w:sz w:val="18"/>
                <w:szCs w:val="18"/>
              </w:rPr>
            </w:pPr>
            <w:r>
              <w:rPr>
                <w:rFonts w:ascii="宋体" w:hAnsi="宋体" w:cs="宋体" w:hint="eastAsia"/>
                <w:kern w:val="0"/>
                <w:sz w:val="18"/>
                <w:szCs w:val="18"/>
                <w:lang w:bidi="ar"/>
              </w:rPr>
              <w:t>采用智慧降尘、空气净化、节能控制等技术，优化隧道施工环境</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3</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widowControl/>
              <w:textAlignment w:val="center"/>
              <w:rPr>
                <w:rFonts w:ascii="Times New Roman" w:hAnsi="Times New Roman"/>
                <w:sz w:val="18"/>
                <w:szCs w:val="18"/>
              </w:rPr>
            </w:pPr>
            <w:r>
              <w:rPr>
                <w:rFonts w:ascii="宋体" w:hAnsi="宋体" w:cs="宋体" w:hint="eastAsia"/>
                <w:kern w:val="0"/>
                <w:sz w:val="18"/>
                <w:szCs w:val="18"/>
                <w:lang w:bidi="ar"/>
              </w:rPr>
              <w:t>隧道排水、通风、供电、运输系统设置合理，减少能源消耗</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4</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widowControl/>
              <w:textAlignment w:val="center"/>
              <w:rPr>
                <w:rFonts w:ascii="Times New Roman" w:hAnsi="Times New Roman"/>
                <w:sz w:val="18"/>
                <w:szCs w:val="18"/>
              </w:rPr>
            </w:pPr>
            <w:r>
              <w:rPr>
                <w:rFonts w:ascii="宋体" w:hAnsi="宋体" w:cs="宋体" w:hint="eastAsia"/>
                <w:kern w:val="0"/>
                <w:sz w:val="18"/>
                <w:szCs w:val="18"/>
                <w:lang w:bidi="ar"/>
              </w:rPr>
              <w:t>采用新型智能机械设备与技术，提高施工效率</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5</w:t>
            </w:r>
          </w:p>
        </w:tc>
      </w:tr>
      <w:tr w:rsidR="00DC1A02">
        <w:trPr>
          <w:trHeight w:val="327"/>
          <w:jc w:val="center"/>
        </w:trPr>
        <w:tc>
          <w:tcPr>
            <w:tcW w:w="1637" w:type="dxa"/>
            <w:shd w:val="clear" w:color="auto" w:fill="auto"/>
            <w:vAlign w:val="center"/>
          </w:tcPr>
          <w:p w:rsidR="00DC1A02" w:rsidRDefault="003F133F">
            <w:pPr>
              <w:adjustRightInd w:val="0"/>
              <w:snapToGrid w:val="0"/>
              <w:jc w:val="center"/>
              <w:rPr>
                <w:rFonts w:ascii="Times New Roman" w:hAnsi="Times New Roman"/>
                <w:sz w:val="18"/>
                <w:szCs w:val="18"/>
              </w:rPr>
            </w:pPr>
            <w:r>
              <w:rPr>
                <w:rFonts w:ascii="Times New Roman" w:hAnsi="Times New Roman" w:hint="eastAsia"/>
                <w:sz w:val="18"/>
                <w:szCs w:val="18"/>
              </w:rPr>
              <w:t>再生材料利用</w:t>
            </w:r>
          </w:p>
        </w:tc>
        <w:tc>
          <w:tcPr>
            <w:tcW w:w="10250" w:type="dxa"/>
            <w:shd w:val="clear" w:color="auto" w:fill="auto"/>
            <w:vAlign w:val="center"/>
          </w:tcPr>
          <w:p w:rsidR="00DC1A02" w:rsidRDefault="003F133F">
            <w:pPr>
              <w:widowControl/>
              <w:textAlignment w:val="center"/>
              <w:rPr>
                <w:rFonts w:ascii="宋体" w:hAnsi="宋体" w:cs="宋体"/>
                <w:kern w:val="0"/>
                <w:sz w:val="18"/>
                <w:szCs w:val="18"/>
                <w:lang w:bidi="ar"/>
              </w:rPr>
            </w:pPr>
            <w:r>
              <w:rPr>
                <w:rFonts w:ascii="宋体" w:hAnsi="宋体" w:cs="宋体" w:hint="eastAsia"/>
                <w:kern w:val="0"/>
                <w:sz w:val="18"/>
                <w:szCs w:val="18"/>
                <w:lang w:bidi="ar"/>
              </w:rPr>
              <w:t>制定隧道弃渣利用方案，充分利用隧道弃渣</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6</w:t>
            </w:r>
          </w:p>
        </w:tc>
      </w:tr>
      <w:tr w:rsidR="00DC1A02">
        <w:trPr>
          <w:trHeight w:val="327"/>
          <w:jc w:val="center"/>
        </w:trPr>
        <w:tc>
          <w:tcPr>
            <w:tcW w:w="1637" w:type="dxa"/>
            <w:vMerge w:val="restart"/>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野生动物保护</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施工营地尽量设置在野生动物出没比较少的地段，远离野生动物栖息地</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7</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合理安排作业时间，减少爆破作业，野生动物集中地施工时间应避开晨昏、晚上以及野生动物活动、繁殖和觅食的高峰时间段</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8</w:t>
            </w:r>
          </w:p>
        </w:tc>
      </w:tr>
      <w:tr w:rsidR="00DC1A02">
        <w:trPr>
          <w:trHeight w:val="327"/>
          <w:jc w:val="center"/>
        </w:trPr>
        <w:tc>
          <w:tcPr>
            <w:tcW w:w="1637" w:type="dxa"/>
            <w:vMerge w:val="restart"/>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lastRenderedPageBreak/>
              <w:t>水体保护</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水源保护区内部无沥青混合料及混凝土搅拌站，不堆放或倾倒任何含有有害物质的材料或废弃物</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9</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设置沉淀池对混凝土搅拌站排水、隧道施工排水、桥梁基础施工泥浆水及临近敏感水体的路面径流等进行处理</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20</w:t>
            </w:r>
          </w:p>
        </w:tc>
      </w:tr>
      <w:tr w:rsidR="00DC1A02">
        <w:trPr>
          <w:trHeight w:val="327"/>
          <w:jc w:val="center"/>
        </w:trPr>
        <w:tc>
          <w:tcPr>
            <w:tcW w:w="1637" w:type="dxa"/>
            <w:vMerge w:val="restart"/>
            <w:shd w:val="clear" w:color="auto" w:fill="auto"/>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智能、低碳、创新养护技术</w:t>
            </w: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冬季除冰雪采用环境友好型融雪剂、微波除雪等环保技术代替传统氯盐型融雪剂，不过量使用融雪剂</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21</w:t>
            </w:r>
          </w:p>
        </w:tc>
      </w:tr>
      <w:tr w:rsidR="00DC1A02">
        <w:trPr>
          <w:trHeight w:val="327"/>
          <w:jc w:val="center"/>
        </w:trPr>
        <w:tc>
          <w:tcPr>
            <w:tcW w:w="1637" w:type="dxa"/>
            <w:vMerge/>
            <w:shd w:val="clear" w:color="auto" w:fill="auto"/>
            <w:vAlign w:val="center"/>
          </w:tcPr>
          <w:p w:rsidR="00DC1A02" w:rsidRDefault="00DC1A02">
            <w:pPr>
              <w:adjustRightInd w:val="0"/>
              <w:snapToGrid w:val="0"/>
              <w:jc w:val="center"/>
              <w:rPr>
                <w:rFonts w:ascii="Times New Roman" w:hAnsi="Times New Roman"/>
                <w:sz w:val="18"/>
                <w:szCs w:val="18"/>
                <w:lang w:val="zh-CN"/>
              </w:rPr>
            </w:pPr>
          </w:p>
        </w:tc>
        <w:tc>
          <w:tcPr>
            <w:tcW w:w="10250" w:type="dxa"/>
            <w:shd w:val="clear" w:color="auto" w:fill="auto"/>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采用隧道通风智能控制系统，对隧道内废气浓度、气流风速等环境数据和交通量变化情况进行实时监控，优化通风能耗</w:t>
            </w:r>
          </w:p>
        </w:tc>
        <w:tc>
          <w:tcPr>
            <w:tcW w:w="1091"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B.1-</w:t>
            </w:r>
            <w:r>
              <w:rPr>
                <w:rFonts w:ascii="Times New Roman" w:hAnsi="Times New Roman" w:hint="eastAsia"/>
                <w:sz w:val="18"/>
                <w:szCs w:val="18"/>
              </w:rPr>
              <w:t>1</w:t>
            </w:r>
            <w:r>
              <w:rPr>
                <w:rFonts w:ascii="Times New Roman" w:hAnsi="Times New Roman" w:hint="eastAsia"/>
                <w:sz w:val="18"/>
                <w:szCs w:val="18"/>
              </w:rPr>
              <w:t>2</w:t>
            </w:r>
          </w:p>
        </w:tc>
      </w:tr>
    </w:tbl>
    <w:p w:rsidR="00DC1A02" w:rsidRDefault="003F133F">
      <w:pPr>
        <w:ind w:firstLineChars="200" w:firstLine="420"/>
        <w:jc w:val="left"/>
        <w:outlineLvl w:val="2"/>
        <w:rPr>
          <w:rFonts w:ascii="Times New Roman" w:hAnsi="Times New Roman"/>
          <w:lang w:val="zh-CN"/>
        </w:rPr>
      </w:pPr>
      <w:r>
        <w:rPr>
          <w:rFonts w:ascii="Times New Roman" w:hAnsi="Times New Roman"/>
          <w:lang w:val="zh-CN"/>
        </w:rPr>
        <w:t>B.2.3</w:t>
      </w:r>
      <w:r>
        <w:rPr>
          <w:rFonts w:ascii="Times New Roman" w:hAnsi="Times New Roman"/>
          <w:lang w:val="zh-CN"/>
        </w:rPr>
        <w:t>受公路不同建设特点影响的可不参评指标见表</w:t>
      </w:r>
      <w:r>
        <w:rPr>
          <w:rFonts w:ascii="Times New Roman" w:hAnsi="Times New Roman"/>
          <w:lang w:val="zh-CN"/>
        </w:rPr>
        <w:t>B.2</w:t>
      </w:r>
    </w:p>
    <w:p w:rsidR="00DC1A02" w:rsidRDefault="003F133F">
      <w:pPr>
        <w:ind w:firstLineChars="200" w:firstLine="360"/>
        <w:jc w:val="center"/>
        <w:rPr>
          <w:rFonts w:ascii="Times New Roman" w:hAnsi="Times New Roman"/>
          <w:sz w:val="18"/>
          <w:szCs w:val="18"/>
          <w:lang w:val="zh-CN"/>
        </w:rPr>
      </w:pPr>
      <w:bookmarkStart w:id="53" w:name="_Toc20111"/>
      <w:bookmarkStart w:id="54" w:name="_Toc27501"/>
      <w:r>
        <w:rPr>
          <w:rFonts w:ascii="Times New Roman" w:hAnsi="Times New Roman"/>
          <w:sz w:val="18"/>
          <w:szCs w:val="18"/>
          <w:lang w:val="zh-CN"/>
        </w:rPr>
        <w:t>表</w:t>
      </w:r>
      <w:r>
        <w:rPr>
          <w:rFonts w:ascii="Times New Roman" w:hAnsi="Times New Roman"/>
          <w:sz w:val="18"/>
          <w:szCs w:val="18"/>
          <w:lang w:val="zh-CN"/>
        </w:rPr>
        <w:t>B.2</w:t>
      </w:r>
      <w:r>
        <w:rPr>
          <w:rFonts w:ascii="Times New Roman" w:hAnsi="Times New Roman"/>
          <w:sz w:val="18"/>
          <w:szCs w:val="18"/>
          <w:lang w:val="zh-CN"/>
        </w:rPr>
        <w:t>受公路不同建设特点影响的可不参评指标</w:t>
      </w:r>
      <w:bookmarkEnd w:id="53"/>
      <w:bookmarkEnd w:id="54"/>
    </w:p>
    <w:tbl>
      <w:tblPr>
        <w:tblStyle w:val="ab"/>
        <w:tblW w:w="0" w:type="auto"/>
        <w:jc w:val="center"/>
        <w:tblLook w:val="04A0" w:firstRow="1" w:lastRow="0" w:firstColumn="1" w:lastColumn="0" w:noHBand="0" w:noVBand="1"/>
      </w:tblPr>
      <w:tblGrid>
        <w:gridCol w:w="1503"/>
        <w:gridCol w:w="10136"/>
        <w:gridCol w:w="1204"/>
      </w:tblGrid>
      <w:tr w:rsidR="00DC1A02">
        <w:trPr>
          <w:trHeight w:val="352"/>
          <w:jc w:val="center"/>
        </w:trPr>
        <w:tc>
          <w:tcPr>
            <w:tcW w:w="1503"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三级指标</w:t>
            </w:r>
          </w:p>
        </w:tc>
        <w:tc>
          <w:tcPr>
            <w:tcW w:w="10136"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具体内容</w:t>
            </w:r>
          </w:p>
        </w:tc>
        <w:tc>
          <w:tcPr>
            <w:tcW w:w="1204"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编号</w:t>
            </w:r>
          </w:p>
        </w:tc>
      </w:tr>
      <w:tr w:rsidR="00DC1A02">
        <w:trPr>
          <w:trHeight w:val="352"/>
          <w:jc w:val="center"/>
        </w:trPr>
        <w:tc>
          <w:tcPr>
            <w:tcW w:w="1503"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hint="eastAsia"/>
                <w:sz w:val="18"/>
                <w:szCs w:val="18"/>
              </w:rPr>
              <w:t>绿色选线</w:t>
            </w:r>
          </w:p>
        </w:tc>
        <w:tc>
          <w:tcPr>
            <w:tcW w:w="10136" w:type="dxa"/>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改扩建工程充分、综合利用老路资源，节约工程占地</w:t>
            </w:r>
          </w:p>
        </w:tc>
        <w:tc>
          <w:tcPr>
            <w:tcW w:w="1204"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B.2-1</w:t>
            </w:r>
          </w:p>
        </w:tc>
      </w:tr>
      <w:tr w:rsidR="00DC1A02">
        <w:trPr>
          <w:trHeight w:val="352"/>
          <w:jc w:val="center"/>
        </w:trPr>
        <w:tc>
          <w:tcPr>
            <w:tcW w:w="1503"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hint="eastAsia"/>
                <w:sz w:val="18"/>
                <w:szCs w:val="18"/>
              </w:rPr>
              <w:t>清洁环保材料设备应用</w:t>
            </w:r>
          </w:p>
        </w:tc>
        <w:tc>
          <w:tcPr>
            <w:tcW w:w="10136" w:type="dxa"/>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hint="eastAsia"/>
                <w:sz w:val="18"/>
                <w:szCs w:val="18"/>
                <w:lang w:val="zh-CN"/>
              </w:rPr>
              <w:t>改扩建工程对旧路面材料进行再生利用</w:t>
            </w:r>
          </w:p>
        </w:tc>
        <w:tc>
          <w:tcPr>
            <w:tcW w:w="1204"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B.2-</w:t>
            </w:r>
            <w:r>
              <w:rPr>
                <w:rFonts w:ascii="Times New Roman" w:hAnsi="Times New Roman" w:hint="eastAsia"/>
                <w:sz w:val="18"/>
                <w:szCs w:val="18"/>
              </w:rPr>
              <w:t>2</w:t>
            </w:r>
          </w:p>
        </w:tc>
      </w:tr>
      <w:tr w:rsidR="00DC1A02">
        <w:trPr>
          <w:trHeight w:val="352"/>
          <w:jc w:val="center"/>
        </w:trPr>
        <w:tc>
          <w:tcPr>
            <w:tcW w:w="1503"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绿色运营管理制度</w:t>
            </w:r>
          </w:p>
        </w:tc>
        <w:tc>
          <w:tcPr>
            <w:tcW w:w="10136" w:type="dxa"/>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编制预防性养护规划报告，针对不同路况检测评定情况、养护需求与目标建立预防性养护措施决策方案</w:t>
            </w:r>
            <w:r>
              <w:rPr>
                <w:rFonts w:ascii="Times New Roman" w:hAnsi="Times New Roman" w:hint="eastAsia"/>
                <w:sz w:val="18"/>
                <w:szCs w:val="18"/>
                <w:lang w:val="zh-CN"/>
              </w:rPr>
              <w:t>。</w:t>
            </w:r>
          </w:p>
        </w:tc>
        <w:tc>
          <w:tcPr>
            <w:tcW w:w="1204"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B.2-</w:t>
            </w:r>
            <w:r>
              <w:rPr>
                <w:rFonts w:ascii="Times New Roman" w:hAnsi="Times New Roman" w:hint="eastAsia"/>
                <w:sz w:val="18"/>
                <w:szCs w:val="18"/>
              </w:rPr>
              <w:t>3</w:t>
            </w:r>
          </w:p>
        </w:tc>
      </w:tr>
      <w:tr w:rsidR="00DC1A02">
        <w:trPr>
          <w:trHeight w:val="271"/>
          <w:jc w:val="center"/>
        </w:trPr>
        <w:tc>
          <w:tcPr>
            <w:tcW w:w="1503"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绿色养护材料应用</w:t>
            </w:r>
          </w:p>
        </w:tc>
        <w:tc>
          <w:tcPr>
            <w:tcW w:w="10136" w:type="dxa"/>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对废旧路面材料进行再生利用，如沥青路面再生、水泥路面</w:t>
            </w:r>
            <w:proofErr w:type="gramStart"/>
            <w:r>
              <w:rPr>
                <w:rFonts w:ascii="Times New Roman" w:hAnsi="Times New Roman"/>
                <w:sz w:val="18"/>
                <w:szCs w:val="18"/>
                <w:lang w:val="zh-CN"/>
              </w:rPr>
              <w:t>碎石化再利用</w:t>
            </w:r>
            <w:proofErr w:type="gramEnd"/>
            <w:r>
              <w:rPr>
                <w:rFonts w:ascii="Times New Roman" w:hAnsi="Times New Roman"/>
                <w:sz w:val="18"/>
                <w:szCs w:val="18"/>
                <w:lang w:val="zh-CN"/>
              </w:rPr>
              <w:t>等。</w:t>
            </w:r>
          </w:p>
        </w:tc>
        <w:tc>
          <w:tcPr>
            <w:tcW w:w="1204" w:type="dxa"/>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B.2-</w:t>
            </w:r>
            <w:r>
              <w:rPr>
                <w:rFonts w:ascii="Times New Roman" w:hAnsi="Times New Roman" w:hint="eastAsia"/>
                <w:sz w:val="18"/>
                <w:szCs w:val="18"/>
              </w:rPr>
              <w:t>4</w:t>
            </w:r>
          </w:p>
        </w:tc>
      </w:tr>
      <w:tr w:rsidR="00DC1A02">
        <w:trPr>
          <w:trHeight w:val="275"/>
          <w:jc w:val="center"/>
        </w:trPr>
        <w:tc>
          <w:tcPr>
            <w:tcW w:w="1503" w:type="dxa"/>
            <w:vMerge w:val="restart"/>
            <w:vAlign w:val="center"/>
          </w:tcPr>
          <w:p w:rsidR="00DC1A02" w:rsidRDefault="003F133F">
            <w:pPr>
              <w:adjustRightInd w:val="0"/>
              <w:snapToGrid w:val="0"/>
              <w:jc w:val="center"/>
              <w:rPr>
                <w:rFonts w:ascii="Times New Roman" w:hAnsi="Times New Roman"/>
                <w:sz w:val="18"/>
                <w:szCs w:val="18"/>
                <w:lang w:val="zh-CN"/>
              </w:rPr>
            </w:pPr>
            <w:r>
              <w:rPr>
                <w:rFonts w:ascii="Times New Roman" w:hAnsi="Times New Roman"/>
                <w:sz w:val="18"/>
                <w:szCs w:val="18"/>
                <w:lang w:val="zh-CN"/>
              </w:rPr>
              <w:t>专项养护</w:t>
            </w:r>
          </w:p>
        </w:tc>
        <w:tc>
          <w:tcPr>
            <w:tcW w:w="10136" w:type="dxa"/>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路面专项养护：</w:t>
            </w:r>
            <w:proofErr w:type="gramStart"/>
            <w:r>
              <w:rPr>
                <w:rFonts w:ascii="Times New Roman" w:hAnsi="Times New Roman"/>
                <w:sz w:val="18"/>
                <w:szCs w:val="18"/>
                <w:lang w:val="zh-CN"/>
              </w:rPr>
              <w:t>采用微表处</w:t>
            </w:r>
            <w:proofErr w:type="gramEnd"/>
            <w:r>
              <w:rPr>
                <w:rFonts w:ascii="Times New Roman" w:hAnsi="Times New Roman"/>
                <w:sz w:val="18"/>
                <w:szCs w:val="18"/>
                <w:lang w:val="zh-CN"/>
              </w:rPr>
              <w:t>、</w:t>
            </w:r>
            <w:proofErr w:type="gramStart"/>
            <w:r>
              <w:rPr>
                <w:rFonts w:ascii="Times New Roman" w:hAnsi="Times New Roman"/>
                <w:sz w:val="18"/>
                <w:szCs w:val="18"/>
                <w:lang w:val="zh-CN"/>
              </w:rPr>
              <w:t>含砂雾封层</w:t>
            </w:r>
            <w:proofErr w:type="gramEnd"/>
            <w:r>
              <w:rPr>
                <w:rFonts w:ascii="Times New Roman" w:hAnsi="Times New Roman"/>
                <w:sz w:val="18"/>
                <w:szCs w:val="18"/>
                <w:lang w:val="zh-CN"/>
              </w:rPr>
              <w:t>、碎石封层、薄层罩面、超薄磨耗层等预防性养护技术与措施</w:t>
            </w:r>
            <w:r>
              <w:rPr>
                <w:rFonts w:ascii="Times New Roman" w:hAnsi="Times New Roman" w:hint="eastAsia"/>
                <w:sz w:val="18"/>
                <w:szCs w:val="18"/>
                <w:lang w:val="zh-CN"/>
              </w:rPr>
              <w:t>。</w:t>
            </w:r>
          </w:p>
        </w:tc>
        <w:tc>
          <w:tcPr>
            <w:tcW w:w="1204"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B.2-</w:t>
            </w:r>
            <w:r>
              <w:rPr>
                <w:rFonts w:ascii="Times New Roman" w:hAnsi="Times New Roman" w:hint="eastAsia"/>
                <w:sz w:val="18"/>
                <w:szCs w:val="18"/>
              </w:rPr>
              <w:t>5</w:t>
            </w:r>
          </w:p>
        </w:tc>
      </w:tr>
      <w:tr w:rsidR="00DC1A02">
        <w:trPr>
          <w:trHeight w:val="275"/>
          <w:jc w:val="center"/>
        </w:trPr>
        <w:tc>
          <w:tcPr>
            <w:tcW w:w="1503" w:type="dxa"/>
            <w:vMerge/>
            <w:vAlign w:val="center"/>
          </w:tcPr>
          <w:p w:rsidR="00DC1A02" w:rsidRDefault="00DC1A02">
            <w:pPr>
              <w:adjustRightInd w:val="0"/>
              <w:snapToGrid w:val="0"/>
              <w:jc w:val="center"/>
              <w:rPr>
                <w:rFonts w:ascii="Times New Roman" w:hAnsi="Times New Roman"/>
                <w:sz w:val="18"/>
                <w:szCs w:val="18"/>
                <w:lang w:val="zh-CN"/>
              </w:rPr>
            </w:pPr>
          </w:p>
        </w:tc>
        <w:tc>
          <w:tcPr>
            <w:tcW w:w="10136" w:type="dxa"/>
            <w:vAlign w:val="center"/>
          </w:tcPr>
          <w:p w:rsidR="00DC1A02" w:rsidRDefault="003F133F">
            <w:pPr>
              <w:adjustRightInd w:val="0"/>
              <w:snapToGrid w:val="0"/>
              <w:jc w:val="left"/>
              <w:rPr>
                <w:rFonts w:ascii="Times New Roman" w:hAnsi="Times New Roman"/>
                <w:sz w:val="18"/>
                <w:szCs w:val="18"/>
                <w:lang w:val="zh-CN"/>
              </w:rPr>
            </w:pPr>
            <w:r>
              <w:rPr>
                <w:rFonts w:ascii="Times New Roman" w:hAnsi="Times New Roman"/>
                <w:sz w:val="18"/>
                <w:szCs w:val="18"/>
                <w:lang w:val="zh-CN"/>
              </w:rPr>
              <w:t>路面修补作业采用节能型材料或工艺</w:t>
            </w:r>
            <w:r>
              <w:rPr>
                <w:rFonts w:ascii="Times New Roman" w:hAnsi="Times New Roman" w:hint="eastAsia"/>
                <w:sz w:val="18"/>
                <w:szCs w:val="18"/>
                <w:lang w:val="zh-CN"/>
              </w:rPr>
              <w:t>。</w:t>
            </w:r>
          </w:p>
        </w:tc>
        <w:tc>
          <w:tcPr>
            <w:tcW w:w="1204" w:type="dxa"/>
            <w:vAlign w:val="center"/>
          </w:tcPr>
          <w:p w:rsidR="00DC1A02" w:rsidRDefault="003F133F">
            <w:pPr>
              <w:adjustRightInd w:val="0"/>
              <w:snapToGrid w:val="0"/>
              <w:jc w:val="center"/>
              <w:rPr>
                <w:rFonts w:ascii="Times New Roman" w:hAnsi="Times New Roman"/>
                <w:sz w:val="18"/>
                <w:szCs w:val="18"/>
              </w:rPr>
            </w:pPr>
            <w:r>
              <w:rPr>
                <w:rFonts w:ascii="Times New Roman" w:hAnsi="Times New Roman"/>
                <w:sz w:val="18"/>
                <w:szCs w:val="18"/>
                <w:lang w:val="zh-CN"/>
              </w:rPr>
              <w:t>B.2-</w:t>
            </w:r>
            <w:r>
              <w:rPr>
                <w:rFonts w:ascii="Times New Roman" w:hAnsi="Times New Roman" w:hint="eastAsia"/>
                <w:sz w:val="18"/>
                <w:szCs w:val="18"/>
              </w:rPr>
              <w:t>6</w:t>
            </w:r>
          </w:p>
        </w:tc>
      </w:tr>
    </w:tbl>
    <w:p w:rsidR="00DC1A02" w:rsidRDefault="00DC1A02"/>
    <w:sectPr w:rsidR="00DC1A02">
      <w:pgSz w:w="16838" w:h="11906" w:orient="landscape"/>
      <w:pgMar w:top="1474" w:right="1440" w:bottom="1474" w:left="144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33F" w:rsidRDefault="003F133F">
      <w:r>
        <w:separator/>
      </w:r>
    </w:p>
  </w:endnote>
  <w:endnote w:type="continuationSeparator" w:id="0">
    <w:p w:rsidR="003F133F" w:rsidRDefault="003F1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02" w:rsidRDefault="003F133F">
    <w:pPr>
      <w:pStyle w:val="a6"/>
      <w:framePr w:wrap="around" w:vAnchor="text" w:hAnchor="page" w:x="1473" w:y="-24"/>
      <w:rPr>
        <w:rStyle w:val="ad"/>
      </w:rPr>
    </w:pPr>
    <w:r>
      <w:fldChar w:fldCharType="begin"/>
    </w:r>
    <w:r>
      <w:rPr>
        <w:rStyle w:val="ad"/>
      </w:rPr>
      <w:instrText xml:space="preserve">PAGE  </w:instrText>
    </w:r>
    <w:r>
      <w:fldChar w:fldCharType="separate"/>
    </w:r>
    <w:r>
      <w:rPr>
        <w:rStyle w:val="ad"/>
      </w:rPr>
      <w:t>2</w:t>
    </w:r>
    <w:r>
      <w:fldChar w:fldCharType="end"/>
    </w:r>
  </w:p>
  <w:p w:rsidR="00DC1A02" w:rsidRDefault="00DC1A02">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02" w:rsidRDefault="003F133F">
    <w:pPr>
      <w:pStyle w:val="af9"/>
      <w:rPr>
        <w:rStyle w:val="ad"/>
      </w:rPr>
    </w:pPr>
    <w:r>
      <w:fldChar w:fldCharType="begin"/>
    </w:r>
    <w:r>
      <w:rPr>
        <w:rStyle w:val="ad"/>
      </w:rPr>
      <w:instrText xml:space="preserve">PAGE  </w:instrText>
    </w:r>
    <w:r>
      <w:fldChar w:fldCharType="separate"/>
    </w:r>
    <w:r w:rsidR="00445BC7">
      <w:rPr>
        <w:rStyle w:val="ad"/>
        <w:noProof/>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02" w:rsidRDefault="003F133F">
    <w:pPr>
      <w:pStyle w:val="af9"/>
      <w:rPr>
        <w:rStyle w:val="ad"/>
      </w:rPr>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C1A02" w:rsidRDefault="003F133F">
                          <w:pPr>
                            <w:pStyle w:val="af9"/>
                          </w:pPr>
                          <w:r>
                            <w:fldChar w:fldCharType="begin"/>
                          </w:r>
                          <w:r>
                            <w:rPr>
                              <w:rStyle w:val="ad"/>
                            </w:rPr>
                            <w:instrText xml:space="preserve">PAGE  </w:instrText>
                          </w:r>
                          <w:r>
                            <w:fldChar w:fldCharType="separate"/>
                          </w:r>
                          <w:r w:rsidR="00445BC7">
                            <w:rPr>
                              <w:rStyle w:val="ad"/>
                              <w:noProof/>
                            </w:rP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34" type="#_x0000_t202" style="position:absolute;left:0;text-align:left;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DC1A02" w:rsidRDefault="003F133F">
                    <w:pPr>
                      <w:pStyle w:val="af9"/>
                    </w:pPr>
                    <w:r>
                      <w:fldChar w:fldCharType="begin"/>
                    </w:r>
                    <w:r>
                      <w:rPr>
                        <w:rStyle w:val="ad"/>
                      </w:rPr>
                      <w:instrText xml:space="preserve">PAGE  </w:instrText>
                    </w:r>
                    <w:r>
                      <w:fldChar w:fldCharType="separate"/>
                    </w:r>
                    <w:r w:rsidR="00445BC7">
                      <w:rPr>
                        <w:rStyle w:val="ad"/>
                        <w:noProof/>
                      </w:rPr>
                      <w:t>22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33F" w:rsidRDefault="003F133F">
      <w:r>
        <w:separator/>
      </w:r>
    </w:p>
  </w:footnote>
  <w:footnote w:type="continuationSeparator" w:id="0">
    <w:p w:rsidR="003F133F" w:rsidRDefault="003F13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02" w:rsidRDefault="003F133F">
    <w:pPr>
      <w:pStyle w:val="af6"/>
      <w:jc w:val="both"/>
    </w:pPr>
    <w:r>
      <w:t>DB13/T ××××—2021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02" w:rsidRDefault="003F133F">
    <w:pPr>
      <w:pStyle w:val="af6"/>
    </w:pPr>
    <w:r>
      <w:t>DB13/T ××××—2021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1A02" w:rsidRDefault="003F133F">
    <w:pPr>
      <w:pStyle w:val="afd"/>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DDF6C3"/>
    <w:multiLevelType w:val="multilevel"/>
    <w:tmpl w:val="97DDF6C3"/>
    <w:lvl w:ilvl="0">
      <w:start w:val="1"/>
      <w:numFmt w:val="decimal"/>
      <w:lvlText w:val="%1"/>
      <w:lvlJc w:val="left"/>
      <w:pPr>
        <w:tabs>
          <w:tab w:val="left" w:pos="420"/>
        </w:tabs>
        <w:ind w:left="425" w:hanging="425"/>
      </w:pPr>
      <w:rPr>
        <w:rFonts w:ascii="宋体" w:eastAsia="宋体" w:hAnsi="宋体" w:cs="宋体" w:hint="default"/>
      </w:rPr>
    </w:lvl>
    <w:lvl w:ilvl="1">
      <w:start w:val="1"/>
      <w:numFmt w:val="decimal"/>
      <w:lvlText w:val="%1.%2"/>
      <w:lvlJc w:val="left"/>
      <w:pPr>
        <w:ind w:left="777" w:hanging="567"/>
      </w:pPr>
      <w:rPr>
        <w:rFonts w:ascii="黑体" w:eastAsia="黑体" w:hAnsi="黑体" w:cs="黑体" w:hint="default"/>
        <w:b w:val="0"/>
        <w:bCs w:val="0"/>
        <w:sz w:val="21"/>
        <w:szCs w:val="21"/>
      </w:rPr>
    </w:lvl>
    <w:lvl w:ilvl="2">
      <w:start w:val="1"/>
      <w:numFmt w:val="decimal"/>
      <w:suff w:val="space"/>
      <w:lvlText w:val="%1.%2.%3"/>
      <w:lvlJc w:val="left"/>
      <w:pPr>
        <w:tabs>
          <w:tab w:val="left" w:pos="420"/>
        </w:tabs>
        <w:ind w:left="0" w:firstLine="40"/>
      </w:pPr>
      <w:rPr>
        <w:rFonts w:ascii="Times New Roman" w:eastAsia="宋体" w:hAnsi="Times New Roman" w:cs="Times New Roman"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
    <w:nsid w:val="ECAEA3F9"/>
    <w:multiLevelType w:val="singleLevel"/>
    <w:tmpl w:val="ECAEA3F9"/>
    <w:lvl w:ilvl="0">
      <w:start w:val="1"/>
      <w:numFmt w:val="lowerLetter"/>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420"/>
  <w:drawingGridHorizontalSpacing w:val="105"/>
  <w:drawingGridVerticalSpacing w:val="15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3MTJlYzNmODU5MTQzMDQzZWVmNzEwM2RhZjgzNzQifQ=="/>
  </w:docVars>
  <w:rsids>
    <w:rsidRoot w:val="002B6B0B"/>
    <w:rsid w:val="00002534"/>
    <w:rsid w:val="00005DC5"/>
    <w:rsid w:val="000069E2"/>
    <w:rsid w:val="00006A1F"/>
    <w:rsid w:val="00010BE6"/>
    <w:rsid w:val="00011229"/>
    <w:rsid w:val="0001378F"/>
    <w:rsid w:val="0001381C"/>
    <w:rsid w:val="0001513D"/>
    <w:rsid w:val="0001561B"/>
    <w:rsid w:val="00016DEA"/>
    <w:rsid w:val="00016F37"/>
    <w:rsid w:val="0002007B"/>
    <w:rsid w:val="00020234"/>
    <w:rsid w:val="000203D8"/>
    <w:rsid w:val="000209CE"/>
    <w:rsid w:val="000229C8"/>
    <w:rsid w:val="0002452C"/>
    <w:rsid w:val="000257A5"/>
    <w:rsid w:val="00027641"/>
    <w:rsid w:val="00031A47"/>
    <w:rsid w:val="000348F0"/>
    <w:rsid w:val="00036F28"/>
    <w:rsid w:val="00037B37"/>
    <w:rsid w:val="00041961"/>
    <w:rsid w:val="000425DF"/>
    <w:rsid w:val="000447FD"/>
    <w:rsid w:val="000521D4"/>
    <w:rsid w:val="00053ACB"/>
    <w:rsid w:val="000541B5"/>
    <w:rsid w:val="0005506B"/>
    <w:rsid w:val="00057261"/>
    <w:rsid w:val="000615BD"/>
    <w:rsid w:val="000638C5"/>
    <w:rsid w:val="000649D0"/>
    <w:rsid w:val="00071B84"/>
    <w:rsid w:val="00072D5C"/>
    <w:rsid w:val="00075512"/>
    <w:rsid w:val="00076669"/>
    <w:rsid w:val="00076D57"/>
    <w:rsid w:val="00081E0B"/>
    <w:rsid w:val="0008383B"/>
    <w:rsid w:val="000858D8"/>
    <w:rsid w:val="00090EC1"/>
    <w:rsid w:val="00091C23"/>
    <w:rsid w:val="000A6CD1"/>
    <w:rsid w:val="000B0E2D"/>
    <w:rsid w:val="000B1A6D"/>
    <w:rsid w:val="000B1B86"/>
    <w:rsid w:val="000B3D6F"/>
    <w:rsid w:val="000B55AB"/>
    <w:rsid w:val="000B6728"/>
    <w:rsid w:val="000B68B9"/>
    <w:rsid w:val="000C1619"/>
    <w:rsid w:val="000C462C"/>
    <w:rsid w:val="000C465C"/>
    <w:rsid w:val="000C66EC"/>
    <w:rsid w:val="000D029F"/>
    <w:rsid w:val="000D5C33"/>
    <w:rsid w:val="000D7DD5"/>
    <w:rsid w:val="000E01CC"/>
    <w:rsid w:val="000E6398"/>
    <w:rsid w:val="000F3D4E"/>
    <w:rsid w:val="0010357B"/>
    <w:rsid w:val="00103CD2"/>
    <w:rsid w:val="00104664"/>
    <w:rsid w:val="00107221"/>
    <w:rsid w:val="0010795B"/>
    <w:rsid w:val="00110ECB"/>
    <w:rsid w:val="001113F8"/>
    <w:rsid w:val="00112FE0"/>
    <w:rsid w:val="00113CC0"/>
    <w:rsid w:val="0012061E"/>
    <w:rsid w:val="001234BC"/>
    <w:rsid w:val="00123F71"/>
    <w:rsid w:val="00126C0F"/>
    <w:rsid w:val="00126C44"/>
    <w:rsid w:val="00133FA5"/>
    <w:rsid w:val="0013740B"/>
    <w:rsid w:val="00141105"/>
    <w:rsid w:val="00145772"/>
    <w:rsid w:val="001473F0"/>
    <w:rsid w:val="00152810"/>
    <w:rsid w:val="001545A1"/>
    <w:rsid w:val="001558D6"/>
    <w:rsid w:val="00162DCC"/>
    <w:rsid w:val="001638D4"/>
    <w:rsid w:val="00172C35"/>
    <w:rsid w:val="0018319B"/>
    <w:rsid w:val="001847A4"/>
    <w:rsid w:val="00186AC3"/>
    <w:rsid w:val="00186C5E"/>
    <w:rsid w:val="0019194E"/>
    <w:rsid w:val="00195A2C"/>
    <w:rsid w:val="00196E2C"/>
    <w:rsid w:val="001A014C"/>
    <w:rsid w:val="001A2594"/>
    <w:rsid w:val="001A442C"/>
    <w:rsid w:val="001B0D9B"/>
    <w:rsid w:val="001B0F74"/>
    <w:rsid w:val="001B3DAD"/>
    <w:rsid w:val="001B5688"/>
    <w:rsid w:val="001B69F5"/>
    <w:rsid w:val="001C06C6"/>
    <w:rsid w:val="001C131A"/>
    <w:rsid w:val="001C1C99"/>
    <w:rsid w:val="001C5E56"/>
    <w:rsid w:val="001D627E"/>
    <w:rsid w:val="001E15C1"/>
    <w:rsid w:val="001F0B1D"/>
    <w:rsid w:val="001F0E30"/>
    <w:rsid w:val="001F2F57"/>
    <w:rsid w:val="00200981"/>
    <w:rsid w:val="00204E5D"/>
    <w:rsid w:val="00204F6E"/>
    <w:rsid w:val="00207266"/>
    <w:rsid w:val="00213D49"/>
    <w:rsid w:val="002151C5"/>
    <w:rsid w:val="0021688E"/>
    <w:rsid w:val="0021763C"/>
    <w:rsid w:val="00226205"/>
    <w:rsid w:val="002315CB"/>
    <w:rsid w:val="00233608"/>
    <w:rsid w:val="00235625"/>
    <w:rsid w:val="0023621C"/>
    <w:rsid w:val="00236A43"/>
    <w:rsid w:val="00240E52"/>
    <w:rsid w:val="00241FD2"/>
    <w:rsid w:val="00246C9D"/>
    <w:rsid w:val="002479C1"/>
    <w:rsid w:val="0025139E"/>
    <w:rsid w:val="00254BAD"/>
    <w:rsid w:val="00260F50"/>
    <w:rsid w:val="002623D2"/>
    <w:rsid w:val="00263E8C"/>
    <w:rsid w:val="00264013"/>
    <w:rsid w:val="00264361"/>
    <w:rsid w:val="00264AD0"/>
    <w:rsid w:val="0027125E"/>
    <w:rsid w:val="00273C9A"/>
    <w:rsid w:val="002743BD"/>
    <w:rsid w:val="002852E3"/>
    <w:rsid w:val="002902D3"/>
    <w:rsid w:val="0029146B"/>
    <w:rsid w:val="00291B68"/>
    <w:rsid w:val="00294EDE"/>
    <w:rsid w:val="00296D3B"/>
    <w:rsid w:val="00297A02"/>
    <w:rsid w:val="002A23EF"/>
    <w:rsid w:val="002A306C"/>
    <w:rsid w:val="002B0B85"/>
    <w:rsid w:val="002B3513"/>
    <w:rsid w:val="002B3C79"/>
    <w:rsid w:val="002B6B0B"/>
    <w:rsid w:val="002C1E22"/>
    <w:rsid w:val="002C258F"/>
    <w:rsid w:val="002C2ADA"/>
    <w:rsid w:val="002C5EEB"/>
    <w:rsid w:val="002C7455"/>
    <w:rsid w:val="002D0131"/>
    <w:rsid w:val="002D0EC7"/>
    <w:rsid w:val="002D34EA"/>
    <w:rsid w:val="002D4D7E"/>
    <w:rsid w:val="002E1128"/>
    <w:rsid w:val="002F0787"/>
    <w:rsid w:val="002F16A0"/>
    <w:rsid w:val="002F7487"/>
    <w:rsid w:val="00300778"/>
    <w:rsid w:val="00301890"/>
    <w:rsid w:val="00301A29"/>
    <w:rsid w:val="0030564C"/>
    <w:rsid w:val="00305841"/>
    <w:rsid w:val="0031032E"/>
    <w:rsid w:val="00310845"/>
    <w:rsid w:val="00310F0D"/>
    <w:rsid w:val="00312323"/>
    <w:rsid w:val="00315AE6"/>
    <w:rsid w:val="0032034F"/>
    <w:rsid w:val="00321009"/>
    <w:rsid w:val="00321169"/>
    <w:rsid w:val="00321F4C"/>
    <w:rsid w:val="00323DA6"/>
    <w:rsid w:val="00324442"/>
    <w:rsid w:val="00326060"/>
    <w:rsid w:val="00330608"/>
    <w:rsid w:val="00331B6D"/>
    <w:rsid w:val="00331EA4"/>
    <w:rsid w:val="003338A1"/>
    <w:rsid w:val="003338C4"/>
    <w:rsid w:val="00337A92"/>
    <w:rsid w:val="00344F15"/>
    <w:rsid w:val="00354126"/>
    <w:rsid w:val="00354F0B"/>
    <w:rsid w:val="003655E0"/>
    <w:rsid w:val="00372B77"/>
    <w:rsid w:val="003746F4"/>
    <w:rsid w:val="00375274"/>
    <w:rsid w:val="00375399"/>
    <w:rsid w:val="00375832"/>
    <w:rsid w:val="00380A5C"/>
    <w:rsid w:val="003855F2"/>
    <w:rsid w:val="003864F9"/>
    <w:rsid w:val="00386D89"/>
    <w:rsid w:val="00392856"/>
    <w:rsid w:val="00396C27"/>
    <w:rsid w:val="00397414"/>
    <w:rsid w:val="003A5627"/>
    <w:rsid w:val="003A64F5"/>
    <w:rsid w:val="003A7E18"/>
    <w:rsid w:val="003B0127"/>
    <w:rsid w:val="003B1373"/>
    <w:rsid w:val="003B3DE0"/>
    <w:rsid w:val="003B5495"/>
    <w:rsid w:val="003B6B78"/>
    <w:rsid w:val="003B7DF3"/>
    <w:rsid w:val="003C2315"/>
    <w:rsid w:val="003C422B"/>
    <w:rsid w:val="003D3CCA"/>
    <w:rsid w:val="003D6B17"/>
    <w:rsid w:val="003D7593"/>
    <w:rsid w:val="003E0333"/>
    <w:rsid w:val="003E054B"/>
    <w:rsid w:val="003E144B"/>
    <w:rsid w:val="003E4DE4"/>
    <w:rsid w:val="003E5EA5"/>
    <w:rsid w:val="003E7938"/>
    <w:rsid w:val="003F03F4"/>
    <w:rsid w:val="003F046C"/>
    <w:rsid w:val="003F11BC"/>
    <w:rsid w:val="003F133F"/>
    <w:rsid w:val="003F41D0"/>
    <w:rsid w:val="003F5115"/>
    <w:rsid w:val="00401475"/>
    <w:rsid w:val="004023F4"/>
    <w:rsid w:val="004034B4"/>
    <w:rsid w:val="00404845"/>
    <w:rsid w:val="00407740"/>
    <w:rsid w:val="004107A4"/>
    <w:rsid w:val="004130E1"/>
    <w:rsid w:val="00414746"/>
    <w:rsid w:val="00415964"/>
    <w:rsid w:val="00424734"/>
    <w:rsid w:val="00426C0D"/>
    <w:rsid w:val="00427821"/>
    <w:rsid w:val="00431862"/>
    <w:rsid w:val="00431F48"/>
    <w:rsid w:val="00433D4C"/>
    <w:rsid w:val="00436D16"/>
    <w:rsid w:val="00441241"/>
    <w:rsid w:val="00443185"/>
    <w:rsid w:val="004435C8"/>
    <w:rsid w:val="00444832"/>
    <w:rsid w:val="00445BC7"/>
    <w:rsid w:val="004529C0"/>
    <w:rsid w:val="0045396D"/>
    <w:rsid w:val="00453BDB"/>
    <w:rsid w:val="00453E21"/>
    <w:rsid w:val="004567B7"/>
    <w:rsid w:val="00461834"/>
    <w:rsid w:val="004626F0"/>
    <w:rsid w:val="00462E55"/>
    <w:rsid w:val="004648D7"/>
    <w:rsid w:val="00474CD0"/>
    <w:rsid w:val="0048234B"/>
    <w:rsid w:val="00486CF9"/>
    <w:rsid w:val="00490A34"/>
    <w:rsid w:val="004916D5"/>
    <w:rsid w:val="00492BF5"/>
    <w:rsid w:val="00494B74"/>
    <w:rsid w:val="0049695F"/>
    <w:rsid w:val="004A0286"/>
    <w:rsid w:val="004A1E4B"/>
    <w:rsid w:val="004A2A12"/>
    <w:rsid w:val="004A2ABB"/>
    <w:rsid w:val="004A5474"/>
    <w:rsid w:val="004B2584"/>
    <w:rsid w:val="004B7A79"/>
    <w:rsid w:val="004C1612"/>
    <w:rsid w:val="004C1E9F"/>
    <w:rsid w:val="004C2E2F"/>
    <w:rsid w:val="004C3D37"/>
    <w:rsid w:val="004C411E"/>
    <w:rsid w:val="004C5135"/>
    <w:rsid w:val="004C5487"/>
    <w:rsid w:val="004C5759"/>
    <w:rsid w:val="004C796C"/>
    <w:rsid w:val="004D0DDD"/>
    <w:rsid w:val="004D134D"/>
    <w:rsid w:val="004D1645"/>
    <w:rsid w:val="004D26FF"/>
    <w:rsid w:val="004D484D"/>
    <w:rsid w:val="004D53DE"/>
    <w:rsid w:val="004E1B14"/>
    <w:rsid w:val="004E7192"/>
    <w:rsid w:val="0050429C"/>
    <w:rsid w:val="00504E89"/>
    <w:rsid w:val="005067E0"/>
    <w:rsid w:val="0051016F"/>
    <w:rsid w:val="00512B98"/>
    <w:rsid w:val="00514F99"/>
    <w:rsid w:val="00521A74"/>
    <w:rsid w:val="00522C37"/>
    <w:rsid w:val="005234D6"/>
    <w:rsid w:val="00526411"/>
    <w:rsid w:val="00526DDB"/>
    <w:rsid w:val="00532D76"/>
    <w:rsid w:val="00532D89"/>
    <w:rsid w:val="005360B0"/>
    <w:rsid w:val="0054305C"/>
    <w:rsid w:val="005445CE"/>
    <w:rsid w:val="00545676"/>
    <w:rsid w:val="00546BBC"/>
    <w:rsid w:val="00547E4E"/>
    <w:rsid w:val="00550147"/>
    <w:rsid w:val="00550AFE"/>
    <w:rsid w:val="005521BD"/>
    <w:rsid w:val="005536AC"/>
    <w:rsid w:val="005539C7"/>
    <w:rsid w:val="005539F3"/>
    <w:rsid w:val="0055592C"/>
    <w:rsid w:val="00555A13"/>
    <w:rsid w:val="0055730C"/>
    <w:rsid w:val="0055753A"/>
    <w:rsid w:val="0056458C"/>
    <w:rsid w:val="00567945"/>
    <w:rsid w:val="005753CE"/>
    <w:rsid w:val="00577CE0"/>
    <w:rsid w:val="00580DEB"/>
    <w:rsid w:val="00584867"/>
    <w:rsid w:val="005877A2"/>
    <w:rsid w:val="00587F5C"/>
    <w:rsid w:val="00590A1F"/>
    <w:rsid w:val="00592104"/>
    <w:rsid w:val="00594052"/>
    <w:rsid w:val="00597734"/>
    <w:rsid w:val="00597B56"/>
    <w:rsid w:val="005A34A4"/>
    <w:rsid w:val="005A4479"/>
    <w:rsid w:val="005A5D3B"/>
    <w:rsid w:val="005A5FDF"/>
    <w:rsid w:val="005A6D94"/>
    <w:rsid w:val="005B1CCA"/>
    <w:rsid w:val="005B2F87"/>
    <w:rsid w:val="005C5A39"/>
    <w:rsid w:val="005C7E7B"/>
    <w:rsid w:val="005D133C"/>
    <w:rsid w:val="005D15BE"/>
    <w:rsid w:val="005D2E79"/>
    <w:rsid w:val="005D5401"/>
    <w:rsid w:val="005D5825"/>
    <w:rsid w:val="005D6411"/>
    <w:rsid w:val="005D6C16"/>
    <w:rsid w:val="005D6F6F"/>
    <w:rsid w:val="005E0004"/>
    <w:rsid w:val="005E2317"/>
    <w:rsid w:val="005E2B1B"/>
    <w:rsid w:val="005E3099"/>
    <w:rsid w:val="005E5F5D"/>
    <w:rsid w:val="005E6E2D"/>
    <w:rsid w:val="005F2195"/>
    <w:rsid w:val="005F3D3B"/>
    <w:rsid w:val="005F5A3E"/>
    <w:rsid w:val="005F5B51"/>
    <w:rsid w:val="005F6854"/>
    <w:rsid w:val="006008E6"/>
    <w:rsid w:val="0060162C"/>
    <w:rsid w:val="00602F92"/>
    <w:rsid w:val="00605555"/>
    <w:rsid w:val="00605785"/>
    <w:rsid w:val="00614215"/>
    <w:rsid w:val="006164D3"/>
    <w:rsid w:val="00616D15"/>
    <w:rsid w:val="0062077B"/>
    <w:rsid w:val="00621F10"/>
    <w:rsid w:val="0062375A"/>
    <w:rsid w:val="00625586"/>
    <w:rsid w:val="00627785"/>
    <w:rsid w:val="006300CA"/>
    <w:rsid w:val="00633360"/>
    <w:rsid w:val="00633507"/>
    <w:rsid w:val="006358F3"/>
    <w:rsid w:val="00640A5F"/>
    <w:rsid w:val="00641549"/>
    <w:rsid w:val="0064380A"/>
    <w:rsid w:val="00645D83"/>
    <w:rsid w:val="0064682C"/>
    <w:rsid w:val="00652993"/>
    <w:rsid w:val="00653879"/>
    <w:rsid w:val="00664554"/>
    <w:rsid w:val="0066738F"/>
    <w:rsid w:val="0067015A"/>
    <w:rsid w:val="00671E81"/>
    <w:rsid w:val="00680D0F"/>
    <w:rsid w:val="00684D94"/>
    <w:rsid w:val="00685D60"/>
    <w:rsid w:val="00690740"/>
    <w:rsid w:val="006938BB"/>
    <w:rsid w:val="006953DE"/>
    <w:rsid w:val="00695A83"/>
    <w:rsid w:val="0069607A"/>
    <w:rsid w:val="0069626A"/>
    <w:rsid w:val="006A0E59"/>
    <w:rsid w:val="006A2B20"/>
    <w:rsid w:val="006A6715"/>
    <w:rsid w:val="006A75DE"/>
    <w:rsid w:val="006A7BC5"/>
    <w:rsid w:val="006B0036"/>
    <w:rsid w:val="006B0BC4"/>
    <w:rsid w:val="006B1730"/>
    <w:rsid w:val="006B32B0"/>
    <w:rsid w:val="006B47C4"/>
    <w:rsid w:val="006B551F"/>
    <w:rsid w:val="006C0B0B"/>
    <w:rsid w:val="006C16D6"/>
    <w:rsid w:val="006C2822"/>
    <w:rsid w:val="006C3465"/>
    <w:rsid w:val="006C4D7B"/>
    <w:rsid w:val="006D0E10"/>
    <w:rsid w:val="006D3775"/>
    <w:rsid w:val="006D3EEA"/>
    <w:rsid w:val="006D4123"/>
    <w:rsid w:val="006D7EE6"/>
    <w:rsid w:val="006E4915"/>
    <w:rsid w:val="006E6936"/>
    <w:rsid w:val="006F2459"/>
    <w:rsid w:val="006F3342"/>
    <w:rsid w:val="006F3724"/>
    <w:rsid w:val="006F4075"/>
    <w:rsid w:val="006F76C5"/>
    <w:rsid w:val="006F7CAD"/>
    <w:rsid w:val="00702BD8"/>
    <w:rsid w:val="00703CD9"/>
    <w:rsid w:val="00705B1F"/>
    <w:rsid w:val="007135F8"/>
    <w:rsid w:val="00715A78"/>
    <w:rsid w:val="00715DB6"/>
    <w:rsid w:val="00717106"/>
    <w:rsid w:val="00720250"/>
    <w:rsid w:val="00720638"/>
    <w:rsid w:val="0072365C"/>
    <w:rsid w:val="007249E6"/>
    <w:rsid w:val="00727A31"/>
    <w:rsid w:val="00733BD4"/>
    <w:rsid w:val="0073459C"/>
    <w:rsid w:val="00735AD9"/>
    <w:rsid w:val="00736302"/>
    <w:rsid w:val="00737A47"/>
    <w:rsid w:val="00737B5A"/>
    <w:rsid w:val="00740B85"/>
    <w:rsid w:val="00740C1A"/>
    <w:rsid w:val="00741300"/>
    <w:rsid w:val="00743367"/>
    <w:rsid w:val="0074663F"/>
    <w:rsid w:val="00747ABA"/>
    <w:rsid w:val="00752920"/>
    <w:rsid w:val="00753939"/>
    <w:rsid w:val="007547A9"/>
    <w:rsid w:val="007556AB"/>
    <w:rsid w:val="00755A45"/>
    <w:rsid w:val="00760E9A"/>
    <w:rsid w:val="0076166F"/>
    <w:rsid w:val="00761A62"/>
    <w:rsid w:val="007632A9"/>
    <w:rsid w:val="00764A45"/>
    <w:rsid w:val="00764EA5"/>
    <w:rsid w:val="00767095"/>
    <w:rsid w:val="007738D8"/>
    <w:rsid w:val="0077526E"/>
    <w:rsid w:val="00776D44"/>
    <w:rsid w:val="00783B9B"/>
    <w:rsid w:val="00786FD7"/>
    <w:rsid w:val="00787CD3"/>
    <w:rsid w:val="00790150"/>
    <w:rsid w:val="0079124C"/>
    <w:rsid w:val="00796447"/>
    <w:rsid w:val="0079750E"/>
    <w:rsid w:val="007A2232"/>
    <w:rsid w:val="007A26BF"/>
    <w:rsid w:val="007A2B9B"/>
    <w:rsid w:val="007A572C"/>
    <w:rsid w:val="007A6726"/>
    <w:rsid w:val="007B1E65"/>
    <w:rsid w:val="007B647B"/>
    <w:rsid w:val="007B75F6"/>
    <w:rsid w:val="007C296B"/>
    <w:rsid w:val="007C466F"/>
    <w:rsid w:val="007C4E28"/>
    <w:rsid w:val="007C5CDF"/>
    <w:rsid w:val="007D425F"/>
    <w:rsid w:val="007E3B0D"/>
    <w:rsid w:val="007E448A"/>
    <w:rsid w:val="007E5A6B"/>
    <w:rsid w:val="007F1BF6"/>
    <w:rsid w:val="007F25E5"/>
    <w:rsid w:val="007F7357"/>
    <w:rsid w:val="007F76C6"/>
    <w:rsid w:val="00801BEB"/>
    <w:rsid w:val="00803420"/>
    <w:rsid w:val="0080609D"/>
    <w:rsid w:val="008128D1"/>
    <w:rsid w:val="00817294"/>
    <w:rsid w:val="00817892"/>
    <w:rsid w:val="0082157A"/>
    <w:rsid w:val="00825F89"/>
    <w:rsid w:val="0082617E"/>
    <w:rsid w:val="00830419"/>
    <w:rsid w:val="00831C99"/>
    <w:rsid w:val="00831DF5"/>
    <w:rsid w:val="008338A8"/>
    <w:rsid w:val="008445C7"/>
    <w:rsid w:val="00844638"/>
    <w:rsid w:val="008446EA"/>
    <w:rsid w:val="00844E34"/>
    <w:rsid w:val="008476BD"/>
    <w:rsid w:val="008476C2"/>
    <w:rsid w:val="00850B61"/>
    <w:rsid w:val="00851257"/>
    <w:rsid w:val="00852215"/>
    <w:rsid w:val="0085241F"/>
    <w:rsid w:val="00852EB0"/>
    <w:rsid w:val="008548E9"/>
    <w:rsid w:val="00856A04"/>
    <w:rsid w:val="00861373"/>
    <w:rsid w:val="00862BFF"/>
    <w:rsid w:val="0086348A"/>
    <w:rsid w:val="00870946"/>
    <w:rsid w:val="00873042"/>
    <w:rsid w:val="0087406D"/>
    <w:rsid w:val="008758C0"/>
    <w:rsid w:val="00881E84"/>
    <w:rsid w:val="00883518"/>
    <w:rsid w:val="00883F61"/>
    <w:rsid w:val="008858A1"/>
    <w:rsid w:val="00885B20"/>
    <w:rsid w:val="00887FD5"/>
    <w:rsid w:val="00891D5C"/>
    <w:rsid w:val="00896B0E"/>
    <w:rsid w:val="008970D5"/>
    <w:rsid w:val="008A0565"/>
    <w:rsid w:val="008A3FC3"/>
    <w:rsid w:val="008A47BC"/>
    <w:rsid w:val="008B26E9"/>
    <w:rsid w:val="008B35E8"/>
    <w:rsid w:val="008B4C60"/>
    <w:rsid w:val="008B5343"/>
    <w:rsid w:val="008B5A82"/>
    <w:rsid w:val="008B745C"/>
    <w:rsid w:val="008B7859"/>
    <w:rsid w:val="008C47B6"/>
    <w:rsid w:val="008C5A98"/>
    <w:rsid w:val="008C7DB5"/>
    <w:rsid w:val="008D16E2"/>
    <w:rsid w:val="008D1B6D"/>
    <w:rsid w:val="008D3EF3"/>
    <w:rsid w:val="008E2B16"/>
    <w:rsid w:val="008E62AB"/>
    <w:rsid w:val="008E6B07"/>
    <w:rsid w:val="00901011"/>
    <w:rsid w:val="00902414"/>
    <w:rsid w:val="00902CBF"/>
    <w:rsid w:val="00903AD1"/>
    <w:rsid w:val="00905423"/>
    <w:rsid w:val="009119E4"/>
    <w:rsid w:val="00912902"/>
    <w:rsid w:val="00912FC2"/>
    <w:rsid w:val="0091392B"/>
    <w:rsid w:val="00914DD5"/>
    <w:rsid w:val="0091576B"/>
    <w:rsid w:val="00917CD3"/>
    <w:rsid w:val="00924BE0"/>
    <w:rsid w:val="00930D96"/>
    <w:rsid w:val="00931B86"/>
    <w:rsid w:val="0093339D"/>
    <w:rsid w:val="009337D5"/>
    <w:rsid w:val="009360D3"/>
    <w:rsid w:val="009377DC"/>
    <w:rsid w:val="00945EE6"/>
    <w:rsid w:val="00946AE7"/>
    <w:rsid w:val="00946B05"/>
    <w:rsid w:val="009510DD"/>
    <w:rsid w:val="00951BDC"/>
    <w:rsid w:val="0095548D"/>
    <w:rsid w:val="0096218C"/>
    <w:rsid w:val="0097038F"/>
    <w:rsid w:val="00971F80"/>
    <w:rsid w:val="0097241F"/>
    <w:rsid w:val="0097265C"/>
    <w:rsid w:val="00974660"/>
    <w:rsid w:val="009746D6"/>
    <w:rsid w:val="00976F4F"/>
    <w:rsid w:val="00980241"/>
    <w:rsid w:val="009809ED"/>
    <w:rsid w:val="00985FC5"/>
    <w:rsid w:val="009874C4"/>
    <w:rsid w:val="00991F82"/>
    <w:rsid w:val="009A06A2"/>
    <w:rsid w:val="009A2010"/>
    <w:rsid w:val="009A3061"/>
    <w:rsid w:val="009A41A7"/>
    <w:rsid w:val="009A48B7"/>
    <w:rsid w:val="009A5E97"/>
    <w:rsid w:val="009A632C"/>
    <w:rsid w:val="009B0412"/>
    <w:rsid w:val="009B110C"/>
    <w:rsid w:val="009B2277"/>
    <w:rsid w:val="009B3F28"/>
    <w:rsid w:val="009B4522"/>
    <w:rsid w:val="009B789C"/>
    <w:rsid w:val="009C2862"/>
    <w:rsid w:val="009C3820"/>
    <w:rsid w:val="009C7524"/>
    <w:rsid w:val="009D2A42"/>
    <w:rsid w:val="009D57DF"/>
    <w:rsid w:val="009D720A"/>
    <w:rsid w:val="009E175E"/>
    <w:rsid w:val="009E2616"/>
    <w:rsid w:val="009E3681"/>
    <w:rsid w:val="009E3AEE"/>
    <w:rsid w:val="009E5E13"/>
    <w:rsid w:val="009E6B1D"/>
    <w:rsid w:val="009E7E7B"/>
    <w:rsid w:val="009F37A8"/>
    <w:rsid w:val="00A01D24"/>
    <w:rsid w:val="00A034C5"/>
    <w:rsid w:val="00A05373"/>
    <w:rsid w:val="00A0539D"/>
    <w:rsid w:val="00A1092C"/>
    <w:rsid w:val="00A11D1E"/>
    <w:rsid w:val="00A123B0"/>
    <w:rsid w:val="00A15100"/>
    <w:rsid w:val="00A16581"/>
    <w:rsid w:val="00A170F0"/>
    <w:rsid w:val="00A20CA1"/>
    <w:rsid w:val="00A227D8"/>
    <w:rsid w:val="00A22EEB"/>
    <w:rsid w:val="00A23074"/>
    <w:rsid w:val="00A27B47"/>
    <w:rsid w:val="00A30ED2"/>
    <w:rsid w:val="00A30F67"/>
    <w:rsid w:val="00A31B76"/>
    <w:rsid w:val="00A35505"/>
    <w:rsid w:val="00A356A8"/>
    <w:rsid w:val="00A40885"/>
    <w:rsid w:val="00A43535"/>
    <w:rsid w:val="00A45D07"/>
    <w:rsid w:val="00A46ABC"/>
    <w:rsid w:val="00A46C36"/>
    <w:rsid w:val="00A55ECB"/>
    <w:rsid w:val="00A56279"/>
    <w:rsid w:val="00A6136A"/>
    <w:rsid w:val="00A64A12"/>
    <w:rsid w:val="00A64B1F"/>
    <w:rsid w:val="00A67BF8"/>
    <w:rsid w:val="00A74512"/>
    <w:rsid w:val="00A81636"/>
    <w:rsid w:val="00A8441D"/>
    <w:rsid w:val="00A85590"/>
    <w:rsid w:val="00A91596"/>
    <w:rsid w:val="00A931F7"/>
    <w:rsid w:val="00A95A68"/>
    <w:rsid w:val="00A96D6E"/>
    <w:rsid w:val="00AA2300"/>
    <w:rsid w:val="00AB3C29"/>
    <w:rsid w:val="00AB3D3C"/>
    <w:rsid w:val="00AB7858"/>
    <w:rsid w:val="00AC3D95"/>
    <w:rsid w:val="00AE2420"/>
    <w:rsid w:val="00AE53E3"/>
    <w:rsid w:val="00AE545E"/>
    <w:rsid w:val="00AE5632"/>
    <w:rsid w:val="00AE64E9"/>
    <w:rsid w:val="00AE7444"/>
    <w:rsid w:val="00AE7F41"/>
    <w:rsid w:val="00AF2E55"/>
    <w:rsid w:val="00B01F1B"/>
    <w:rsid w:val="00B0250E"/>
    <w:rsid w:val="00B038D9"/>
    <w:rsid w:val="00B0446F"/>
    <w:rsid w:val="00B12627"/>
    <w:rsid w:val="00B1416C"/>
    <w:rsid w:val="00B14AB3"/>
    <w:rsid w:val="00B1581F"/>
    <w:rsid w:val="00B1622E"/>
    <w:rsid w:val="00B225CA"/>
    <w:rsid w:val="00B23FC9"/>
    <w:rsid w:val="00B245EF"/>
    <w:rsid w:val="00B25D22"/>
    <w:rsid w:val="00B26597"/>
    <w:rsid w:val="00B27540"/>
    <w:rsid w:val="00B34042"/>
    <w:rsid w:val="00B375CD"/>
    <w:rsid w:val="00B41C67"/>
    <w:rsid w:val="00B425D1"/>
    <w:rsid w:val="00B44A08"/>
    <w:rsid w:val="00B451F8"/>
    <w:rsid w:val="00B45787"/>
    <w:rsid w:val="00B5426C"/>
    <w:rsid w:val="00B62663"/>
    <w:rsid w:val="00B6679D"/>
    <w:rsid w:val="00B709DD"/>
    <w:rsid w:val="00B72054"/>
    <w:rsid w:val="00B75526"/>
    <w:rsid w:val="00B757C6"/>
    <w:rsid w:val="00B82C9F"/>
    <w:rsid w:val="00B8390C"/>
    <w:rsid w:val="00B84A51"/>
    <w:rsid w:val="00B84BAD"/>
    <w:rsid w:val="00B96E0A"/>
    <w:rsid w:val="00BA2CE9"/>
    <w:rsid w:val="00BA4C34"/>
    <w:rsid w:val="00BA71CD"/>
    <w:rsid w:val="00BB31FA"/>
    <w:rsid w:val="00BB3402"/>
    <w:rsid w:val="00BB53F8"/>
    <w:rsid w:val="00BB76E9"/>
    <w:rsid w:val="00BC01EE"/>
    <w:rsid w:val="00BC36D8"/>
    <w:rsid w:val="00BC490C"/>
    <w:rsid w:val="00BC4EF3"/>
    <w:rsid w:val="00BC5BFC"/>
    <w:rsid w:val="00BD2F82"/>
    <w:rsid w:val="00BD6185"/>
    <w:rsid w:val="00BE364E"/>
    <w:rsid w:val="00BE64B3"/>
    <w:rsid w:val="00BE66CD"/>
    <w:rsid w:val="00BF094B"/>
    <w:rsid w:val="00BF2503"/>
    <w:rsid w:val="00BF39AA"/>
    <w:rsid w:val="00BF3EDD"/>
    <w:rsid w:val="00BF5DC3"/>
    <w:rsid w:val="00BF715E"/>
    <w:rsid w:val="00C0200E"/>
    <w:rsid w:val="00C02E48"/>
    <w:rsid w:val="00C03AD2"/>
    <w:rsid w:val="00C0563F"/>
    <w:rsid w:val="00C05F94"/>
    <w:rsid w:val="00C06221"/>
    <w:rsid w:val="00C21FF4"/>
    <w:rsid w:val="00C22054"/>
    <w:rsid w:val="00C250B5"/>
    <w:rsid w:val="00C25351"/>
    <w:rsid w:val="00C27AC3"/>
    <w:rsid w:val="00C32364"/>
    <w:rsid w:val="00C4161B"/>
    <w:rsid w:val="00C41E48"/>
    <w:rsid w:val="00C4306F"/>
    <w:rsid w:val="00C45AF2"/>
    <w:rsid w:val="00C46FD8"/>
    <w:rsid w:val="00C47410"/>
    <w:rsid w:val="00C51298"/>
    <w:rsid w:val="00C53075"/>
    <w:rsid w:val="00C532B2"/>
    <w:rsid w:val="00C61E70"/>
    <w:rsid w:val="00C620E9"/>
    <w:rsid w:val="00C64A9B"/>
    <w:rsid w:val="00C7029B"/>
    <w:rsid w:val="00C7154F"/>
    <w:rsid w:val="00C716EF"/>
    <w:rsid w:val="00C73010"/>
    <w:rsid w:val="00C7434D"/>
    <w:rsid w:val="00C764B2"/>
    <w:rsid w:val="00C7736C"/>
    <w:rsid w:val="00C84ABF"/>
    <w:rsid w:val="00C859E6"/>
    <w:rsid w:val="00C86DA1"/>
    <w:rsid w:val="00CA08D6"/>
    <w:rsid w:val="00CA1E2C"/>
    <w:rsid w:val="00CA2812"/>
    <w:rsid w:val="00CA48A1"/>
    <w:rsid w:val="00CA4F7E"/>
    <w:rsid w:val="00CA620D"/>
    <w:rsid w:val="00CB30B6"/>
    <w:rsid w:val="00CC3414"/>
    <w:rsid w:val="00CC4CE2"/>
    <w:rsid w:val="00CC4F5D"/>
    <w:rsid w:val="00CC68DF"/>
    <w:rsid w:val="00CC6C4D"/>
    <w:rsid w:val="00CD19AC"/>
    <w:rsid w:val="00CD1B73"/>
    <w:rsid w:val="00CD4573"/>
    <w:rsid w:val="00CD75BC"/>
    <w:rsid w:val="00CE1ED5"/>
    <w:rsid w:val="00CE7132"/>
    <w:rsid w:val="00CF0E3A"/>
    <w:rsid w:val="00CF2378"/>
    <w:rsid w:val="00CF2573"/>
    <w:rsid w:val="00CF26BE"/>
    <w:rsid w:val="00D03413"/>
    <w:rsid w:val="00D064E4"/>
    <w:rsid w:val="00D15AD0"/>
    <w:rsid w:val="00D17197"/>
    <w:rsid w:val="00D17376"/>
    <w:rsid w:val="00D1750D"/>
    <w:rsid w:val="00D20DFB"/>
    <w:rsid w:val="00D20F91"/>
    <w:rsid w:val="00D2441E"/>
    <w:rsid w:val="00D26656"/>
    <w:rsid w:val="00D276C6"/>
    <w:rsid w:val="00D30997"/>
    <w:rsid w:val="00D32E2D"/>
    <w:rsid w:val="00D41147"/>
    <w:rsid w:val="00D4177F"/>
    <w:rsid w:val="00D464A9"/>
    <w:rsid w:val="00D47B3B"/>
    <w:rsid w:val="00D520DC"/>
    <w:rsid w:val="00D61DFB"/>
    <w:rsid w:val="00D62E28"/>
    <w:rsid w:val="00D642B7"/>
    <w:rsid w:val="00D6481F"/>
    <w:rsid w:val="00D64D9D"/>
    <w:rsid w:val="00D73E78"/>
    <w:rsid w:val="00D81D50"/>
    <w:rsid w:val="00D8250A"/>
    <w:rsid w:val="00D847F9"/>
    <w:rsid w:val="00D855CB"/>
    <w:rsid w:val="00D85B98"/>
    <w:rsid w:val="00D91240"/>
    <w:rsid w:val="00D9356D"/>
    <w:rsid w:val="00D96559"/>
    <w:rsid w:val="00DA0B0F"/>
    <w:rsid w:val="00DA1186"/>
    <w:rsid w:val="00DA599D"/>
    <w:rsid w:val="00DB32FE"/>
    <w:rsid w:val="00DC16E4"/>
    <w:rsid w:val="00DC1A02"/>
    <w:rsid w:val="00DC40A6"/>
    <w:rsid w:val="00DC7FA1"/>
    <w:rsid w:val="00DD0685"/>
    <w:rsid w:val="00DD0E8E"/>
    <w:rsid w:val="00DD206B"/>
    <w:rsid w:val="00DD32A6"/>
    <w:rsid w:val="00DD5131"/>
    <w:rsid w:val="00DD52B4"/>
    <w:rsid w:val="00DD574D"/>
    <w:rsid w:val="00DD629E"/>
    <w:rsid w:val="00DD773B"/>
    <w:rsid w:val="00DD7BC9"/>
    <w:rsid w:val="00DE3FBA"/>
    <w:rsid w:val="00DE4786"/>
    <w:rsid w:val="00DE5327"/>
    <w:rsid w:val="00DE68E3"/>
    <w:rsid w:val="00DE7D1D"/>
    <w:rsid w:val="00DF0A39"/>
    <w:rsid w:val="00DF135F"/>
    <w:rsid w:val="00DF2C47"/>
    <w:rsid w:val="00DF304E"/>
    <w:rsid w:val="00DF3A8A"/>
    <w:rsid w:val="00DF6837"/>
    <w:rsid w:val="00E02D30"/>
    <w:rsid w:val="00E121B4"/>
    <w:rsid w:val="00E12288"/>
    <w:rsid w:val="00E15CBB"/>
    <w:rsid w:val="00E16EE3"/>
    <w:rsid w:val="00E20EFC"/>
    <w:rsid w:val="00E21000"/>
    <w:rsid w:val="00E217FC"/>
    <w:rsid w:val="00E2338C"/>
    <w:rsid w:val="00E23D2B"/>
    <w:rsid w:val="00E243C9"/>
    <w:rsid w:val="00E24F80"/>
    <w:rsid w:val="00E257BB"/>
    <w:rsid w:val="00E3434E"/>
    <w:rsid w:val="00E3528A"/>
    <w:rsid w:val="00E37BA0"/>
    <w:rsid w:val="00E405CF"/>
    <w:rsid w:val="00E4156B"/>
    <w:rsid w:val="00E41821"/>
    <w:rsid w:val="00E432F7"/>
    <w:rsid w:val="00E44BA2"/>
    <w:rsid w:val="00E47C79"/>
    <w:rsid w:val="00E64A34"/>
    <w:rsid w:val="00E64A41"/>
    <w:rsid w:val="00E64B52"/>
    <w:rsid w:val="00E654DE"/>
    <w:rsid w:val="00E66F9E"/>
    <w:rsid w:val="00E67D30"/>
    <w:rsid w:val="00E716D6"/>
    <w:rsid w:val="00E7710A"/>
    <w:rsid w:val="00E81D4C"/>
    <w:rsid w:val="00E86D96"/>
    <w:rsid w:val="00E92043"/>
    <w:rsid w:val="00E92C2D"/>
    <w:rsid w:val="00E92E9D"/>
    <w:rsid w:val="00E95588"/>
    <w:rsid w:val="00EA2830"/>
    <w:rsid w:val="00EA6D94"/>
    <w:rsid w:val="00EA785F"/>
    <w:rsid w:val="00EB004B"/>
    <w:rsid w:val="00EB18E8"/>
    <w:rsid w:val="00EB5BE7"/>
    <w:rsid w:val="00EB5FE5"/>
    <w:rsid w:val="00EB7296"/>
    <w:rsid w:val="00EB7791"/>
    <w:rsid w:val="00EC000A"/>
    <w:rsid w:val="00EC1945"/>
    <w:rsid w:val="00EC247B"/>
    <w:rsid w:val="00EC2694"/>
    <w:rsid w:val="00EC5D57"/>
    <w:rsid w:val="00EC7A8E"/>
    <w:rsid w:val="00ED0871"/>
    <w:rsid w:val="00ED12FE"/>
    <w:rsid w:val="00ED5A85"/>
    <w:rsid w:val="00ED7956"/>
    <w:rsid w:val="00EE00CB"/>
    <w:rsid w:val="00EF018D"/>
    <w:rsid w:val="00EF1000"/>
    <w:rsid w:val="00EF165D"/>
    <w:rsid w:val="00EF3B09"/>
    <w:rsid w:val="00EF705E"/>
    <w:rsid w:val="00F00284"/>
    <w:rsid w:val="00F00C6F"/>
    <w:rsid w:val="00F026C2"/>
    <w:rsid w:val="00F02C52"/>
    <w:rsid w:val="00F035A3"/>
    <w:rsid w:val="00F07D6A"/>
    <w:rsid w:val="00F100DE"/>
    <w:rsid w:val="00F20948"/>
    <w:rsid w:val="00F21606"/>
    <w:rsid w:val="00F25684"/>
    <w:rsid w:val="00F2626D"/>
    <w:rsid w:val="00F2651F"/>
    <w:rsid w:val="00F26ABB"/>
    <w:rsid w:val="00F2707C"/>
    <w:rsid w:val="00F27B1C"/>
    <w:rsid w:val="00F35AF6"/>
    <w:rsid w:val="00F400BE"/>
    <w:rsid w:val="00F541BC"/>
    <w:rsid w:val="00F601D7"/>
    <w:rsid w:val="00F60DD1"/>
    <w:rsid w:val="00F656B7"/>
    <w:rsid w:val="00F66ADF"/>
    <w:rsid w:val="00F7043F"/>
    <w:rsid w:val="00F727EF"/>
    <w:rsid w:val="00F728E0"/>
    <w:rsid w:val="00F735C5"/>
    <w:rsid w:val="00F74705"/>
    <w:rsid w:val="00F768D1"/>
    <w:rsid w:val="00F80059"/>
    <w:rsid w:val="00F80DCB"/>
    <w:rsid w:val="00F813AC"/>
    <w:rsid w:val="00F81A9E"/>
    <w:rsid w:val="00F832A3"/>
    <w:rsid w:val="00F858CA"/>
    <w:rsid w:val="00F92950"/>
    <w:rsid w:val="00F9424B"/>
    <w:rsid w:val="00F96532"/>
    <w:rsid w:val="00F96D08"/>
    <w:rsid w:val="00F975AE"/>
    <w:rsid w:val="00FA0EF3"/>
    <w:rsid w:val="00FA247C"/>
    <w:rsid w:val="00FA3093"/>
    <w:rsid w:val="00FA4A02"/>
    <w:rsid w:val="00FA7B02"/>
    <w:rsid w:val="00FB14EC"/>
    <w:rsid w:val="00FB1D24"/>
    <w:rsid w:val="00FB454F"/>
    <w:rsid w:val="00FB4B71"/>
    <w:rsid w:val="00FC0385"/>
    <w:rsid w:val="00FC44FB"/>
    <w:rsid w:val="00FC71FC"/>
    <w:rsid w:val="00FC788C"/>
    <w:rsid w:val="00FD6136"/>
    <w:rsid w:val="00FE4626"/>
    <w:rsid w:val="00FE4A88"/>
    <w:rsid w:val="00FF3DD3"/>
    <w:rsid w:val="00FF5EBB"/>
    <w:rsid w:val="00FF7B71"/>
    <w:rsid w:val="017B0779"/>
    <w:rsid w:val="01A20D54"/>
    <w:rsid w:val="01FF0AFA"/>
    <w:rsid w:val="024A3461"/>
    <w:rsid w:val="026A72B3"/>
    <w:rsid w:val="02737931"/>
    <w:rsid w:val="036D6A06"/>
    <w:rsid w:val="03961214"/>
    <w:rsid w:val="03AA5515"/>
    <w:rsid w:val="03AA586B"/>
    <w:rsid w:val="04380806"/>
    <w:rsid w:val="046573CE"/>
    <w:rsid w:val="04815163"/>
    <w:rsid w:val="05E83A9B"/>
    <w:rsid w:val="062213BB"/>
    <w:rsid w:val="06353B78"/>
    <w:rsid w:val="06412424"/>
    <w:rsid w:val="066B71F1"/>
    <w:rsid w:val="0694074F"/>
    <w:rsid w:val="06D02BFC"/>
    <w:rsid w:val="06D743AE"/>
    <w:rsid w:val="071D5D50"/>
    <w:rsid w:val="074B0BD5"/>
    <w:rsid w:val="07BF26BD"/>
    <w:rsid w:val="09364A1F"/>
    <w:rsid w:val="096041D2"/>
    <w:rsid w:val="0B2B20AA"/>
    <w:rsid w:val="0B6669EB"/>
    <w:rsid w:val="0B9A480D"/>
    <w:rsid w:val="0E2818E7"/>
    <w:rsid w:val="0E5E0CE8"/>
    <w:rsid w:val="0F264D61"/>
    <w:rsid w:val="1050725F"/>
    <w:rsid w:val="10982611"/>
    <w:rsid w:val="1103368D"/>
    <w:rsid w:val="112B72A6"/>
    <w:rsid w:val="11C91A2F"/>
    <w:rsid w:val="11EB02F1"/>
    <w:rsid w:val="13115043"/>
    <w:rsid w:val="138310DF"/>
    <w:rsid w:val="143E42E6"/>
    <w:rsid w:val="14613E7E"/>
    <w:rsid w:val="14BD41B9"/>
    <w:rsid w:val="14C5150F"/>
    <w:rsid w:val="153559C4"/>
    <w:rsid w:val="16334079"/>
    <w:rsid w:val="167C6869"/>
    <w:rsid w:val="1701527F"/>
    <w:rsid w:val="171B67AE"/>
    <w:rsid w:val="17300E46"/>
    <w:rsid w:val="17313285"/>
    <w:rsid w:val="17343A83"/>
    <w:rsid w:val="179E0BCD"/>
    <w:rsid w:val="17B45664"/>
    <w:rsid w:val="19840BBD"/>
    <w:rsid w:val="19DA79F4"/>
    <w:rsid w:val="19E05046"/>
    <w:rsid w:val="1A290D62"/>
    <w:rsid w:val="1A8C68C6"/>
    <w:rsid w:val="1ADE0A3B"/>
    <w:rsid w:val="1AED6EBC"/>
    <w:rsid w:val="1BFF0518"/>
    <w:rsid w:val="1C477C56"/>
    <w:rsid w:val="1CBF5832"/>
    <w:rsid w:val="1D107DB8"/>
    <w:rsid w:val="1F342317"/>
    <w:rsid w:val="1F976C78"/>
    <w:rsid w:val="206261CB"/>
    <w:rsid w:val="211F29FA"/>
    <w:rsid w:val="2285430B"/>
    <w:rsid w:val="228A7B49"/>
    <w:rsid w:val="2325523A"/>
    <w:rsid w:val="2357744E"/>
    <w:rsid w:val="23656545"/>
    <w:rsid w:val="2372642E"/>
    <w:rsid w:val="23FC4A08"/>
    <w:rsid w:val="249A7851"/>
    <w:rsid w:val="24DE0055"/>
    <w:rsid w:val="253E4A90"/>
    <w:rsid w:val="256F7DE0"/>
    <w:rsid w:val="25D05D61"/>
    <w:rsid w:val="264F681A"/>
    <w:rsid w:val="266E6ED7"/>
    <w:rsid w:val="26915DB9"/>
    <w:rsid w:val="26A71DC0"/>
    <w:rsid w:val="2712737E"/>
    <w:rsid w:val="27622B79"/>
    <w:rsid w:val="29612E47"/>
    <w:rsid w:val="29683CFA"/>
    <w:rsid w:val="29886508"/>
    <w:rsid w:val="2ACF5544"/>
    <w:rsid w:val="2BF77918"/>
    <w:rsid w:val="2C015700"/>
    <w:rsid w:val="2C287AEC"/>
    <w:rsid w:val="2C29338B"/>
    <w:rsid w:val="2C8F3F8F"/>
    <w:rsid w:val="2D094952"/>
    <w:rsid w:val="2D740EEC"/>
    <w:rsid w:val="2E2D0B80"/>
    <w:rsid w:val="2F8317B4"/>
    <w:rsid w:val="2FA42315"/>
    <w:rsid w:val="300B01F0"/>
    <w:rsid w:val="30682808"/>
    <w:rsid w:val="30A90847"/>
    <w:rsid w:val="30FA27C8"/>
    <w:rsid w:val="312E05DE"/>
    <w:rsid w:val="325E0326"/>
    <w:rsid w:val="32E31395"/>
    <w:rsid w:val="32EA698E"/>
    <w:rsid w:val="32EE79BD"/>
    <w:rsid w:val="337C3362"/>
    <w:rsid w:val="35BC794A"/>
    <w:rsid w:val="362F5A20"/>
    <w:rsid w:val="366122A5"/>
    <w:rsid w:val="36F32BF7"/>
    <w:rsid w:val="37832789"/>
    <w:rsid w:val="380D35D4"/>
    <w:rsid w:val="382A669B"/>
    <w:rsid w:val="386C098B"/>
    <w:rsid w:val="38953A62"/>
    <w:rsid w:val="38D27C73"/>
    <w:rsid w:val="39250AE4"/>
    <w:rsid w:val="393B0AE6"/>
    <w:rsid w:val="3AE71B0D"/>
    <w:rsid w:val="3B732D01"/>
    <w:rsid w:val="3B817EBF"/>
    <w:rsid w:val="3BC870DF"/>
    <w:rsid w:val="3C760A6B"/>
    <w:rsid w:val="3DEC7129"/>
    <w:rsid w:val="3E49036E"/>
    <w:rsid w:val="3EA57B56"/>
    <w:rsid w:val="3EAF1F55"/>
    <w:rsid w:val="3EB60567"/>
    <w:rsid w:val="3F152EE0"/>
    <w:rsid w:val="3F3632B3"/>
    <w:rsid w:val="3F4E7406"/>
    <w:rsid w:val="40172C88"/>
    <w:rsid w:val="40300164"/>
    <w:rsid w:val="40B5138F"/>
    <w:rsid w:val="4179794C"/>
    <w:rsid w:val="41B36CC4"/>
    <w:rsid w:val="41CE2520"/>
    <w:rsid w:val="42744E30"/>
    <w:rsid w:val="42E16312"/>
    <w:rsid w:val="439E4A97"/>
    <w:rsid w:val="44DE1BD3"/>
    <w:rsid w:val="453E7B2C"/>
    <w:rsid w:val="4596425D"/>
    <w:rsid w:val="460B02CE"/>
    <w:rsid w:val="464566CB"/>
    <w:rsid w:val="46B65DBE"/>
    <w:rsid w:val="48087686"/>
    <w:rsid w:val="482D3B4C"/>
    <w:rsid w:val="48313F9F"/>
    <w:rsid w:val="48447832"/>
    <w:rsid w:val="48594F93"/>
    <w:rsid w:val="48647285"/>
    <w:rsid w:val="48E602A5"/>
    <w:rsid w:val="49695959"/>
    <w:rsid w:val="49A26A7C"/>
    <w:rsid w:val="49E95074"/>
    <w:rsid w:val="4AC8740B"/>
    <w:rsid w:val="4AEF7F92"/>
    <w:rsid w:val="4BE60BD1"/>
    <w:rsid w:val="4C0D51BB"/>
    <w:rsid w:val="4C2A2467"/>
    <w:rsid w:val="4C821FE5"/>
    <w:rsid w:val="4CCF237D"/>
    <w:rsid w:val="4D4A2C56"/>
    <w:rsid w:val="4D654BB3"/>
    <w:rsid w:val="4FB54CC6"/>
    <w:rsid w:val="4FE92CD6"/>
    <w:rsid w:val="506E433F"/>
    <w:rsid w:val="50F419E6"/>
    <w:rsid w:val="515576EA"/>
    <w:rsid w:val="51560734"/>
    <w:rsid w:val="51BA57FE"/>
    <w:rsid w:val="520B29EC"/>
    <w:rsid w:val="52593480"/>
    <w:rsid w:val="527E1A42"/>
    <w:rsid w:val="52E67773"/>
    <w:rsid w:val="530E356E"/>
    <w:rsid w:val="53685004"/>
    <w:rsid w:val="540A5A54"/>
    <w:rsid w:val="54AA53A1"/>
    <w:rsid w:val="55DF0A64"/>
    <w:rsid w:val="56025B4A"/>
    <w:rsid w:val="56DD1CEE"/>
    <w:rsid w:val="57BB4C0A"/>
    <w:rsid w:val="58375B3D"/>
    <w:rsid w:val="59CB0E48"/>
    <w:rsid w:val="59D71899"/>
    <w:rsid w:val="5A0B2299"/>
    <w:rsid w:val="5AC062E5"/>
    <w:rsid w:val="5BE55D1D"/>
    <w:rsid w:val="5BEE1D91"/>
    <w:rsid w:val="5DB4572F"/>
    <w:rsid w:val="5DC97165"/>
    <w:rsid w:val="5E1564A0"/>
    <w:rsid w:val="5F624D06"/>
    <w:rsid w:val="5FC95B17"/>
    <w:rsid w:val="5FDB0F18"/>
    <w:rsid w:val="5FE140C3"/>
    <w:rsid w:val="613A3541"/>
    <w:rsid w:val="62825424"/>
    <w:rsid w:val="62FB0B14"/>
    <w:rsid w:val="6379393C"/>
    <w:rsid w:val="63C738F6"/>
    <w:rsid w:val="63E76B77"/>
    <w:rsid w:val="63FA7CBB"/>
    <w:rsid w:val="64244BB5"/>
    <w:rsid w:val="642F6779"/>
    <w:rsid w:val="64D32572"/>
    <w:rsid w:val="64F60918"/>
    <w:rsid w:val="666945FC"/>
    <w:rsid w:val="67335AA1"/>
    <w:rsid w:val="678226C2"/>
    <w:rsid w:val="67FA5DD6"/>
    <w:rsid w:val="6886279B"/>
    <w:rsid w:val="688D2313"/>
    <w:rsid w:val="68F13EEB"/>
    <w:rsid w:val="696E0746"/>
    <w:rsid w:val="69B66876"/>
    <w:rsid w:val="6A025280"/>
    <w:rsid w:val="6A227CB2"/>
    <w:rsid w:val="6A4E6738"/>
    <w:rsid w:val="6AE72502"/>
    <w:rsid w:val="6B1C45E7"/>
    <w:rsid w:val="6B641786"/>
    <w:rsid w:val="6C5B3C8C"/>
    <w:rsid w:val="6C7608DE"/>
    <w:rsid w:val="6C9E6C36"/>
    <w:rsid w:val="6CFD6908"/>
    <w:rsid w:val="6D3842C6"/>
    <w:rsid w:val="6E593B9D"/>
    <w:rsid w:val="6F3A6C75"/>
    <w:rsid w:val="6F683CBE"/>
    <w:rsid w:val="6F813666"/>
    <w:rsid w:val="6FAD0D7E"/>
    <w:rsid w:val="6FD37CD8"/>
    <w:rsid w:val="6FF010C9"/>
    <w:rsid w:val="6FFC64A7"/>
    <w:rsid w:val="71E76131"/>
    <w:rsid w:val="721057AA"/>
    <w:rsid w:val="7279349E"/>
    <w:rsid w:val="73427644"/>
    <w:rsid w:val="73736559"/>
    <w:rsid w:val="74215D17"/>
    <w:rsid w:val="74C81B70"/>
    <w:rsid w:val="769A2E79"/>
    <w:rsid w:val="76D47D21"/>
    <w:rsid w:val="770A4D4E"/>
    <w:rsid w:val="775A0C2C"/>
    <w:rsid w:val="776A11E2"/>
    <w:rsid w:val="777602F8"/>
    <w:rsid w:val="77C33D4B"/>
    <w:rsid w:val="782A5B6A"/>
    <w:rsid w:val="78627855"/>
    <w:rsid w:val="78A96795"/>
    <w:rsid w:val="797106A1"/>
    <w:rsid w:val="7B1F3AC6"/>
    <w:rsid w:val="7B9C6501"/>
    <w:rsid w:val="7BA82ED3"/>
    <w:rsid w:val="7C053A49"/>
    <w:rsid w:val="7CA04022"/>
    <w:rsid w:val="7CB67527"/>
    <w:rsid w:val="7D657F6B"/>
    <w:rsid w:val="7DE70587"/>
    <w:rsid w:val="7E812B41"/>
    <w:rsid w:val="7FA474C5"/>
    <w:rsid w:val="7FA7692B"/>
    <w:rsid w:val="7FE11F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unhideWhenUsed/>
    <w:qFormat/>
    <w:rPr>
      <w:rFonts w:ascii="Arial" w:eastAsia="黑体" w:hAnsi="Arial"/>
      <w:sz w:val="20"/>
    </w:rPr>
  </w:style>
  <w:style w:type="paragraph" w:styleId="a4">
    <w:name w:val="annotation text"/>
    <w:basedOn w:val="a"/>
    <w:uiPriority w:val="99"/>
    <w:semiHidden/>
    <w:unhideWhenUsed/>
    <w:qFormat/>
    <w:pPr>
      <w:jc w:val="left"/>
    </w:p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semiHidden/>
    <w:unhideWhenUsed/>
    <w:qFormat/>
  </w:style>
  <w:style w:type="paragraph" w:styleId="a8">
    <w:name w:val="Subtitle"/>
    <w:basedOn w:val="a"/>
    <w:next w:val="a"/>
    <w:qFormat/>
    <w:pPr>
      <w:spacing w:before="240" w:after="60" w:line="312" w:lineRule="auto"/>
      <w:jc w:val="center"/>
      <w:outlineLvl w:val="1"/>
    </w:pPr>
    <w:rPr>
      <w:rFonts w:ascii="Cambria" w:hAnsi="Cambria"/>
      <w:b/>
      <w:bCs/>
      <w:kern w:val="28"/>
      <w:sz w:val="32"/>
      <w:szCs w:val="32"/>
      <w:lang w:val="zh-CN"/>
    </w:rPr>
  </w:style>
  <w:style w:type="paragraph" w:styleId="a9">
    <w:name w:val="footnote text"/>
    <w:basedOn w:val="a"/>
    <w:link w:val="Char2"/>
    <w:uiPriority w:val="99"/>
    <w:semiHidden/>
    <w:unhideWhenUsed/>
    <w:qFormat/>
    <w:pPr>
      <w:snapToGrid w:val="0"/>
      <w:jc w:val="left"/>
    </w:pPr>
    <w:rPr>
      <w:sz w:val="18"/>
      <w:szCs w:val="18"/>
    </w:rPr>
  </w:style>
  <w:style w:type="paragraph" w:styleId="2">
    <w:name w:val="toc 2"/>
    <w:basedOn w:val="a"/>
    <w:next w:val="a"/>
    <w:uiPriority w:val="39"/>
    <w:semiHidden/>
    <w:unhideWhenUsed/>
    <w:qFormat/>
    <w:pPr>
      <w:ind w:leftChars="200" w:left="420"/>
    </w:pPr>
  </w:style>
  <w:style w:type="paragraph" w:styleId="aa">
    <w:name w:val="Normal (Web)"/>
    <w:basedOn w:val="a"/>
    <w:qFormat/>
    <w:pPr>
      <w:jc w:val="left"/>
    </w:pPr>
    <w:rPr>
      <w:kern w:val="0"/>
      <w:sz w:val="24"/>
    </w:r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uiPriority w:val="22"/>
    <w:qFormat/>
    <w:rPr>
      <w:b/>
    </w:rPr>
  </w:style>
  <w:style w:type="character" w:styleId="ad">
    <w:name w:val="page number"/>
    <w:basedOn w:val="a0"/>
    <w:qFormat/>
    <w:rPr>
      <w:rFonts w:ascii="Times New Roman" w:eastAsia="宋体" w:hAnsi="Times New Roman"/>
      <w:sz w:val="18"/>
    </w:rPr>
  </w:style>
  <w:style w:type="character" w:styleId="ae">
    <w:name w:val="annotation reference"/>
    <w:basedOn w:val="a0"/>
    <w:uiPriority w:val="99"/>
    <w:semiHidden/>
    <w:unhideWhenUsed/>
    <w:qFormat/>
    <w:rPr>
      <w:sz w:val="21"/>
      <w:szCs w:val="21"/>
    </w:rPr>
  </w:style>
  <w:style w:type="character" w:styleId="af">
    <w:name w:val="footnote reference"/>
    <w:basedOn w:val="a0"/>
    <w:uiPriority w:val="99"/>
    <w:semiHidden/>
    <w:unhideWhenUsed/>
    <w:qFormat/>
    <w:rPr>
      <w:vertAlign w:val="superscript"/>
    </w:rPr>
  </w:style>
  <w:style w:type="character" w:customStyle="1" w:styleId="Char0">
    <w:name w:val="页脚 Char"/>
    <w:basedOn w:val="a0"/>
    <w:link w:val="a6"/>
    <w:uiPriority w:val="99"/>
    <w:qFormat/>
    <w:rPr>
      <w:sz w:val="18"/>
      <w:szCs w:val="18"/>
    </w:rPr>
  </w:style>
  <w:style w:type="character" w:customStyle="1" w:styleId="Char1">
    <w:name w:val="页眉 Char"/>
    <w:basedOn w:val="a0"/>
    <w:link w:val="a7"/>
    <w:uiPriority w:val="99"/>
    <w:qFormat/>
    <w:rPr>
      <w:sz w:val="18"/>
      <w:szCs w:val="18"/>
    </w:rPr>
  </w:style>
  <w:style w:type="paragraph" w:styleId="af0">
    <w:name w:val="List Paragraph"/>
    <w:basedOn w:val="a"/>
    <w:uiPriority w:val="34"/>
    <w:qFormat/>
    <w:pPr>
      <w:ind w:firstLineChars="200" w:firstLine="420"/>
    </w:pPr>
  </w:style>
  <w:style w:type="character" w:customStyle="1" w:styleId="Char2">
    <w:name w:val="脚注文本 Char"/>
    <w:basedOn w:val="a0"/>
    <w:link w:val="a9"/>
    <w:uiPriority w:val="99"/>
    <w:semiHidden/>
    <w:qFormat/>
    <w:rPr>
      <w:rFonts w:ascii="Calibri" w:eastAsia="宋体" w:hAnsi="Calibri" w:cs="Times New Roman"/>
      <w:kern w:val="2"/>
      <w:sz w:val="18"/>
      <w:szCs w:val="18"/>
    </w:rPr>
  </w:style>
  <w:style w:type="character" w:customStyle="1" w:styleId="font11">
    <w:name w:val="font11"/>
    <w:basedOn w:val="a0"/>
    <w:qFormat/>
    <w:rPr>
      <w:rFonts w:ascii="Times New Roman" w:hAnsi="Times New Roman" w:cs="Times New Roman" w:hint="default"/>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paragraph" w:customStyle="1" w:styleId="af1">
    <w:name w:val="文献分类号"/>
    <w:qFormat/>
    <w:pPr>
      <w:framePr w:hSpace="180" w:vSpace="180" w:wrap="around" w:hAnchor="margin" w:y="1" w:anchorLock="1"/>
      <w:widowControl w:val="0"/>
      <w:textAlignment w:val="center"/>
    </w:pPr>
    <w:rPr>
      <w:rFonts w:eastAsia="黑体"/>
      <w:sz w:val="21"/>
    </w:rPr>
  </w:style>
  <w:style w:type="paragraph" w:customStyle="1" w:styleId="af2">
    <w:name w:val="标准标志"/>
    <w:next w:val="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11">
    <w:name w:val="封面标准号1"/>
    <w:qFormat/>
    <w:pPr>
      <w:widowControl w:val="0"/>
      <w:kinsoku w:val="0"/>
      <w:overflowPunct w:val="0"/>
      <w:autoSpaceDE w:val="0"/>
      <w:autoSpaceDN w:val="0"/>
      <w:spacing w:before="308"/>
      <w:jc w:val="right"/>
      <w:textAlignment w:val="center"/>
    </w:pPr>
    <w:rPr>
      <w:sz w:val="28"/>
    </w:rPr>
  </w:style>
  <w:style w:type="paragraph" w:customStyle="1" w:styleId="af3">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4">
    <w:name w:val="发布日期"/>
    <w:qFormat/>
    <w:pPr>
      <w:framePr w:w="4000" w:h="473" w:hRule="exact" w:hSpace="180" w:vSpace="180" w:wrap="around" w:hAnchor="margin" w:y="13511" w:anchorLock="1"/>
    </w:pPr>
    <w:rPr>
      <w:rFonts w:eastAsia="黑体"/>
      <w:sz w:val="28"/>
    </w:rPr>
  </w:style>
  <w:style w:type="paragraph" w:customStyle="1" w:styleId="af5">
    <w:name w:val="实施日期"/>
    <w:basedOn w:val="af4"/>
    <w:qFormat/>
    <w:pPr>
      <w:framePr w:hSpace="0" w:wrap="around" w:xAlign="right"/>
      <w:jc w:val="right"/>
    </w:pPr>
  </w:style>
  <w:style w:type="paragraph" w:customStyle="1" w:styleId="af6">
    <w:name w:val="标准书眉_奇数页"/>
    <w:next w:val="a"/>
    <w:qFormat/>
    <w:pPr>
      <w:tabs>
        <w:tab w:val="center" w:pos="4154"/>
        <w:tab w:val="right" w:pos="8306"/>
      </w:tabs>
      <w:spacing w:after="120"/>
      <w:jc w:val="right"/>
    </w:pPr>
    <w:rPr>
      <w:sz w:val="21"/>
    </w:rPr>
  </w:style>
  <w:style w:type="paragraph" w:customStyle="1" w:styleId="af7">
    <w:name w:val="标题一"/>
    <w:basedOn w:val="a"/>
    <w:qFormat/>
    <w:rPr>
      <w:rFonts w:eastAsia="微软雅黑"/>
      <w:sz w:val="28"/>
      <w:lang w:val="zh-CN"/>
    </w:rPr>
  </w:style>
  <w:style w:type="character" w:customStyle="1" w:styleId="Char">
    <w:name w:val="批注框文本 Char"/>
    <w:basedOn w:val="a0"/>
    <w:link w:val="a5"/>
    <w:uiPriority w:val="99"/>
    <w:semiHidden/>
    <w:qFormat/>
    <w:rPr>
      <w:rFonts w:ascii="Calibri" w:hAnsi="Calibri"/>
      <w:kern w:val="2"/>
      <w:sz w:val="18"/>
      <w:szCs w:val="18"/>
    </w:rPr>
  </w:style>
  <w:style w:type="character" w:customStyle="1" w:styleId="af8">
    <w:name w:val="发布"/>
    <w:basedOn w:val="a0"/>
    <w:qFormat/>
    <w:rPr>
      <w:rFonts w:ascii="黑体" w:eastAsia="黑体"/>
      <w:spacing w:val="22"/>
      <w:w w:val="100"/>
      <w:position w:val="3"/>
      <w:sz w:val="28"/>
    </w:rPr>
  </w:style>
  <w:style w:type="paragraph" w:customStyle="1" w:styleId="af9">
    <w:name w:val="标准书脚_奇数页"/>
    <w:qFormat/>
    <w:pPr>
      <w:spacing w:before="120"/>
      <w:jc w:val="right"/>
    </w:pPr>
    <w:rPr>
      <w:sz w:val="18"/>
    </w:rPr>
  </w:style>
  <w:style w:type="paragraph" w:customStyle="1" w:styleId="afa">
    <w:name w:val="封面正文"/>
    <w:qFormat/>
    <w:pPr>
      <w:jc w:val="both"/>
    </w:pPr>
  </w:style>
  <w:style w:type="paragraph" w:customStyle="1" w:styleId="afb">
    <w:name w:val="发布部门"/>
    <w:next w:val="a"/>
    <w:qFormat/>
    <w:pPr>
      <w:framePr w:w="7433" w:h="585" w:hRule="exact" w:hSpace="180" w:vSpace="180" w:wrap="around" w:hAnchor="margin" w:xAlign="center" w:y="14401" w:anchorLock="1"/>
      <w:jc w:val="center"/>
    </w:pPr>
    <w:rPr>
      <w:rFonts w:ascii="宋体"/>
      <w:b/>
      <w:spacing w:val="20"/>
      <w:w w:val="135"/>
      <w:sz w:val="36"/>
    </w:rPr>
  </w:style>
  <w:style w:type="paragraph" w:customStyle="1" w:styleId="afc">
    <w:name w:val="封面标准文稿编辑信息"/>
    <w:qFormat/>
    <w:pPr>
      <w:spacing w:before="180" w:line="180" w:lineRule="exact"/>
      <w:jc w:val="center"/>
    </w:pPr>
    <w:rPr>
      <w:rFonts w:ascii="宋体"/>
      <w:sz w:val="21"/>
    </w:rPr>
  </w:style>
  <w:style w:type="paragraph" w:customStyle="1" w:styleId="afd">
    <w:name w:val="标准书眉一"/>
    <w:qFormat/>
    <w:pPr>
      <w:jc w:val="both"/>
    </w:pPr>
  </w:style>
  <w:style w:type="paragraph" w:customStyle="1" w:styleId="afe">
    <w:name w:val="封面标准文稿类别"/>
    <w:qFormat/>
    <w:pPr>
      <w:spacing w:before="440" w:line="400" w:lineRule="exact"/>
      <w:jc w:val="center"/>
    </w:pPr>
    <w:rPr>
      <w:rFonts w:ascii="宋体"/>
      <w:sz w:val="24"/>
    </w:rPr>
  </w:style>
  <w:style w:type="paragraph" w:customStyle="1" w:styleId="aff">
    <w:name w:val="其他标准称谓"/>
    <w:qFormat/>
    <w:pPr>
      <w:spacing w:line="0" w:lineRule="atLeast"/>
      <w:jc w:val="distribute"/>
    </w:pPr>
    <w:rPr>
      <w:rFonts w:ascii="黑体" w:eastAsia="黑体" w:hAnsi="宋体"/>
      <w:sz w:val="52"/>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font21">
    <w:name w:val="font21"/>
    <w:basedOn w:val="a0"/>
    <w:rPr>
      <w:rFonts w:ascii="Times New Roman" w:hAnsi="Times New Roman" w:cs="Times New Roman" w:hint="default"/>
      <w:color w:val="000000"/>
      <w:sz w:val="18"/>
      <w:szCs w:val="18"/>
      <w:u w:val="none"/>
    </w:rPr>
  </w:style>
  <w:style w:type="character" w:customStyle="1" w:styleId="font61">
    <w:name w:val="font61"/>
    <w:basedOn w:val="a0"/>
    <w:rPr>
      <w:rFonts w:ascii="宋体" w:eastAsia="宋体" w:hAnsi="宋体" w:cs="宋体" w:hint="eastAsia"/>
      <w:color w:val="FF0000"/>
      <w:sz w:val="18"/>
      <w:szCs w:val="18"/>
      <w:u w:val="none"/>
    </w:rPr>
  </w:style>
  <w:style w:type="character" w:customStyle="1" w:styleId="font41">
    <w:name w:val="font41"/>
    <w:basedOn w:val="a0"/>
    <w:rPr>
      <w:rFonts w:ascii="Times New Roman" w:hAnsi="Times New Roman" w:cs="Times New Roman" w:hint="default"/>
      <w:color w:val="000000"/>
      <w:sz w:val="18"/>
      <w:szCs w:val="18"/>
      <w:u w:val="none"/>
    </w:rPr>
  </w:style>
  <w:style w:type="character" w:customStyle="1" w:styleId="font71">
    <w:name w:val="font71"/>
    <w:basedOn w:val="a0"/>
    <w:rPr>
      <w:rFonts w:ascii="宋体" w:eastAsia="宋体" w:hAnsi="宋体" w:cs="宋体" w:hint="eastAsia"/>
      <w:color w:val="0000FF"/>
      <w:sz w:val="18"/>
      <w:szCs w:val="18"/>
      <w:u w:val="single"/>
    </w:rPr>
  </w:style>
  <w:style w:type="character" w:customStyle="1" w:styleId="font31">
    <w:name w:val="font31"/>
    <w:basedOn w:val="a0"/>
    <w:rPr>
      <w:rFonts w:ascii="Times New Roman" w:hAnsi="Times New Roman" w:cs="Times New Roman" w:hint="default"/>
      <w:color w:val="FF0000"/>
      <w:sz w:val="18"/>
      <w:szCs w:val="18"/>
      <w:u w:val="none"/>
    </w:rPr>
  </w:style>
  <w:style w:type="character" w:customStyle="1" w:styleId="font51">
    <w:name w:val="font51"/>
    <w:basedOn w:val="a0"/>
    <w:rPr>
      <w:rFonts w:ascii="宋体" w:eastAsia="宋体" w:hAnsi="宋体" w:cs="宋体" w:hint="eastAsia"/>
      <w:color w:val="FF0000"/>
      <w:sz w:val="18"/>
      <w:szCs w:val="18"/>
      <w:u w:val="single"/>
    </w:rPr>
  </w:style>
  <w:style w:type="character" w:customStyle="1" w:styleId="font81">
    <w:name w:val="font81"/>
    <w:basedOn w:val="a0"/>
    <w:qFormat/>
    <w:rPr>
      <w:rFonts w:ascii="Times New Roman" w:hAnsi="Times New Roman" w:cs="Times New Roman" w:hint="default"/>
      <w:color w:val="FF0000"/>
      <w:sz w:val="18"/>
      <w:szCs w:val="18"/>
      <w:u w:val="none"/>
    </w:rPr>
  </w:style>
  <w:style w:type="character" w:customStyle="1" w:styleId="font101">
    <w:name w:val="font101"/>
    <w:basedOn w:val="a0"/>
    <w:rPr>
      <w:rFonts w:ascii="宋体" w:eastAsia="宋体" w:hAnsi="宋体" w:cs="宋体" w:hint="eastAsia"/>
      <w:color w:val="0000FF"/>
      <w:sz w:val="18"/>
      <w:szCs w:val="18"/>
      <w:u w:val="single"/>
    </w:rPr>
  </w:style>
  <w:style w:type="character" w:customStyle="1" w:styleId="font121">
    <w:name w:val="font121"/>
    <w:basedOn w:val="a0"/>
    <w:qFormat/>
    <w:rPr>
      <w:rFonts w:ascii="宋体" w:eastAsia="宋体" w:hAnsi="宋体" w:cs="宋体" w:hint="eastAsia"/>
      <w:color w:val="0000FF"/>
      <w:sz w:val="18"/>
      <w:szCs w:val="18"/>
      <w:u w:val="none"/>
    </w:rPr>
  </w:style>
  <w:style w:type="character" w:customStyle="1" w:styleId="font131">
    <w:name w:val="font131"/>
    <w:basedOn w:val="a0"/>
    <w:rPr>
      <w:rFonts w:ascii="宋体" w:eastAsia="宋体" w:hAnsi="宋体" w:cs="宋体" w:hint="eastAsia"/>
      <w:color w:val="FF0000"/>
      <w:sz w:val="18"/>
      <w:szCs w:val="18"/>
      <w:u w:val="none"/>
    </w:rPr>
  </w:style>
  <w:style w:type="character" w:customStyle="1" w:styleId="font141">
    <w:name w:val="font141"/>
    <w:basedOn w:val="a0"/>
    <w:qFormat/>
    <w:rPr>
      <w:rFonts w:ascii="Times New Roman" w:hAnsi="Times New Roman" w:cs="Times New Roman" w:hint="default"/>
      <w:color w:val="FF0000"/>
      <w:sz w:val="18"/>
      <w:szCs w:val="18"/>
      <w:u w:val="none"/>
    </w:rPr>
  </w:style>
  <w:style w:type="character" w:customStyle="1" w:styleId="font151">
    <w:name w:val="font151"/>
    <w:basedOn w:val="a0"/>
    <w:qFormat/>
    <w:rPr>
      <w:rFonts w:ascii="宋体" w:eastAsia="宋体" w:hAnsi="宋体" w:cs="宋体" w:hint="eastAsia"/>
      <w:color w:val="000000"/>
      <w:sz w:val="18"/>
      <w:szCs w:val="18"/>
      <w:u w:val="none"/>
    </w:rPr>
  </w:style>
  <w:style w:type="character" w:customStyle="1" w:styleId="font161">
    <w:name w:val="font161"/>
    <w:basedOn w:val="a0"/>
    <w:qFormat/>
    <w:rPr>
      <w:rFonts w:ascii="宋体" w:eastAsia="宋体" w:hAnsi="宋体" w:cs="宋体" w:hint="eastAsia"/>
      <w:color w:val="0000FF"/>
      <w:sz w:val="18"/>
      <w:szCs w:val="18"/>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annotation text" w:qFormat="1"/>
    <w:lsdException w:name="header" w:semiHidden="0" w:qFormat="1"/>
    <w:lsdException w:name="footer" w:semiHidden="0" w:qFormat="1"/>
    <w:lsdException w:name="caption" w:uiPriority="35" w:qFormat="1"/>
    <w:lsdException w:name="footnote reference"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uiPriority w:val="9"/>
    <w:qFormat/>
    <w:pPr>
      <w:spacing w:beforeAutospacing="1" w:afterAutospacing="1"/>
      <w:jc w:val="left"/>
      <w:outlineLvl w:val="0"/>
    </w:pPr>
    <w:rPr>
      <w:rFonts w:ascii="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semiHidden/>
    <w:unhideWhenUsed/>
    <w:qFormat/>
    <w:rPr>
      <w:rFonts w:ascii="Arial" w:eastAsia="黑体" w:hAnsi="Arial"/>
      <w:sz w:val="20"/>
    </w:rPr>
  </w:style>
  <w:style w:type="paragraph" w:styleId="a4">
    <w:name w:val="annotation text"/>
    <w:basedOn w:val="a"/>
    <w:uiPriority w:val="99"/>
    <w:semiHidden/>
    <w:unhideWhenUsed/>
    <w:qFormat/>
    <w:pPr>
      <w:jc w:val="left"/>
    </w:pPr>
  </w:style>
  <w:style w:type="paragraph" w:styleId="a5">
    <w:name w:val="Balloon Text"/>
    <w:basedOn w:val="a"/>
    <w:link w:val="Char"/>
    <w:uiPriority w:val="99"/>
    <w:semiHidden/>
    <w:unhideWhenUsed/>
    <w:qFormat/>
    <w:rPr>
      <w:sz w:val="18"/>
      <w:szCs w:val="18"/>
    </w:rPr>
  </w:style>
  <w:style w:type="paragraph" w:styleId="a6">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semiHidden/>
    <w:unhideWhenUsed/>
    <w:qFormat/>
  </w:style>
  <w:style w:type="paragraph" w:styleId="a8">
    <w:name w:val="Subtitle"/>
    <w:basedOn w:val="a"/>
    <w:next w:val="a"/>
    <w:qFormat/>
    <w:pPr>
      <w:spacing w:before="240" w:after="60" w:line="312" w:lineRule="auto"/>
      <w:jc w:val="center"/>
      <w:outlineLvl w:val="1"/>
    </w:pPr>
    <w:rPr>
      <w:rFonts w:ascii="Cambria" w:hAnsi="Cambria"/>
      <w:b/>
      <w:bCs/>
      <w:kern w:val="28"/>
      <w:sz w:val="32"/>
      <w:szCs w:val="32"/>
      <w:lang w:val="zh-CN"/>
    </w:rPr>
  </w:style>
  <w:style w:type="paragraph" w:styleId="a9">
    <w:name w:val="footnote text"/>
    <w:basedOn w:val="a"/>
    <w:link w:val="Char2"/>
    <w:uiPriority w:val="99"/>
    <w:semiHidden/>
    <w:unhideWhenUsed/>
    <w:qFormat/>
    <w:pPr>
      <w:snapToGrid w:val="0"/>
      <w:jc w:val="left"/>
    </w:pPr>
    <w:rPr>
      <w:sz w:val="18"/>
      <w:szCs w:val="18"/>
    </w:rPr>
  </w:style>
  <w:style w:type="paragraph" w:styleId="2">
    <w:name w:val="toc 2"/>
    <w:basedOn w:val="a"/>
    <w:next w:val="a"/>
    <w:uiPriority w:val="39"/>
    <w:semiHidden/>
    <w:unhideWhenUsed/>
    <w:qFormat/>
    <w:pPr>
      <w:ind w:leftChars="200" w:left="420"/>
    </w:pPr>
  </w:style>
  <w:style w:type="paragraph" w:styleId="aa">
    <w:name w:val="Normal (Web)"/>
    <w:basedOn w:val="a"/>
    <w:qFormat/>
    <w:pPr>
      <w:jc w:val="left"/>
    </w:pPr>
    <w:rPr>
      <w:kern w:val="0"/>
      <w:sz w:val="24"/>
    </w:r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basedOn w:val="a0"/>
    <w:uiPriority w:val="22"/>
    <w:qFormat/>
    <w:rPr>
      <w:b/>
    </w:rPr>
  </w:style>
  <w:style w:type="character" w:styleId="ad">
    <w:name w:val="page number"/>
    <w:basedOn w:val="a0"/>
    <w:qFormat/>
    <w:rPr>
      <w:rFonts w:ascii="Times New Roman" w:eastAsia="宋体" w:hAnsi="Times New Roman"/>
      <w:sz w:val="18"/>
    </w:rPr>
  </w:style>
  <w:style w:type="character" w:styleId="ae">
    <w:name w:val="annotation reference"/>
    <w:basedOn w:val="a0"/>
    <w:uiPriority w:val="99"/>
    <w:semiHidden/>
    <w:unhideWhenUsed/>
    <w:qFormat/>
    <w:rPr>
      <w:sz w:val="21"/>
      <w:szCs w:val="21"/>
    </w:rPr>
  </w:style>
  <w:style w:type="character" w:styleId="af">
    <w:name w:val="footnote reference"/>
    <w:basedOn w:val="a0"/>
    <w:uiPriority w:val="99"/>
    <w:semiHidden/>
    <w:unhideWhenUsed/>
    <w:qFormat/>
    <w:rPr>
      <w:vertAlign w:val="superscript"/>
    </w:rPr>
  </w:style>
  <w:style w:type="character" w:customStyle="1" w:styleId="Char0">
    <w:name w:val="页脚 Char"/>
    <w:basedOn w:val="a0"/>
    <w:link w:val="a6"/>
    <w:uiPriority w:val="99"/>
    <w:qFormat/>
    <w:rPr>
      <w:sz w:val="18"/>
      <w:szCs w:val="18"/>
    </w:rPr>
  </w:style>
  <w:style w:type="character" w:customStyle="1" w:styleId="Char1">
    <w:name w:val="页眉 Char"/>
    <w:basedOn w:val="a0"/>
    <w:link w:val="a7"/>
    <w:uiPriority w:val="99"/>
    <w:qFormat/>
    <w:rPr>
      <w:sz w:val="18"/>
      <w:szCs w:val="18"/>
    </w:rPr>
  </w:style>
  <w:style w:type="paragraph" w:styleId="af0">
    <w:name w:val="List Paragraph"/>
    <w:basedOn w:val="a"/>
    <w:uiPriority w:val="34"/>
    <w:qFormat/>
    <w:pPr>
      <w:ind w:firstLineChars="200" w:firstLine="420"/>
    </w:pPr>
  </w:style>
  <w:style w:type="character" w:customStyle="1" w:styleId="Char2">
    <w:name w:val="脚注文本 Char"/>
    <w:basedOn w:val="a0"/>
    <w:link w:val="a9"/>
    <w:uiPriority w:val="99"/>
    <w:semiHidden/>
    <w:qFormat/>
    <w:rPr>
      <w:rFonts w:ascii="Calibri" w:eastAsia="宋体" w:hAnsi="Calibri" w:cs="Times New Roman"/>
      <w:kern w:val="2"/>
      <w:sz w:val="18"/>
      <w:szCs w:val="18"/>
    </w:rPr>
  </w:style>
  <w:style w:type="character" w:customStyle="1" w:styleId="font11">
    <w:name w:val="font11"/>
    <w:basedOn w:val="a0"/>
    <w:qFormat/>
    <w:rPr>
      <w:rFonts w:ascii="Times New Roman" w:hAnsi="Times New Roman" w:cs="Times New Roman" w:hint="default"/>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paragraph" w:customStyle="1" w:styleId="af1">
    <w:name w:val="文献分类号"/>
    <w:qFormat/>
    <w:pPr>
      <w:framePr w:hSpace="180" w:vSpace="180" w:wrap="around" w:hAnchor="margin" w:y="1" w:anchorLock="1"/>
      <w:widowControl w:val="0"/>
      <w:textAlignment w:val="center"/>
    </w:pPr>
    <w:rPr>
      <w:rFonts w:eastAsia="黑体"/>
      <w:sz w:val="21"/>
    </w:rPr>
  </w:style>
  <w:style w:type="paragraph" w:customStyle="1" w:styleId="af2">
    <w:name w:val="标准标志"/>
    <w:next w:val="a"/>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11">
    <w:name w:val="封面标准号1"/>
    <w:qFormat/>
    <w:pPr>
      <w:widowControl w:val="0"/>
      <w:kinsoku w:val="0"/>
      <w:overflowPunct w:val="0"/>
      <w:autoSpaceDE w:val="0"/>
      <w:autoSpaceDN w:val="0"/>
      <w:spacing w:before="308"/>
      <w:jc w:val="right"/>
      <w:textAlignment w:val="center"/>
    </w:pPr>
    <w:rPr>
      <w:sz w:val="28"/>
    </w:rPr>
  </w:style>
  <w:style w:type="paragraph" w:customStyle="1" w:styleId="af3">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4">
    <w:name w:val="发布日期"/>
    <w:qFormat/>
    <w:pPr>
      <w:framePr w:w="4000" w:h="473" w:hRule="exact" w:hSpace="180" w:vSpace="180" w:wrap="around" w:hAnchor="margin" w:y="13511" w:anchorLock="1"/>
    </w:pPr>
    <w:rPr>
      <w:rFonts w:eastAsia="黑体"/>
      <w:sz w:val="28"/>
    </w:rPr>
  </w:style>
  <w:style w:type="paragraph" w:customStyle="1" w:styleId="af5">
    <w:name w:val="实施日期"/>
    <w:basedOn w:val="af4"/>
    <w:qFormat/>
    <w:pPr>
      <w:framePr w:hSpace="0" w:wrap="around" w:xAlign="right"/>
      <w:jc w:val="right"/>
    </w:pPr>
  </w:style>
  <w:style w:type="paragraph" w:customStyle="1" w:styleId="af6">
    <w:name w:val="标准书眉_奇数页"/>
    <w:next w:val="a"/>
    <w:qFormat/>
    <w:pPr>
      <w:tabs>
        <w:tab w:val="center" w:pos="4154"/>
        <w:tab w:val="right" w:pos="8306"/>
      </w:tabs>
      <w:spacing w:after="120"/>
      <w:jc w:val="right"/>
    </w:pPr>
    <w:rPr>
      <w:sz w:val="21"/>
    </w:rPr>
  </w:style>
  <w:style w:type="paragraph" w:customStyle="1" w:styleId="af7">
    <w:name w:val="标题一"/>
    <w:basedOn w:val="a"/>
    <w:qFormat/>
    <w:rPr>
      <w:rFonts w:eastAsia="微软雅黑"/>
      <w:sz w:val="28"/>
      <w:lang w:val="zh-CN"/>
    </w:rPr>
  </w:style>
  <w:style w:type="character" w:customStyle="1" w:styleId="Char">
    <w:name w:val="批注框文本 Char"/>
    <w:basedOn w:val="a0"/>
    <w:link w:val="a5"/>
    <w:uiPriority w:val="99"/>
    <w:semiHidden/>
    <w:qFormat/>
    <w:rPr>
      <w:rFonts w:ascii="Calibri" w:hAnsi="Calibri"/>
      <w:kern w:val="2"/>
      <w:sz w:val="18"/>
      <w:szCs w:val="18"/>
    </w:rPr>
  </w:style>
  <w:style w:type="character" w:customStyle="1" w:styleId="af8">
    <w:name w:val="发布"/>
    <w:basedOn w:val="a0"/>
    <w:qFormat/>
    <w:rPr>
      <w:rFonts w:ascii="黑体" w:eastAsia="黑体"/>
      <w:spacing w:val="22"/>
      <w:w w:val="100"/>
      <w:position w:val="3"/>
      <w:sz w:val="28"/>
    </w:rPr>
  </w:style>
  <w:style w:type="paragraph" w:customStyle="1" w:styleId="af9">
    <w:name w:val="标准书脚_奇数页"/>
    <w:qFormat/>
    <w:pPr>
      <w:spacing w:before="120"/>
      <w:jc w:val="right"/>
    </w:pPr>
    <w:rPr>
      <w:sz w:val="18"/>
    </w:rPr>
  </w:style>
  <w:style w:type="paragraph" w:customStyle="1" w:styleId="afa">
    <w:name w:val="封面正文"/>
    <w:qFormat/>
    <w:pPr>
      <w:jc w:val="both"/>
    </w:pPr>
  </w:style>
  <w:style w:type="paragraph" w:customStyle="1" w:styleId="afb">
    <w:name w:val="发布部门"/>
    <w:next w:val="a"/>
    <w:qFormat/>
    <w:pPr>
      <w:framePr w:w="7433" w:h="585" w:hRule="exact" w:hSpace="180" w:vSpace="180" w:wrap="around" w:hAnchor="margin" w:xAlign="center" w:y="14401" w:anchorLock="1"/>
      <w:jc w:val="center"/>
    </w:pPr>
    <w:rPr>
      <w:rFonts w:ascii="宋体"/>
      <w:b/>
      <w:spacing w:val="20"/>
      <w:w w:val="135"/>
      <w:sz w:val="36"/>
    </w:rPr>
  </w:style>
  <w:style w:type="paragraph" w:customStyle="1" w:styleId="afc">
    <w:name w:val="封面标准文稿编辑信息"/>
    <w:qFormat/>
    <w:pPr>
      <w:spacing w:before="180" w:line="180" w:lineRule="exact"/>
      <w:jc w:val="center"/>
    </w:pPr>
    <w:rPr>
      <w:rFonts w:ascii="宋体"/>
      <w:sz w:val="21"/>
    </w:rPr>
  </w:style>
  <w:style w:type="paragraph" w:customStyle="1" w:styleId="afd">
    <w:name w:val="标准书眉一"/>
    <w:qFormat/>
    <w:pPr>
      <w:jc w:val="both"/>
    </w:pPr>
  </w:style>
  <w:style w:type="paragraph" w:customStyle="1" w:styleId="afe">
    <w:name w:val="封面标准文稿类别"/>
    <w:qFormat/>
    <w:pPr>
      <w:spacing w:before="440" w:line="400" w:lineRule="exact"/>
      <w:jc w:val="center"/>
    </w:pPr>
    <w:rPr>
      <w:rFonts w:ascii="宋体"/>
      <w:sz w:val="24"/>
    </w:rPr>
  </w:style>
  <w:style w:type="paragraph" w:customStyle="1" w:styleId="aff">
    <w:name w:val="其他标准称谓"/>
    <w:qFormat/>
    <w:pPr>
      <w:spacing w:line="0" w:lineRule="atLeast"/>
      <w:jc w:val="distribute"/>
    </w:pPr>
    <w:rPr>
      <w:rFonts w:ascii="黑体" w:eastAsia="黑体" w:hAnsi="宋体"/>
      <w:sz w:val="52"/>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font21">
    <w:name w:val="font21"/>
    <w:basedOn w:val="a0"/>
    <w:rPr>
      <w:rFonts w:ascii="Times New Roman" w:hAnsi="Times New Roman" w:cs="Times New Roman" w:hint="default"/>
      <w:color w:val="000000"/>
      <w:sz w:val="18"/>
      <w:szCs w:val="18"/>
      <w:u w:val="none"/>
    </w:rPr>
  </w:style>
  <w:style w:type="character" w:customStyle="1" w:styleId="font61">
    <w:name w:val="font61"/>
    <w:basedOn w:val="a0"/>
    <w:rPr>
      <w:rFonts w:ascii="宋体" w:eastAsia="宋体" w:hAnsi="宋体" w:cs="宋体" w:hint="eastAsia"/>
      <w:color w:val="FF0000"/>
      <w:sz w:val="18"/>
      <w:szCs w:val="18"/>
      <w:u w:val="none"/>
    </w:rPr>
  </w:style>
  <w:style w:type="character" w:customStyle="1" w:styleId="font41">
    <w:name w:val="font41"/>
    <w:basedOn w:val="a0"/>
    <w:rPr>
      <w:rFonts w:ascii="Times New Roman" w:hAnsi="Times New Roman" w:cs="Times New Roman" w:hint="default"/>
      <w:color w:val="000000"/>
      <w:sz w:val="18"/>
      <w:szCs w:val="18"/>
      <w:u w:val="none"/>
    </w:rPr>
  </w:style>
  <w:style w:type="character" w:customStyle="1" w:styleId="font71">
    <w:name w:val="font71"/>
    <w:basedOn w:val="a0"/>
    <w:rPr>
      <w:rFonts w:ascii="宋体" w:eastAsia="宋体" w:hAnsi="宋体" w:cs="宋体" w:hint="eastAsia"/>
      <w:color w:val="0000FF"/>
      <w:sz w:val="18"/>
      <w:szCs w:val="18"/>
      <w:u w:val="single"/>
    </w:rPr>
  </w:style>
  <w:style w:type="character" w:customStyle="1" w:styleId="font31">
    <w:name w:val="font31"/>
    <w:basedOn w:val="a0"/>
    <w:rPr>
      <w:rFonts w:ascii="Times New Roman" w:hAnsi="Times New Roman" w:cs="Times New Roman" w:hint="default"/>
      <w:color w:val="FF0000"/>
      <w:sz w:val="18"/>
      <w:szCs w:val="18"/>
      <w:u w:val="none"/>
    </w:rPr>
  </w:style>
  <w:style w:type="character" w:customStyle="1" w:styleId="font51">
    <w:name w:val="font51"/>
    <w:basedOn w:val="a0"/>
    <w:rPr>
      <w:rFonts w:ascii="宋体" w:eastAsia="宋体" w:hAnsi="宋体" w:cs="宋体" w:hint="eastAsia"/>
      <w:color w:val="FF0000"/>
      <w:sz w:val="18"/>
      <w:szCs w:val="18"/>
      <w:u w:val="single"/>
    </w:rPr>
  </w:style>
  <w:style w:type="character" w:customStyle="1" w:styleId="font81">
    <w:name w:val="font81"/>
    <w:basedOn w:val="a0"/>
    <w:qFormat/>
    <w:rPr>
      <w:rFonts w:ascii="Times New Roman" w:hAnsi="Times New Roman" w:cs="Times New Roman" w:hint="default"/>
      <w:color w:val="FF0000"/>
      <w:sz w:val="18"/>
      <w:szCs w:val="18"/>
      <w:u w:val="none"/>
    </w:rPr>
  </w:style>
  <w:style w:type="character" w:customStyle="1" w:styleId="font101">
    <w:name w:val="font101"/>
    <w:basedOn w:val="a0"/>
    <w:rPr>
      <w:rFonts w:ascii="宋体" w:eastAsia="宋体" w:hAnsi="宋体" w:cs="宋体" w:hint="eastAsia"/>
      <w:color w:val="0000FF"/>
      <w:sz w:val="18"/>
      <w:szCs w:val="18"/>
      <w:u w:val="single"/>
    </w:rPr>
  </w:style>
  <w:style w:type="character" w:customStyle="1" w:styleId="font121">
    <w:name w:val="font121"/>
    <w:basedOn w:val="a0"/>
    <w:qFormat/>
    <w:rPr>
      <w:rFonts w:ascii="宋体" w:eastAsia="宋体" w:hAnsi="宋体" w:cs="宋体" w:hint="eastAsia"/>
      <w:color w:val="0000FF"/>
      <w:sz w:val="18"/>
      <w:szCs w:val="18"/>
      <w:u w:val="none"/>
    </w:rPr>
  </w:style>
  <w:style w:type="character" w:customStyle="1" w:styleId="font131">
    <w:name w:val="font131"/>
    <w:basedOn w:val="a0"/>
    <w:rPr>
      <w:rFonts w:ascii="宋体" w:eastAsia="宋体" w:hAnsi="宋体" w:cs="宋体" w:hint="eastAsia"/>
      <w:color w:val="FF0000"/>
      <w:sz w:val="18"/>
      <w:szCs w:val="18"/>
      <w:u w:val="none"/>
    </w:rPr>
  </w:style>
  <w:style w:type="character" w:customStyle="1" w:styleId="font141">
    <w:name w:val="font141"/>
    <w:basedOn w:val="a0"/>
    <w:qFormat/>
    <w:rPr>
      <w:rFonts w:ascii="Times New Roman" w:hAnsi="Times New Roman" w:cs="Times New Roman" w:hint="default"/>
      <w:color w:val="FF0000"/>
      <w:sz w:val="18"/>
      <w:szCs w:val="18"/>
      <w:u w:val="none"/>
    </w:rPr>
  </w:style>
  <w:style w:type="character" w:customStyle="1" w:styleId="font151">
    <w:name w:val="font151"/>
    <w:basedOn w:val="a0"/>
    <w:qFormat/>
    <w:rPr>
      <w:rFonts w:ascii="宋体" w:eastAsia="宋体" w:hAnsi="宋体" w:cs="宋体" w:hint="eastAsia"/>
      <w:color w:val="000000"/>
      <w:sz w:val="18"/>
      <w:szCs w:val="18"/>
      <w:u w:val="none"/>
    </w:rPr>
  </w:style>
  <w:style w:type="character" w:customStyle="1" w:styleId="font161">
    <w:name w:val="font161"/>
    <w:basedOn w:val="a0"/>
    <w:qFormat/>
    <w:rPr>
      <w:rFonts w:ascii="宋体" w:eastAsia="宋体" w:hAnsi="宋体" w:cs="宋体" w:hint="eastAsia"/>
      <w:color w:val="0000FF"/>
      <w:sz w:val="18"/>
      <w:szCs w:val="1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oleObject" Target="embeddings/oleObject1.bin"/><Relationship Id="rId2" Type="http://schemas.openxmlformats.org/officeDocument/2006/relationships/customXml" Target="../customXml/item2.xml"/><Relationship Id="rId16" Type="http://schemas.openxmlformats.org/officeDocument/2006/relationships/image" Target="media/image1.w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E2A7F0-4EEE-4B1C-B170-08C6F5B61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26</Pages>
  <Words>3041</Words>
  <Characters>17334</Characters>
  <Application>Microsoft Office Word</Application>
  <DocSecurity>0</DocSecurity>
  <Lines>144</Lines>
  <Paragraphs>40</Paragraphs>
  <ScaleCrop>false</ScaleCrop>
  <Company>Microsoft</Company>
  <LinksUpToDate>false</LinksUpToDate>
  <CharactersWithSpaces>20335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PC</cp:lastModifiedBy>
  <cp:revision>45</cp:revision>
  <dcterms:created xsi:type="dcterms:W3CDTF">2019-04-15T14:11:00Z</dcterms:created>
  <dcterms:modified xsi:type="dcterms:W3CDTF">2022-08-23T08:40:00Z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B7B9A90CAA77443080FD6C649A60CA0F</vt:lpwstr>
  </property>
</Properties>
</file>