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bookmarkStart w:id="0" w:name="_Hlk74770812"/>
      <w:r>
        <w:rPr>
          <w:rFonts w:hint="default" w:ascii="Times New Roman" w:hAnsi="Times New Roman" w:cs="Times New Roman"/>
        </w:rPr>
        <mc:AlternateContent>
          <mc:Choice Requires="wpg">
            <w:drawing>
              <wp:anchor distT="0" distB="0" distL="114300" distR="114300" simplePos="0" relativeHeight="251660288" behindDoc="0" locked="0" layoutInCell="1" allowOverlap="1">
                <wp:simplePos x="0" y="0"/>
                <wp:positionH relativeFrom="column">
                  <wp:posOffset>103505</wp:posOffset>
                </wp:positionH>
                <wp:positionV relativeFrom="paragraph">
                  <wp:posOffset>366395</wp:posOffset>
                </wp:positionV>
                <wp:extent cx="5852795" cy="8326120"/>
                <wp:effectExtent l="0" t="0" r="1905" b="5080"/>
                <wp:wrapSquare wrapText="bothSides"/>
                <wp:docPr id="23" name="组合 23"/>
                <wp:cNvGraphicFramePr/>
                <a:graphic xmlns:a="http://schemas.openxmlformats.org/drawingml/2006/main">
                  <a:graphicData uri="http://schemas.microsoft.com/office/word/2010/wordprocessingGroup">
                    <wpg:wgp>
                      <wpg:cNvGrpSpPr/>
                      <wpg:grpSpPr>
                        <a:xfrm>
                          <a:off x="0" y="0"/>
                          <a:ext cx="5852795" cy="8326120"/>
                          <a:chOff x="1133" y="567"/>
                          <a:chExt cx="9925" cy="14551"/>
                        </a:xfrm>
                      </wpg:grpSpPr>
                      <wps:wsp>
                        <wps:cNvPr id="12" name="文本框 12"/>
                        <wps:cNvSpPr txBox="1"/>
                        <wps:spPr>
                          <a:xfrm>
                            <a:off x="1418" y="567"/>
                            <a:ext cx="4000" cy="1036"/>
                          </a:xfrm>
                          <a:prstGeom prst="rect">
                            <a:avLst/>
                          </a:prstGeom>
                          <a:solidFill>
                            <a:srgbClr val="FFFFFF"/>
                          </a:solidFill>
                          <a:ln>
                            <a:noFill/>
                          </a:ln>
                        </wps:spPr>
                        <wps:txbx>
                          <w:txbxContent>
                            <w:p>
                              <w:pPr>
                                <w:pStyle w:val="49"/>
                              </w:pPr>
                              <w:r>
                                <w:t>B</w:t>
                              </w:r>
                              <w:r>
                                <w:rPr>
                                  <w:rFonts w:hint="eastAsia"/>
                                </w:rPr>
                                <w:t xml:space="preserve"> </w:t>
                              </w:r>
                              <w:r>
                                <w:rPr>
                                  <w:rFonts w:hint="eastAsia" w:ascii="黑体"/>
                                </w:rPr>
                                <w:t>15</w:t>
                              </w:r>
                            </w:p>
                          </w:txbxContent>
                        </wps:txbx>
                        <wps:bodyPr lIns="0" tIns="0" rIns="0" bIns="0" upright="1"/>
                      </wps:wsp>
                      <wps:wsp>
                        <wps:cNvPr id="13" name="文本框 13"/>
                        <wps:cNvSpPr txBox="1"/>
                        <wps:spPr>
                          <a:xfrm>
                            <a:off x="1418" y="2159"/>
                            <a:ext cx="9638" cy="616"/>
                          </a:xfrm>
                          <a:prstGeom prst="rect">
                            <a:avLst/>
                          </a:prstGeom>
                          <a:solidFill>
                            <a:srgbClr val="FFFFFF"/>
                          </a:solidFill>
                          <a:ln>
                            <a:noFill/>
                          </a:ln>
                        </wps:spPr>
                        <wps:txbx>
                          <w:txbxContent>
                            <w:p>
                              <w:pPr>
                                <w:pStyle w:val="50"/>
                              </w:pPr>
                              <w:r>
                                <w:rPr>
                                  <w:rFonts w:hint="eastAsia"/>
                                </w:rPr>
                                <w:t>河北省</w:t>
                              </w:r>
                              <w:r>
                                <w:t>地方标准</w:t>
                              </w:r>
                            </w:p>
                          </w:txbxContent>
                        </wps:txbx>
                        <wps:bodyPr lIns="0" tIns="0" rIns="0" bIns="0" upright="1"/>
                      </wps:wsp>
                      <wps:wsp>
                        <wps:cNvPr id="14" name="文本框 14"/>
                        <wps:cNvSpPr txBox="1"/>
                        <wps:spPr>
                          <a:xfrm>
                            <a:off x="5433" y="736"/>
                            <a:ext cx="5000" cy="1134"/>
                          </a:xfrm>
                          <a:prstGeom prst="rect">
                            <a:avLst/>
                          </a:prstGeom>
                          <a:solidFill>
                            <a:srgbClr val="FFFFFF"/>
                          </a:solidFill>
                          <a:ln>
                            <a:noFill/>
                          </a:ln>
                        </wps:spPr>
                        <wps:txbx>
                          <w:txbxContent>
                            <w:p>
                              <w:pPr>
                                <w:pStyle w:val="51"/>
                              </w:pPr>
                              <w:r>
                                <w:t>DB13</w:t>
                              </w:r>
                            </w:p>
                          </w:txbxContent>
                        </wps:txbx>
                        <wps:bodyPr lIns="0" tIns="0" rIns="0" bIns="0" upright="1"/>
                      </wps:wsp>
                      <wps:wsp>
                        <wps:cNvPr id="16" name="文本框 16"/>
                        <wps:cNvSpPr txBox="1"/>
                        <wps:spPr>
                          <a:xfrm>
                            <a:off x="1418" y="2774"/>
                            <a:ext cx="9138" cy="1355"/>
                          </a:xfrm>
                          <a:prstGeom prst="rect">
                            <a:avLst/>
                          </a:prstGeom>
                          <a:solidFill>
                            <a:srgbClr val="FFFFFF"/>
                          </a:solidFill>
                          <a:ln>
                            <a:noFill/>
                          </a:ln>
                        </wps:spPr>
                        <wps:txbx>
                          <w:txbxContent>
                            <w:p>
                              <w:pPr>
                                <w:pStyle w:val="52"/>
                                <w:rPr>
                                  <w:rFonts w:hint="eastAsia" w:eastAsia="黑体"/>
                                  <w:lang w:val="en-US" w:eastAsia="zh-CN"/>
                                </w:rPr>
                              </w:pPr>
                              <w:r>
                                <w:t>DB</w:t>
                              </w:r>
                              <w:r>
                                <w:rPr>
                                  <w:rFonts w:hint="eastAsia" w:ascii="黑体" w:eastAsia="黑体"/>
                                </w:rPr>
                                <w:t>13</w:t>
                              </w:r>
                              <w:r>
                                <w:t>/T</w:t>
                              </w:r>
                              <w:r>
                                <w:rPr>
                                  <w:rFonts w:hint="eastAsia" w:ascii="黑体" w:eastAsia="黑体"/>
                                </w:rPr>
                                <w:t>？</w:t>
                              </w:r>
                              <w:r>
                                <w:t>—</w:t>
                              </w:r>
                              <w:r>
                                <w:rPr>
                                  <w:rFonts w:hint="eastAsia" w:ascii="黑体" w:eastAsia="黑体"/>
                                </w:rPr>
                                <w:t>202</w:t>
                              </w:r>
                              <w:r>
                                <w:rPr>
                                  <w:rFonts w:hint="eastAsia" w:ascii="黑体" w:eastAsia="黑体"/>
                                  <w:lang w:val="en-US" w:eastAsia="zh-CN"/>
                                </w:rPr>
                                <w:t>2</w:t>
                              </w:r>
                            </w:p>
                          </w:txbxContent>
                        </wps:txbx>
                        <wps:bodyPr lIns="0" tIns="0" rIns="0" bIns="0" upright="1"/>
                      </wps:wsp>
                      <wps:wsp>
                        <wps:cNvPr id="17" name="文本框 17"/>
                        <wps:cNvSpPr txBox="1"/>
                        <wps:spPr>
                          <a:xfrm>
                            <a:off x="1418" y="6292"/>
                            <a:ext cx="9401" cy="4165"/>
                          </a:xfrm>
                          <a:prstGeom prst="rect">
                            <a:avLst/>
                          </a:prstGeom>
                          <a:solidFill>
                            <a:srgbClr val="FFFFFF"/>
                          </a:solidFill>
                          <a:ln>
                            <a:noFill/>
                          </a:ln>
                        </wps:spPr>
                        <wps:txbx>
                          <w:txbxContent>
                            <w:p>
                              <w:pPr>
                                <w:pStyle w:val="53"/>
                                <w:spacing w:afterLines="150" w:line="360" w:lineRule="auto"/>
                              </w:pPr>
                              <w:r>
                                <w:rPr>
                                  <w:rFonts w:cs="Times New Roman"/>
                                </w:rPr>
                                <w:t>河北坝上地区草地蝗虫预测预报技术规程</w:t>
                              </w:r>
                            </w:p>
                            <w:p>
                              <w:pPr>
                                <w:pStyle w:val="53"/>
                                <w:spacing w:afterLines="150" w:line="360" w:lineRule="auto"/>
                              </w:pPr>
                              <w:r>
                                <w:rPr>
                                  <w:rFonts w:hint="eastAsia"/>
                                </w:rPr>
                                <w:t>(征求意见稿)</w:t>
                              </w:r>
                            </w:p>
                            <w:p>
                              <w:pPr>
                                <w:pStyle w:val="54"/>
                              </w:pPr>
                            </w:p>
                            <w:p>
                              <w:pPr>
                                <w:pStyle w:val="55"/>
                              </w:pPr>
                            </w:p>
                            <w:p>
                              <w:pPr>
                                <w:pStyle w:val="56"/>
                              </w:pPr>
                            </w:p>
                            <w:p>
                              <w:pPr>
                                <w:pStyle w:val="57"/>
                              </w:pPr>
                            </w:p>
                          </w:txbxContent>
                        </wps:txbx>
                        <wps:bodyPr lIns="0" tIns="0" rIns="0" bIns="0" upright="1"/>
                      </wps:wsp>
                      <wps:wsp>
                        <wps:cNvPr id="18" name="直接连接符 18"/>
                        <wps:cNvCnPr/>
                        <wps:spPr>
                          <a:xfrm>
                            <a:off x="1418" y="4147"/>
                            <a:ext cx="9640" cy="0"/>
                          </a:xfrm>
                          <a:prstGeom prst="line">
                            <a:avLst/>
                          </a:prstGeom>
                          <a:ln w="12700" cap="flat" cmpd="sng">
                            <a:solidFill>
                              <a:srgbClr val="FFFFFF"/>
                            </a:solidFill>
                            <a:prstDash val="solid"/>
                            <a:headEnd type="none" w="med" len="med"/>
                            <a:tailEnd type="none" w="med" len="med"/>
                          </a:ln>
                        </wps:spPr>
                        <wps:bodyPr upright="1"/>
                      </wps:wsp>
                      <wps:wsp>
                        <wps:cNvPr id="19" name="文本框 19"/>
                        <wps:cNvSpPr txBox="1"/>
                        <wps:spPr>
                          <a:xfrm>
                            <a:off x="1133" y="13688"/>
                            <a:ext cx="3180" cy="492"/>
                          </a:xfrm>
                          <a:prstGeom prst="rect">
                            <a:avLst/>
                          </a:prstGeom>
                          <a:solidFill>
                            <a:srgbClr val="FFFFFF"/>
                          </a:solidFill>
                          <a:ln>
                            <a:noFill/>
                          </a:ln>
                        </wps:spPr>
                        <wps:txbx>
                          <w:txbxContent>
                            <w:p>
                              <w:pPr>
                                <w:pStyle w:val="58"/>
                              </w:pPr>
                              <w:r>
                                <w:rPr>
                                  <w:rFonts w:hint="eastAsia" w:ascii="黑体"/>
                                </w:rPr>
                                <w:t>202</w:t>
                              </w:r>
                              <w:r>
                                <w:rPr>
                                  <w:rFonts w:hint="eastAsia" w:ascii="黑体"/>
                                  <w:lang w:val="en-US" w:eastAsia="zh-CN"/>
                                </w:rPr>
                                <w:t>2</w:t>
                              </w:r>
                              <w:r>
                                <w:rPr>
                                  <w:rFonts w:hint="eastAsia"/>
                                </w:rPr>
                                <w:t>-</w:t>
                              </w:r>
                              <w:r>
                                <w:rPr>
                                  <w:rFonts w:hint="eastAsia" w:ascii="黑体"/>
                                </w:rPr>
                                <w:t>xx</w:t>
                              </w:r>
                              <w:r>
                                <w:rPr>
                                  <w:rFonts w:hint="eastAsia"/>
                                </w:rPr>
                                <w:t>-xx发布</w:t>
                              </w:r>
                            </w:p>
                          </w:txbxContent>
                        </wps:txbx>
                        <wps:bodyPr lIns="0" tIns="0" rIns="0" bIns="0" upright="1"/>
                      </wps:wsp>
                      <wps:wsp>
                        <wps:cNvPr id="20" name="文本框 20"/>
                        <wps:cNvSpPr txBox="1"/>
                        <wps:spPr>
                          <a:xfrm>
                            <a:off x="7591" y="13688"/>
                            <a:ext cx="3180" cy="492"/>
                          </a:xfrm>
                          <a:prstGeom prst="rect">
                            <a:avLst/>
                          </a:prstGeom>
                          <a:solidFill>
                            <a:srgbClr val="FFFFFF"/>
                          </a:solidFill>
                          <a:ln>
                            <a:noFill/>
                          </a:ln>
                        </wps:spPr>
                        <wps:txbx>
                          <w:txbxContent>
                            <w:p>
                              <w:pPr>
                                <w:pStyle w:val="59"/>
                              </w:pPr>
                              <w:r>
                                <w:rPr>
                                  <w:rFonts w:hint="eastAsia" w:ascii="黑体"/>
                                </w:rPr>
                                <w:t>202</w:t>
                              </w:r>
                              <w:r>
                                <w:rPr>
                                  <w:rFonts w:hint="eastAsia" w:ascii="黑体"/>
                                  <w:lang w:val="en-US" w:eastAsia="zh-CN"/>
                                </w:rPr>
                                <w:t>2</w:t>
                              </w:r>
                              <w:r>
                                <w:rPr>
                                  <w:rFonts w:hint="eastAsia"/>
                                </w:rPr>
                                <w:t>-xx-xx实施</w:t>
                              </w:r>
                            </w:p>
                          </w:txbxContent>
                        </wps:txbx>
                        <wps:bodyPr lIns="0" tIns="0" rIns="0" bIns="0" upright="1"/>
                      </wps:wsp>
                      <wps:wsp>
                        <wps:cNvPr id="21" name="文本框 21"/>
                        <wps:cNvSpPr txBox="1"/>
                        <wps:spPr>
                          <a:xfrm>
                            <a:off x="1133" y="14546"/>
                            <a:ext cx="9638" cy="572"/>
                          </a:xfrm>
                          <a:prstGeom prst="rect">
                            <a:avLst/>
                          </a:prstGeom>
                          <a:solidFill>
                            <a:srgbClr val="FFFFFF"/>
                          </a:solidFill>
                          <a:ln>
                            <a:noFill/>
                          </a:ln>
                        </wps:spPr>
                        <wps:txbx>
                          <w:txbxContent>
                            <w:p>
                              <w:pPr>
                                <w:pStyle w:val="60"/>
                              </w:pPr>
                              <w:r>
                                <w:rPr>
                                  <w:rFonts w:hint="eastAsia"/>
                                </w:rPr>
                                <w:t>河北省市场监督管理局</w:t>
                              </w:r>
                              <w:r>
                                <w:rPr>
                                  <w:rStyle w:val="61"/>
                                  <w:rFonts w:hint="eastAsia"/>
                                </w:rPr>
                                <w:t xml:space="preserve"> 发布</w:t>
                              </w:r>
                            </w:p>
                          </w:txbxContent>
                        </wps:txbx>
                        <wps:bodyPr lIns="0" tIns="0" rIns="0" bIns="0" upright="1"/>
                      </wps:wsp>
                      <wps:wsp>
                        <wps:cNvPr id="22" name="直接连接符 22"/>
                        <wps:cNvCnPr/>
                        <wps:spPr>
                          <a:xfrm>
                            <a:off x="1133" y="14202"/>
                            <a:ext cx="9640" cy="0"/>
                          </a:xfrm>
                          <a:prstGeom prst="line">
                            <a:avLst/>
                          </a:prstGeom>
                          <a:ln w="12700" cap="flat" cmpd="sng">
                            <a:solidFill>
                              <a:srgbClr val="FFFFFF"/>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8.15pt;margin-top:28.85pt;height:655.6pt;width:460.85pt;mso-wrap-distance-bottom:0pt;mso-wrap-distance-left:9pt;mso-wrap-distance-right:9pt;mso-wrap-distance-top:0pt;z-index:251660288;mso-width-relative:page;mso-height-relative:page;" coordorigin="1133,567" coordsize="9925,14551" o:gfxdata="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">
                <o:lock v:ext="edit" aspectratio="f"/>
                <v:shape id="_x0000_s1026" o:spid="_x0000_s1026" o:spt="202" type="#_x0000_t202" style="position:absolute;left:1418;top:567;height:1036;width:4000;" fillcolor="#FFFFFF" filled="t" stroked="f" coordsize="21600,21600" o:gfxdata="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Y+8vbgAAADbAAAA&#10;DwAAAAAAAAABACAAAAAiAAAAZHJzL2Rvd25yZXYueG1sUEsBAhQAFAAAAAgAh07iQDMvBZ47AAAA&#10;OQAAABAAAAAAAAAAAQAgAAAABwEAAGRycy9zaGFwZXhtbC54bWxQSwUGAAAAAAYABgBbAQAAsQMA&#10;AAAA&#10;">
                  <v:fill on="t" focussize="0,0"/>
                  <v:stroke on="f"/>
                  <v:imagedata o:title=""/>
                  <o:lock v:ext="edit" aspectratio="f"/>
                  <v:textbox inset="0mm,0mm,0mm,0mm">
                    <w:txbxContent>
                      <w:p>
                        <w:pPr>
                          <w:pStyle w:val="49"/>
                        </w:pPr>
                        <w:r>
                          <w:t>B</w:t>
                        </w:r>
                        <w:r>
                          <w:rPr>
                            <w:rFonts w:hint="eastAsia"/>
                          </w:rPr>
                          <w:t xml:space="preserve"> </w:t>
                        </w:r>
                        <w:r>
                          <w:rPr>
                            <w:rFonts w:hint="eastAsia" w:ascii="黑体"/>
                          </w:rPr>
                          <w:t>15</w:t>
                        </w:r>
                      </w:p>
                    </w:txbxContent>
                  </v:textbox>
                </v:shape>
                <v:shape id="_x0000_s1026" o:spid="_x0000_s1026" o:spt="202" type="#_x0000_t202" style="position:absolute;left:1418;top:2159;height:616;width:9638;" fillcolor="#FFFFFF" filled="t" stroked="f" coordsize="21600,21600" o:gfxdata="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sMZJrsAAADb&#10;AAAADwAAAAAAAAABACAAAAAiAAAAZHJzL2Rvd25yZXYueG1sUEsBAhQAFAAAAAgAh07iQDMvBZ47&#10;AAAAOQAAABAAAAAAAAAAAQAgAAAACgEAAGRycy9zaGFwZXhtbC54bWxQSwUGAAAAAAYABgBbAQAA&#10;tAMAAAAA&#10;">
                  <v:fill on="t" focussize="0,0"/>
                  <v:stroke on="f"/>
                  <v:imagedata o:title=""/>
                  <o:lock v:ext="edit" aspectratio="f"/>
                  <v:textbox inset="0mm,0mm,0mm,0mm">
                    <w:txbxContent>
                      <w:p>
                        <w:pPr>
                          <w:pStyle w:val="50"/>
                        </w:pPr>
                        <w:r>
                          <w:rPr>
                            <w:rFonts w:hint="eastAsia"/>
                          </w:rPr>
                          <w:t>河北省</w:t>
                        </w:r>
                        <w:r>
                          <w:t>地方标准</w:t>
                        </w:r>
                      </w:p>
                    </w:txbxContent>
                  </v:textbox>
                </v:shape>
                <v:shape id="_x0000_s1026" o:spid="_x0000_s1026" o:spt="202" type="#_x0000_t202" style="position:absolute;left:5433;top:736;height:1134;width:5000;" fillcolor="#FFFFFF" filled="t" stroked="f" coordsize="21600,21600" o:gfxdata="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qBUrsAAADb&#10;AAAADwAAAAAAAAABACAAAAAiAAAAZHJzL2Rvd25yZXYueG1sUEsBAhQAFAAAAAgAh07iQDMvBZ47&#10;AAAAOQAAABAAAAAAAAAAAQAgAAAACgEAAGRycy9zaGFwZXhtbC54bWxQSwUGAAAAAAYABgBbAQAA&#10;tAMAAAAA&#10;">
                  <v:fill on="t" focussize="0,0"/>
                  <v:stroke on="f"/>
                  <v:imagedata o:title=""/>
                  <o:lock v:ext="edit" aspectratio="f"/>
                  <v:textbox inset="0mm,0mm,0mm,0mm">
                    <w:txbxContent>
                      <w:p>
                        <w:pPr>
                          <w:pStyle w:val="51"/>
                        </w:pPr>
                        <w:r>
                          <w:t>DB13</w:t>
                        </w:r>
                      </w:p>
                    </w:txbxContent>
                  </v:textbox>
                </v:shape>
                <v:shape id="_x0000_s1026" o:spid="_x0000_s1026" o:spt="202" type="#_x0000_t202" style="position:absolute;left:1418;top:2774;height:1355;width:9138;" fillcolor="#FFFFFF" filled="t" stroked="f" coordsize="21600,21600" o:gfxdata="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tLq+ugAAANsA&#10;AAAPAAAAAAAAAAEAIAAAACIAAABkcnMvZG93bnJldi54bWxQSwECFAAUAAAACACHTuJAMy8FnjsA&#10;AAA5AAAAEAAAAAAAAAABACAAAAAJAQAAZHJzL3NoYXBleG1sLnhtbFBLBQYAAAAABgAGAFsBAACz&#10;AwAAAAA=&#10;">
                  <v:fill on="t" focussize="0,0"/>
                  <v:stroke on="f"/>
                  <v:imagedata o:title=""/>
                  <o:lock v:ext="edit" aspectratio="f"/>
                  <v:textbox inset="0mm,0mm,0mm,0mm">
                    <w:txbxContent>
                      <w:p>
                        <w:pPr>
                          <w:pStyle w:val="52"/>
                          <w:rPr>
                            <w:rFonts w:hint="eastAsia" w:eastAsia="黑体"/>
                            <w:lang w:val="en-US" w:eastAsia="zh-CN"/>
                          </w:rPr>
                        </w:pPr>
                        <w:r>
                          <w:t>DB</w:t>
                        </w:r>
                        <w:r>
                          <w:rPr>
                            <w:rFonts w:hint="eastAsia" w:ascii="黑体" w:eastAsia="黑体"/>
                          </w:rPr>
                          <w:t>13</w:t>
                        </w:r>
                        <w:r>
                          <w:t>/T</w:t>
                        </w:r>
                        <w:r>
                          <w:rPr>
                            <w:rFonts w:hint="eastAsia" w:ascii="黑体" w:eastAsia="黑体"/>
                          </w:rPr>
                          <w:t>？</w:t>
                        </w:r>
                        <w:r>
                          <w:t>—</w:t>
                        </w:r>
                        <w:r>
                          <w:rPr>
                            <w:rFonts w:hint="eastAsia" w:ascii="黑体" w:eastAsia="黑体"/>
                          </w:rPr>
                          <w:t>202</w:t>
                        </w:r>
                        <w:r>
                          <w:rPr>
                            <w:rFonts w:hint="eastAsia" w:ascii="黑体" w:eastAsia="黑体"/>
                            <w:lang w:val="en-US" w:eastAsia="zh-CN"/>
                          </w:rPr>
                          <w:t>2</w:t>
                        </w:r>
                      </w:p>
                    </w:txbxContent>
                  </v:textbox>
                </v:shape>
                <v:shape id="_x0000_s1026" o:spid="_x0000_s1026" o:spt="202" type="#_x0000_t202" style="position:absolute;left:1418;top:6292;height:4165;width:9401;" fillcolor="#FFFFFF" filled="t" stroked="f" coordsize="21600,21600" o:gfxdata="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4HyW8AAAA&#10;2wAAAA8AAAAAAAAAAQAgAAAAIgAAAGRycy9kb3ducmV2LnhtbFBLAQIUABQAAAAIAIdO4kAzLwWe&#10;OwAAADkAAAAQAAAAAAAAAAEAIAAAAAsBAABkcnMvc2hhcGV4bWwueG1sUEsFBgAAAAAGAAYAWwEA&#10;ALUDAAAAAA==&#10;">
                  <v:fill on="t" focussize="0,0"/>
                  <v:stroke on="f"/>
                  <v:imagedata o:title=""/>
                  <o:lock v:ext="edit" aspectratio="f"/>
                  <v:textbox inset="0mm,0mm,0mm,0mm">
                    <w:txbxContent>
                      <w:p>
                        <w:pPr>
                          <w:pStyle w:val="53"/>
                          <w:spacing w:afterLines="150" w:line="360" w:lineRule="auto"/>
                        </w:pPr>
                        <w:r>
                          <w:rPr>
                            <w:rFonts w:cs="Times New Roman"/>
                          </w:rPr>
                          <w:t>河北坝上地区草地蝗虫预测预报技术规程</w:t>
                        </w:r>
                      </w:p>
                      <w:p>
                        <w:pPr>
                          <w:pStyle w:val="53"/>
                          <w:spacing w:afterLines="150" w:line="360" w:lineRule="auto"/>
                        </w:pPr>
                        <w:r>
                          <w:rPr>
                            <w:rFonts w:hint="eastAsia"/>
                          </w:rPr>
                          <w:t>(征求意见稿)</w:t>
                        </w:r>
                      </w:p>
                      <w:p>
                        <w:pPr>
                          <w:pStyle w:val="54"/>
                        </w:pPr>
                      </w:p>
                      <w:p>
                        <w:pPr>
                          <w:pStyle w:val="55"/>
                        </w:pPr>
                      </w:p>
                      <w:p>
                        <w:pPr>
                          <w:pStyle w:val="56"/>
                        </w:pPr>
                      </w:p>
                      <w:p>
                        <w:pPr>
                          <w:pStyle w:val="57"/>
                        </w:pPr>
                      </w:p>
                    </w:txbxContent>
                  </v:textbox>
                </v:shape>
                <v:line id="_x0000_s1026" o:spid="_x0000_s1026" o:spt="20" style="position:absolute;left:1418;top:4147;height:0;width:9640;" filled="f" stroked="t" coordsize="21600,21600" o:gfxdata="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bk3C8AAAA&#10;2wAAAA8AAAAAAAAAAQAgAAAAIgAAAGRycy9kb3ducmV2LnhtbFBLAQIUABQAAAAIAIdO4kAzLwWe&#10;OwAAADkAAAAQAAAAAAAAAAEAIAAAAAsBAABkcnMvc2hhcGV4bWwueG1sUEsFBgAAAAAGAAYAWwEA&#10;ALUDAAAAAA==&#10;">
                  <v:fill on="f" focussize="0,0"/>
                  <v:stroke weight="1pt" color="#FFFFFF" joinstyle="round"/>
                  <v:imagedata o:title=""/>
                  <o:lock v:ext="edit" aspectratio="f"/>
                </v:line>
                <v:shape id="_x0000_s1026" o:spid="_x0000_s1026" o:spt="202" type="#_x0000_t202" style="position:absolute;left:1133;top:13688;height:492;width:3180;" fillcolor="#FFFFFF" filled="t" stroked="f" coordsize="21600,21600" o:gfxdata="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rLsy8AAAA&#10;2wAAAA8AAAAAAAAAAQAgAAAAIgAAAGRycy9kb3ducmV2LnhtbFBLAQIUABQAAAAIAIdO4kAzLwWe&#10;OwAAADkAAAAQAAAAAAAAAAEAIAAAAAsBAABkcnMvc2hhcGV4bWwueG1sUEsFBgAAAAAGAAYAWwEA&#10;ALUDAAAAAA==&#10;">
                  <v:fill on="t" focussize="0,0"/>
                  <v:stroke on="f"/>
                  <v:imagedata o:title=""/>
                  <o:lock v:ext="edit" aspectratio="f"/>
                  <v:textbox inset="0mm,0mm,0mm,0mm">
                    <w:txbxContent>
                      <w:p>
                        <w:pPr>
                          <w:pStyle w:val="58"/>
                        </w:pPr>
                        <w:r>
                          <w:rPr>
                            <w:rFonts w:hint="eastAsia" w:ascii="黑体"/>
                          </w:rPr>
                          <w:t>202</w:t>
                        </w:r>
                        <w:r>
                          <w:rPr>
                            <w:rFonts w:hint="eastAsia" w:ascii="黑体"/>
                            <w:lang w:val="en-US" w:eastAsia="zh-CN"/>
                          </w:rPr>
                          <w:t>2</w:t>
                        </w:r>
                        <w:r>
                          <w:rPr>
                            <w:rFonts w:hint="eastAsia"/>
                          </w:rPr>
                          <w:t>-</w:t>
                        </w:r>
                        <w:r>
                          <w:rPr>
                            <w:rFonts w:hint="eastAsia" w:ascii="黑体"/>
                          </w:rPr>
                          <w:t>xx</w:t>
                        </w:r>
                        <w:r>
                          <w:rPr>
                            <w:rFonts w:hint="eastAsia"/>
                          </w:rPr>
                          <w:t>-xx发布</w:t>
                        </w:r>
                      </w:p>
                    </w:txbxContent>
                  </v:textbox>
                </v:shape>
                <v:shape id="_x0000_s1026" o:spid="_x0000_s1026" o:spt="202" type="#_x0000_t202" style="position:absolute;left:7591;top:13688;height:492;width:3180;" fillcolor="#FFFFFF" filled="t" stroked="f" coordsize="21600,21600" o:gfxdata="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h9Tey2AAAA2wAAAA8A&#10;AAAAAAAAAQAgAAAAIgAAAGRycy9kb3ducmV2LnhtbFBLAQIUABQAAAAIAIdO4kAzLwWeOwAAADkA&#10;AAAQAAAAAAAAAAEAIAAAAAUBAABkcnMvc2hhcGV4bWwueG1sUEsFBgAAAAAGAAYAWwEAAK8DAAAA&#10;AA==&#10;">
                  <v:fill on="t" focussize="0,0"/>
                  <v:stroke on="f"/>
                  <v:imagedata o:title=""/>
                  <o:lock v:ext="edit" aspectratio="f"/>
                  <v:textbox inset="0mm,0mm,0mm,0mm">
                    <w:txbxContent>
                      <w:p>
                        <w:pPr>
                          <w:pStyle w:val="59"/>
                        </w:pPr>
                        <w:r>
                          <w:rPr>
                            <w:rFonts w:hint="eastAsia" w:ascii="黑体"/>
                          </w:rPr>
                          <w:t>202</w:t>
                        </w:r>
                        <w:r>
                          <w:rPr>
                            <w:rFonts w:hint="eastAsia" w:ascii="黑体"/>
                            <w:lang w:val="en-US" w:eastAsia="zh-CN"/>
                          </w:rPr>
                          <w:t>2</w:t>
                        </w:r>
                        <w:r>
                          <w:rPr>
                            <w:rFonts w:hint="eastAsia"/>
                          </w:rPr>
                          <w:t>-xx-xx实施</w:t>
                        </w:r>
                      </w:p>
                    </w:txbxContent>
                  </v:textbox>
                </v:shape>
                <v:shape id="_x0000_s1026" o:spid="_x0000_s1026" o:spt="202" type="#_x0000_t202" style="position:absolute;left:1133;top:14546;height:572;width:9638;" fillcolor="#FFFFFF" filled="t" stroked="f" coordsize="21600,21600" o:gfxdata="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Meh3vQAA&#10;ANsAAAAPAAAAAAAAAAEAIAAAACIAAABkcnMvZG93bnJldi54bWxQSwECFAAUAAAACACHTuJAMy8F&#10;njsAAAA5AAAAEAAAAAAAAAABACAAAAAMAQAAZHJzL3NoYXBleG1sLnhtbFBLBQYAAAAABgAGAFsB&#10;AAC2AwAAAAA=&#10;">
                  <v:fill on="t" focussize="0,0"/>
                  <v:stroke on="f"/>
                  <v:imagedata o:title=""/>
                  <o:lock v:ext="edit" aspectratio="f"/>
                  <v:textbox inset="0mm,0mm,0mm,0mm">
                    <w:txbxContent>
                      <w:p>
                        <w:pPr>
                          <w:pStyle w:val="60"/>
                        </w:pPr>
                        <w:r>
                          <w:rPr>
                            <w:rFonts w:hint="eastAsia"/>
                          </w:rPr>
                          <w:t>河北省市场监督管理局</w:t>
                        </w:r>
                        <w:r>
                          <w:rPr>
                            <w:rStyle w:val="61"/>
                            <w:rFonts w:hint="eastAsia"/>
                          </w:rPr>
                          <w:t xml:space="preserve"> 发布</w:t>
                        </w:r>
                      </w:p>
                    </w:txbxContent>
                  </v:textbox>
                </v:shape>
                <v:line id="_x0000_s1026" o:spid="_x0000_s1026" o:spt="20" style="position:absolute;left:1133;top:14202;height:0;width:9640;" filled="f" stroked="t" coordsize="21600,21600" o:gfxdata="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d9uJ7sAAADb&#10;AAAADwAAAAAAAAABACAAAAAiAAAAZHJzL2Rvd25yZXYueG1sUEsBAhQAFAAAAAgAh07iQDMvBZ47&#10;AAAAOQAAABAAAAAAAAAAAQAgAAAACgEAAGRycy9zaGFwZXhtbC54bWxQSwUGAAAAAAYABgBbAQAA&#10;tAMAAAAA&#10;">
                  <v:fill on="f" focussize="0,0"/>
                  <v:stroke weight="1pt" color="#FFFFFF" joinstyle="round"/>
                  <v:imagedata o:title=""/>
                  <o:lock v:ext="edit" aspectratio="f"/>
                </v:line>
                <w10:wrap type="square"/>
              </v:group>
            </w:pict>
          </mc:Fallback>
        </mc:AlternateContent>
      </w:r>
      <w:r>
        <w:rPr>
          <w:rFonts w:hint="default"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-1705610</wp:posOffset>
                </wp:positionH>
                <wp:positionV relativeFrom="paragraph">
                  <wp:posOffset>8225155</wp:posOffset>
                </wp:positionV>
                <wp:extent cx="7647940" cy="31115"/>
                <wp:effectExtent l="0" t="4445" r="10160" b="15240"/>
                <wp:wrapSquare wrapText="bothSides"/>
                <wp:docPr id="25" name="直接箭头连接符 25"/>
                <wp:cNvGraphicFramePr/>
                <a:graphic xmlns:a="http://schemas.openxmlformats.org/drawingml/2006/main">
                  <a:graphicData uri="http://schemas.microsoft.com/office/word/2010/wordprocessingShape">
                    <wps:wsp>
                      <wps:cNvCnPr/>
                      <wps:spPr>
                        <a:xfrm>
                          <a:off x="0" y="0"/>
                          <a:ext cx="7647940" cy="3111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34.3pt;margin-top:647.65pt;height:2.45pt;width:602.2pt;mso-wrap-distance-bottom:0pt;mso-wrap-distance-left:9pt;mso-wrap-distance-right:9pt;mso-wrap-distance-top:0pt;z-index:251662336;mso-width-relative:page;mso-height-relative:page;" filled="f" stroked="t" coordsize="21600,21600" o:gfxdata="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z9ql7bAAAADgEAAA8AAAAAAAAAAQAgAAAAIgAAAGRy&#10;cy9kb3ducmV2LnhtbFBLAQIUABQAAAAIAIdO4kBaiE/8AgIAAPIDAAAOAAAAAAAAAAEAIAAAACoB&#10;AABkcnMvZTJvRG9jLnhtbFBLBQYAAAAABgAGAFkBAACeBQAAAAA=&#10;">
                <v:fill on="f" focussize="0,0"/>
                <v:stroke color="#000000" joinstyle="round"/>
                <v:imagedata o:title=""/>
                <o:lock v:ext="edit" aspectratio="f"/>
                <w10:wrap type="square"/>
              </v:shape>
            </w:pict>
          </mc:Fallback>
        </mc:AlternateContent>
      </w:r>
      <w:r>
        <w:rPr>
          <w:rFonts w:hint="default" w:ascii="Times New Roman" w:hAnsi="Times New Roman" w:cs="Times New Roman"/>
        </w:rPr>
        <w:br w:type="page"/>
      </w: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-1236345</wp:posOffset>
                </wp:positionH>
                <wp:positionV relativeFrom="paragraph">
                  <wp:posOffset>2244090</wp:posOffset>
                </wp:positionV>
                <wp:extent cx="7647940" cy="31115"/>
                <wp:effectExtent l="0" t="4445" r="10160" b="15240"/>
                <wp:wrapSquare wrapText="bothSides"/>
                <wp:docPr id="24" name="直接箭头连接符 24"/>
                <wp:cNvGraphicFramePr/>
                <a:graphic xmlns:a="http://schemas.openxmlformats.org/drawingml/2006/main">
                  <a:graphicData uri="http://schemas.microsoft.com/office/word/2010/wordprocessingShape">
                    <wps:wsp>
                      <wps:cNvCnPr/>
                      <wps:spPr>
                        <a:xfrm>
                          <a:off x="0" y="0"/>
                          <a:ext cx="7647940" cy="3111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7.35pt;margin-top:176.7pt;height:2.45pt;width:602.2pt;mso-wrap-distance-bottom:0pt;mso-wrap-distance-left:9pt;mso-wrap-distance-right:9pt;mso-wrap-distance-top:0pt;z-index:251661312;mso-width-relative:page;mso-height-relative:page;" filled="f" stroked="t" coordsize="21600,21600" o:gfxdata="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SDXhNoAAAANAQAADwAAAAAAAAABACAAAAAiAAAAZHJz&#10;L2Rvd25yZXYueG1sUEsBAhQAFAAAAAgAh07iQFM7z68CAgAA8gMAAA4AAAAAAAAAAQAgAAAAKQEA&#10;AGRycy9lMm9Eb2MueG1sUEsFBgAAAAAGAAYAWQEAAJ0FAAAAAA==&#10;">
                <v:fill on="f" focussize="0,0"/>
                <v:stroke color="#000000" joinstyle="round"/>
                <v:imagedata o:title=""/>
                <o:lock v:ext="edit" aspectratio="f"/>
                <w10:wrap type="square"/>
              </v:shape>
            </w:pict>
          </mc:Fallback>
        </mc:AlternateContent>
      </w:r>
    </w:p>
    <w:bookmarkEnd w:id="0"/>
    <w:p>
      <w:pPr>
        <w:pStyle w:val="62"/>
        <w:tabs>
          <w:tab w:val="left" w:pos="360"/>
        </w:tabs>
        <w:rPr>
          <w:rFonts w:hint="default" w:ascii="Times New Roman" w:hAnsi="Times New Roman" w:cs="Times New Roman"/>
        </w:rPr>
      </w:pPr>
      <w:r>
        <w:rPr>
          <w:rFonts w:hint="default" w:ascii="Times New Roman" w:hAnsi="Times New Roman" w:cs="Times New Roman"/>
        </w:rPr>
        <w:t>前        言</w:t>
      </w:r>
    </w:p>
    <w:p>
      <w:pPr>
        <w:pStyle w:val="63"/>
        <w:spacing w:line="360" w:lineRule="auto"/>
        <w:ind w:firstLine="420"/>
        <w:rPr>
          <w:rFonts w:hint="default" w:ascii="Times New Roman" w:hAnsi="Times New Roman" w:cs="Times New Roman"/>
        </w:rPr>
      </w:pPr>
      <w:r>
        <w:rPr>
          <w:rFonts w:hint="default" w:ascii="Times New Roman" w:hAnsi="Times New Roman" w:cs="Times New Roman"/>
        </w:rPr>
        <w:t>本文件按照GC/T 1.1-2020《标准化工作导则 第1部分：标准化文件的结构和起草规则》的规定起草。</w:t>
      </w:r>
    </w:p>
    <w:p>
      <w:pPr>
        <w:pStyle w:val="63"/>
        <w:spacing w:line="360" w:lineRule="auto"/>
        <w:ind w:firstLine="420"/>
        <w:rPr>
          <w:rFonts w:hint="default" w:ascii="Times New Roman" w:hAnsi="Times New Roman" w:cs="Times New Roman"/>
        </w:rPr>
      </w:pPr>
      <w:r>
        <w:rPr>
          <w:rFonts w:hint="default" w:ascii="Times New Roman" w:hAnsi="Times New Roman" w:cs="Times New Roman"/>
        </w:rPr>
        <w:t>本文件的附录A为规定性附录，附录B为规范性附录，附录C、附录D、附录E、附录F、附录G、附录H、附录I均为资料性附录。</w:t>
      </w:r>
    </w:p>
    <w:p>
      <w:pPr>
        <w:pStyle w:val="63"/>
        <w:spacing w:line="360" w:lineRule="auto"/>
        <w:ind w:firstLine="420"/>
        <w:rPr>
          <w:rFonts w:hint="default" w:ascii="Times New Roman" w:hAnsi="Times New Roman" w:cs="Times New Roman"/>
        </w:rPr>
      </w:pPr>
      <w:r>
        <w:rPr>
          <w:rFonts w:hint="default" w:ascii="Times New Roman" w:hAnsi="Times New Roman" w:cs="Times New Roman"/>
        </w:rPr>
        <w:t>本文件由河北省林业和草原局提出。</w:t>
      </w:r>
    </w:p>
    <w:p>
      <w:pPr>
        <w:pStyle w:val="63"/>
        <w:spacing w:line="360" w:lineRule="auto"/>
        <w:ind w:firstLine="420"/>
        <w:rPr>
          <w:rFonts w:hint="default" w:ascii="Times New Roman" w:hAnsi="Times New Roman" w:cs="Times New Roman"/>
        </w:rPr>
      </w:pPr>
      <w:r>
        <w:rPr>
          <w:rFonts w:hint="default" w:ascii="Times New Roman" w:hAnsi="Times New Roman" w:cs="Times New Roman"/>
        </w:rPr>
        <w:t>本文件有河北省市场监督管理局归口管理。</w:t>
      </w:r>
    </w:p>
    <w:p>
      <w:pPr>
        <w:pStyle w:val="63"/>
        <w:spacing w:line="360" w:lineRule="auto"/>
        <w:ind w:firstLine="420"/>
        <w:rPr>
          <w:rFonts w:hint="default" w:ascii="Times New Roman" w:hAnsi="Times New Roman" w:cs="Times New Roman"/>
          <w:lang w:val="zh-CN"/>
        </w:rPr>
      </w:pPr>
      <w:r>
        <w:rPr>
          <w:rFonts w:hint="default" w:ascii="Times New Roman" w:hAnsi="Times New Roman" w:cs="Times New Roman"/>
        </w:rPr>
        <w:t>本文件起草单位：</w:t>
      </w:r>
      <w:r>
        <w:rPr>
          <w:rFonts w:hint="default" w:ascii="Times New Roman" w:hAnsi="Times New Roman" w:cs="Times New Roman"/>
          <w:lang w:val="zh-CN"/>
        </w:rPr>
        <w:t xml:space="preserve"> 河北农业大学、河北省畜牧总站、中国农业大学、唐山市自然资源和规划局、南开大学、 北大荒集团黑龙江四方山农场有限公司、河北唐山职业技术学院、石家庄市动物园</w:t>
      </w:r>
      <w:r>
        <w:rPr>
          <w:rFonts w:hint="eastAsia" w:ascii="Times New Roman" w:hAnsi="Times New Roman" w:cs="Times New Roman"/>
          <w:lang w:val="zh-CN"/>
        </w:rPr>
        <w:t>。</w:t>
      </w:r>
    </w:p>
    <w:p>
      <w:pPr>
        <w:pStyle w:val="63"/>
        <w:spacing w:line="360" w:lineRule="auto"/>
        <w:ind w:firstLine="420"/>
        <w:rPr>
          <w:rFonts w:hint="eastAsia" w:ascii="Times New Roman" w:hAnsi="Times New Roman" w:cs="Times New Roman"/>
          <w:lang w:eastAsia="zh-CN"/>
        </w:rPr>
      </w:pPr>
      <w:r>
        <w:rPr>
          <w:rFonts w:hint="default" w:ascii="Times New Roman" w:hAnsi="Times New Roman" w:cs="Times New Roman"/>
        </w:rPr>
        <w:t>本文件主要起草人： 高立杰、祖晓伟、班丽萍、李瑾、高明、王新民、侯玉漂、岳红妮、边强、柳益雄、敖特根白音、严慧、纪守坤、安哲、李天冶</w:t>
      </w:r>
      <w:r>
        <w:rPr>
          <w:rFonts w:hint="eastAsia" w:ascii="Times New Roman" w:hAnsi="Times New Roman" w:cs="Times New Roman"/>
          <w:lang w:eastAsia="zh-CN"/>
        </w:rPr>
        <w:t>。</w:t>
      </w:r>
    </w:p>
    <w:p>
      <w:pPr>
        <w:pStyle w:val="63"/>
        <w:spacing w:line="360" w:lineRule="auto"/>
        <w:ind w:firstLine="420"/>
        <w:rPr>
          <w:rFonts w:hint="default" w:ascii="Times New Roman" w:hAnsi="Times New Roman" w:cs="Times New Roman"/>
        </w:rPr>
      </w:pPr>
    </w:p>
    <w:p>
      <w:pPr>
        <w:pStyle w:val="63"/>
        <w:spacing w:line="360" w:lineRule="auto"/>
        <w:ind w:firstLine="420"/>
        <w:rPr>
          <w:rFonts w:hint="default" w:ascii="Times New Roman" w:hAnsi="Times New Roman" w:cs="Times New Roman"/>
        </w:rPr>
        <w:sectPr>
          <w:headerReference r:id="rId5" w:type="default"/>
          <w:footerReference r:id="rId6" w:type="default"/>
          <w:footerReference r:id="rId7" w:type="even"/>
          <w:pgSz w:w="11906" w:h="16838"/>
          <w:pgMar w:top="1440" w:right="1134" w:bottom="1440" w:left="1418" w:header="851" w:footer="992" w:gutter="0"/>
          <w:cols w:space="425" w:num="1"/>
          <w:docGrid w:type="lines" w:linePitch="312" w:charSpace="0"/>
        </w:sectPr>
      </w:pPr>
    </w:p>
    <w:p>
      <w:pPr>
        <w:pStyle w:val="64"/>
        <w:shd w:val="clear" w:color="FFFFFF" w:fill="FFFFFF"/>
        <w:tabs>
          <w:tab w:val="left" w:pos="360"/>
        </w:tabs>
        <w:rPr>
          <w:rFonts w:hint="default" w:ascii="Times New Roman" w:hAnsi="Times New Roman" w:cs="Times New Roman"/>
        </w:rPr>
      </w:pPr>
      <w:r>
        <w:rPr>
          <w:rFonts w:hint="default" w:ascii="Times New Roman" w:hAnsi="Times New Roman" w:cs="Times New Roman"/>
        </w:rPr>
        <w:t>河北坝上地区草地蝗虫预测预报技术规程</w:t>
      </w:r>
    </w:p>
    <w:p>
      <w:pPr>
        <w:pStyle w:val="4"/>
        <w:bidi w:val="0"/>
        <w:rPr>
          <w:rFonts w:hint="default" w:ascii="Times New Roman" w:hAnsi="Times New Roman" w:cs="Times New Roman"/>
        </w:rPr>
      </w:pPr>
      <w:r>
        <w:rPr>
          <w:rFonts w:hint="default" w:ascii="Times New Roman" w:hAnsi="Times New Roman" w:cs="Times New Roman"/>
        </w:rPr>
        <w:t>1 范围</w:t>
      </w:r>
    </w:p>
    <w:p>
      <w:pPr>
        <w:pStyle w:val="63"/>
        <w:spacing w:line="360" w:lineRule="exact"/>
        <w:ind w:firstLine="409" w:firstLineChars="195"/>
        <w:rPr>
          <w:rFonts w:hint="default" w:ascii="Times New Roman" w:hAnsi="Times New Roman" w:cs="Times New Roman"/>
          <w:szCs w:val="21"/>
        </w:rPr>
      </w:pPr>
      <w:r>
        <w:rPr>
          <w:rFonts w:hint="default" w:ascii="Times New Roman" w:hAnsi="Times New Roman" w:cs="Times New Roman"/>
          <w:szCs w:val="21"/>
        </w:rPr>
        <w:t>本标准规定了河北坝上地区草地蝗虫预测预报的内容和方法。</w:t>
      </w:r>
    </w:p>
    <w:p>
      <w:pPr>
        <w:pStyle w:val="63"/>
        <w:spacing w:line="360" w:lineRule="exact"/>
        <w:ind w:firstLine="409" w:firstLineChars="195"/>
        <w:rPr>
          <w:rFonts w:hint="default" w:ascii="Times New Roman" w:hAnsi="Times New Roman" w:cs="Times New Roman"/>
          <w:szCs w:val="21"/>
        </w:rPr>
      </w:pPr>
      <w:r>
        <w:rPr>
          <w:rFonts w:hint="default" w:ascii="Times New Roman" w:hAnsi="Times New Roman" w:cs="Times New Roman"/>
          <w:szCs w:val="21"/>
        </w:rPr>
        <w:t>本标准适用于河北坝上地区草地蝗虫虫情调查和预测预报。</w:t>
      </w:r>
    </w:p>
    <w:p>
      <w:pPr>
        <w:pStyle w:val="4"/>
        <w:bidi w:val="0"/>
        <w:rPr>
          <w:rFonts w:hint="default"/>
        </w:rPr>
      </w:pPr>
      <w:r>
        <w:rPr>
          <w:rFonts w:hint="default"/>
        </w:rPr>
        <w:t>2 规范性引用文件</w:t>
      </w:r>
    </w:p>
    <w:p>
      <w:pPr>
        <w:pStyle w:val="63"/>
        <w:spacing w:line="360" w:lineRule="exact"/>
        <w:ind w:firstLine="420"/>
        <w:rPr>
          <w:rFonts w:hint="default" w:ascii="Times New Roman" w:hAnsi="Times New Roman" w:cs="Times New Roman"/>
          <w:szCs w:val="21"/>
        </w:rPr>
      </w:pPr>
      <w:r>
        <w:rPr>
          <w:rFonts w:hint="default" w:ascii="Times New Roman" w:hAnsi="Times New Roman" w:cs="Times New Roman"/>
          <w:szCs w:val="21"/>
        </w:rPr>
        <w:t>下列文件中的条款通过本标准的引用而成为本标准的条款。凡是注明日期的引用文件，其随后所有的修改单（不包括勘误的内容）或修订版均不适用于本标准，然而，鼓励根据本标准达成协议的各方研究是否可使用这些文件的最新版本。凡是未注明日期的引用文件，其最新版本适用于本标准。</w:t>
      </w:r>
    </w:p>
    <w:p>
      <w:pPr>
        <w:pStyle w:val="63"/>
        <w:spacing w:line="360" w:lineRule="exact"/>
        <w:ind w:firstLine="420"/>
        <w:rPr>
          <w:rFonts w:hint="default" w:ascii="Times New Roman" w:hAnsi="Times New Roman" w:cs="Times New Roman"/>
          <w:szCs w:val="21"/>
        </w:rPr>
      </w:pPr>
      <w:r>
        <w:rPr>
          <w:rFonts w:hint="default" w:ascii="Times New Roman" w:hAnsi="Times New Roman" w:cs="Times New Roman"/>
          <w:szCs w:val="21"/>
        </w:rPr>
        <w:t>DC13/T 709-2005   河北省草地蝗虫预测预报及综合治理技术规程</w:t>
      </w:r>
    </w:p>
    <w:p>
      <w:pPr>
        <w:pStyle w:val="63"/>
        <w:spacing w:line="360" w:lineRule="exact"/>
        <w:ind w:firstLine="420"/>
        <w:rPr>
          <w:rFonts w:hint="default" w:ascii="Times New Roman" w:hAnsi="Times New Roman" w:cs="Times New Roman"/>
          <w:szCs w:val="21"/>
        </w:rPr>
      </w:pPr>
      <w:r>
        <w:rPr>
          <w:rFonts w:hint="default" w:ascii="Times New Roman" w:hAnsi="Times New Roman" w:cs="Times New Roman"/>
          <w:szCs w:val="21"/>
        </w:rPr>
        <w:t>NY/T 1578-2007   草原蝗虫调查规范</w:t>
      </w:r>
    </w:p>
    <w:p>
      <w:pPr>
        <w:pStyle w:val="4"/>
        <w:bidi w:val="0"/>
        <w:rPr>
          <w:rFonts w:hint="default"/>
        </w:rPr>
      </w:pPr>
      <w:r>
        <w:rPr>
          <w:rFonts w:hint="default"/>
        </w:rPr>
        <w:t>3 术语和定义</w:t>
      </w:r>
    </w:p>
    <w:p>
      <w:pPr>
        <w:pStyle w:val="63"/>
        <w:spacing w:line="360" w:lineRule="exact"/>
        <w:ind w:firstLine="420"/>
        <w:rPr>
          <w:rFonts w:hint="default" w:ascii="Times New Roman" w:hAnsi="Times New Roman" w:cs="Times New Roman"/>
          <w:szCs w:val="21"/>
        </w:rPr>
      </w:pPr>
      <w:r>
        <w:rPr>
          <w:rFonts w:hint="default" w:ascii="Times New Roman" w:hAnsi="Times New Roman" w:cs="Times New Roman"/>
          <w:szCs w:val="21"/>
        </w:rPr>
        <w:t>下列术语和定义适用于本标准。</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 xml:space="preserve">3.1  </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bookmarkStart w:id="1" w:name="OLE_LINK9"/>
      <w:bookmarkStart w:id="2" w:name="OLE_LINK10"/>
      <w:r>
        <w:rPr>
          <w:rFonts w:hint="default" w:ascii="Times New Roman"/>
          <w:szCs w:val="21"/>
        </w:rPr>
        <w:t>草地蝗虫</w:t>
      </w:r>
      <w:bookmarkEnd w:id="1"/>
      <w:bookmarkEnd w:id="2"/>
      <w:r>
        <w:rPr>
          <w:rFonts w:hint="default" w:ascii="Times New Roman" w:hAnsi="Times New Roman" w:cs="Times New Roman"/>
          <w:szCs w:val="21"/>
        </w:rPr>
        <w:t xml:space="preserve"> </w:t>
      </w:r>
      <w:bookmarkStart w:id="3" w:name="OLE_LINK66"/>
      <w:r>
        <w:rPr>
          <w:rFonts w:hint="default" w:ascii="Times New Roman" w:hAnsi="Times New Roman" w:cs="Times New Roman"/>
          <w:szCs w:val="21"/>
        </w:rPr>
        <w:t>rangeland grasshopper</w:t>
      </w:r>
    </w:p>
    <w:bookmarkEnd w:id="3"/>
    <w:p>
      <w:pPr>
        <w:pStyle w:val="63"/>
        <w:spacing w:line="360" w:lineRule="exact"/>
        <w:ind w:firstLine="420"/>
        <w:rPr>
          <w:rFonts w:hint="default" w:ascii="Times New Roman" w:hAnsi="Times New Roman" w:cs="Times New Roman"/>
          <w:szCs w:val="21"/>
        </w:rPr>
      </w:pPr>
      <w:r>
        <w:rPr>
          <w:rFonts w:hint="default" w:ascii="Times New Roman" w:hAnsi="Times New Roman" w:cs="Times New Roman"/>
          <w:szCs w:val="21"/>
        </w:rPr>
        <w:t>在草地上发生、分布的</w:t>
      </w:r>
      <w:bookmarkStart w:id="4" w:name="OLE_LINK63"/>
      <w:r>
        <w:rPr>
          <w:rFonts w:hint="default" w:ascii="Times New Roman" w:hAnsi="Times New Roman" w:cs="Times New Roman"/>
          <w:szCs w:val="21"/>
        </w:rPr>
        <w:t>直翅目（</w:t>
      </w:r>
      <w:r>
        <w:rPr>
          <w:rFonts w:hint="default" w:ascii="Times New Roman" w:hAnsi="Times New Roman" w:cs="Times New Roman"/>
          <w:iCs/>
        </w:rPr>
        <w:t>Orthoptera</w:t>
      </w:r>
      <w:r>
        <w:rPr>
          <w:rFonts w:hint="default" w:ascii="Times New Roman" w:hAnsi="Times New Roman" w:cs="Times New Roman"/>
        </w:rPr>
        <w:t>）</w:t>
      </w:r>
      <w:bookmarkStart w:id="5" w:name="OLE_LINK64"/>
      <w:r>
        <w:rPr>
          <w:rFonts w:hint="default" w:ascii="Times New Roman" w:hAnsi="Times New Roman" w:cs="Times New Roman"/>
          <w:szCs w:val="21"/>
        </w:rPr>
        <w:t>蝗总科</w:t>
      </w:r>
      <w:bookmarkEnd w:id="4"/>
      <w:bookmarkEnd w:id="5"/>
      <w:r>
        <w:rPr>
          <w:rFonts w:hint="default" w:ascii="Times New Roman" w:hAnsi="Times New Roman" w:cs="Times New Roman"/>
          <w:szCs w:val="21"/>
        </w:rPr>
        <w:t>（</w:t>
      </w:r>
      <w:bookmarkStart w:id="6" w:name="OLE_LINK65"/>
      <w:r>
        <w:rPr>
          <w:rFonts w:hint="default" w:ascii="Times New Roman" w:hAnsi="Times New Roman" w:cs="Times New Roman"/>
          <w:iCs/>
          <w:szCs w:val="21"/>
        </w:rPr>
        <w:t>Acrididae</w:t>
      </w:r>
      <w:bookmarkEnd w:id="6"/>
      <w:r>
        <w:rPr>
          <w:rFonts w:hint="default" w:ascii="Times New Roman" w:hAnsi="Times New Roman" w:cs="Times New Roman"/>
          <w:szCs w:val="21"/>
        </w:rPr>
        <w:t>）昆虫的总称。</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3.2</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bookmarkStart w:id="7" w:name="OLE_LINK1"/>
      <w:r>
        <w:rPr>
          <w:rFonts w:hint="default" w:ascii="Times New Roman" w:hAnsi="Times New Roman" w:eastAsia="黑体" w:cs="Times New Roman"/>
          <w:kern w:val="0"/>
          <w:sz w:val="21"/>
          <w:szCs w:val="21"/>
          <w:lang w:val="en-US" w:eastAsia="zh-CN" w:bidi="ar-SA"/>
        </w:rPr>
        <w:t>蝗蝻</w:t>
      </w:r>
      <w:bookmarkEnd w:id="7"/>
      <w:r>
        <w:rPr>
          <w:rFonts w:hint="default" w:ascii="Times New Roman" w:hAnsi="Times New Roman" w:eastAsia="黑体" w:cs="Times New Roman"/>
          <w:kern w:val="0"/>
          <w:sz w:val="21"/>
          <w:szCs w:val="21"/>
          <w:lang w:val="en-US" w:eastAsia="zh-CN" w:bidi="ar-SA"/>
        </w:rPr>
        <w:t xml:space="preserve"> </w:t>
      </w:r>
      <w:r>
        <w:rPr>
          <w:rFonts w:hint="default" w:ascii="Times New Roman" w:hAnsi="Times New Roman" w:cs="Times New Roman"/>
          <w:szCs w:val="21"/>
        </w:rPr>
        <w:t>grasshopper nymph</w:t>
      </w:r>
    </w:p>
    <w:p>
      <w:pPr>
        <w:ind w:firstLine="420"/>
        <w:rPr>
          <w:rFonts w:hint="default" w:ascii="Times New Roman" w:hAnsi="Times New Roman" w:cs="Times New Roman"/>
          <w:szCs w:val="21"/>
        </w:rPr>
      </w:pPr>
      <w:r>
        <w:rPr>
          <w:rFonts w:hint="default" w:ascii="Times New Roman" w:hAnsi="Times New Roman" w:cs="Times New Roman"/>
          <w:szCs w:val="21"/>
        </w:rPr>
        <w:t>指蝗虫的若虫，从蝗卵孵化出土，至羽化为成虫之前不同龄期的虫态统称为蝗蝻。</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 xml:space="preserve">3.3 </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bookmarkStart w:id="8" w:name="OLE_LINK3"/>
      <w:r>
        <w:rPr>
          <w:rFonts w:hint="default" w:ascii="Times New Roman"/>
          <w:szCs w:val="21"/>
        </w:rPr>
        <w:t>蝗区</w:t>
      </w:r>
      <w:bookmarkEnd w:id="8"/>
      <w:r>
        <w:rPr>
          <w:rFonts w:hint="default" w:ascii="Times New Roman" w:hAnsi="Times New Roman" w:cs="Times New Roman"/>
          <w:b/>
          <w:bCs/>
          <w:szCs w:val="21"/>
        </w:rPr>
        <w:t xml:space="preserve"> </w:t>
      </w:r>
      <w:bookmarkStart w:id="9" w:name="OLE_LINK2"/>
      <w:r>
        <w:rPr>
          <w:rFonts w:hint="default" w:ascii="Times New Roman" w:hAnsi="Times New Roman" w:cs="Times New Roman"/>
          <w:szCs w:val="21"/>
        </w:rPr>
        <w:t>grasshopper areas</w:t>
      </w:r>
    </w:p>
    <w:bookmarkEnd w:id="9"/>
    <w:p>
      <w:pPr>
        <w:ind w:firstLine="420"/>
        <w:rPr>
          <w:rFonts w:hint="default" w:ascii="Times New Roman" w:hAnsi="Times New Roman" w:cs="Times New Roman"/>
          <w:szCs w:val="21"/>
        </w:rPr>
      </w:pPr>
      <w:r>
        <w:rPr>
          <w:rFonts w:hint="default" w:ascii="Times New Roman" w:hAnsi="Times New Roman" w:cs="Times New Roman"/>
          <w:szCs w:val="21"/>
        </w:rPr>
        <w:t>指环境条件基本一致，蝗虫</w:t>
      </w:r>
      <w:r>
        <w:rPr>
          <w:rFonts w:hint="default" w:ascii="Times New Roman" w:hAnsi="Times New Roman" w:cs="Times New Roman"/>
          <w:color w:val="000000"/>
          <w:kern w:val="0"/>
          <w:sz w:val="22"/>
        </w:rPr>
        <w:t>能完成至少一个世代，可以</w:t>
      </w:r>
      <w:r>
        <w:rPr>
          <w:rFonts w:hint="default" w:ascii="Times New Roman" w:hAnsi="Times New Roman" w:cs="Times New Roman"/>
          <w:szCs w:val="21"/>
        </w:rPr>
        <w:t>正常生长发育及繁殖、发生危害、种群定殖的区域。包括常发区、适生区和扩散区。</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3.4</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lang w:val="zh-CN"/>
        </w:rPr>
        <w:t>发生面积</w:t>
      </w:r>
      <w:r>
        <w:rPr>
          <w:rFonts w:hint="default" w:ascii="Times New Roman" w:hAnsi="Times New Roman" w:cs="Times New Roman"/>
          <w:color w:val="000000"/>
          <w:kern w:val="0"/>
          <w:szCs w:val="21"/>
          <w:lang w:val="zh-CN"/>
        </w:rPr>
        <w:t xml:space="preserve"> </w:t>
      </w:r>
      <w:r>
        <w:rPr>
          <w:rFonts w:hint="default" w:ascii="Times New Roman" w:hAnsi="Times New Roman" w:cs="Times New Roman"/>
          <w:szCs w:val="21"/>
        </w:rPr>
        <w:t>occurrent area</w:t>
      </w:r>
    </w:p>
    <w:p>
      <w:pPr>
        <w:autoSpaceDE w:val="0"/>
        <w:autoSpaceDN w:val="0"/>
        <w:adjustRightInd w:val="0"/>
        <w:snapToGrid w:val="0"/>
        <w:ind w:firstLine="420"/>
        <w:jc w:val="left"/>
        <w:rPr>
          <w:rFonts w:hint="default" w:ascii="Times New Roman" w:hAnsi="Times New Roman" w:cs="Times New Roman"/>
          <w:color w:val="000000"/>
          <w:kern w:val="0"/>
          <w:szCs w:val="21"/>
          <w:lang w:val="zh-CN"/>
        </w:rPr>
      </w:pPr>
      <w:r>
        <w:rPr>
          <w:rFonts w:hint="default" w:ascii="Times New Roman" w:hAnsi="Times New Roman" w:cs="Times New Roman"/>
          <w:color w:val="000000"/>
          <w:kern w:val="0"/>
          <w:szCs w:val="21"/>
          <w:lang w:val="zh-CN"/>
        </w:rPr>
        <w:t>没有采取防治措施前，蝗虫密度大于或等于0.02头/m</w:t>
      </w:r>
      <w:r>
        <w:rPr>
          <w:rFonts w:hint="default" w:ascii="Times New Roman" w:hAnsi="Times New Roman" w:cs="Times New Roman"/>
          <w:color w:val="000000"/>
          <w:kern w:val="0"/>
          <w:szCs w:val="21"/>
          <w:vertAlign w:val="superscript"/>
          <w:lang w:val="zh-CN"/>
        </w:rPr>
        <w:t>2</w:t>
      </w:r>
      <w:r>
        <w:rPr>
          <w:rFonts w:hint="default" w:ascii="Times New Roman" w:hAnsi="Times New Roman" w:cs="Times New Roman"/>
          <w:color w:val="000000"/>
          <w:kern w:val="0"/>
          <w:szCs w:val="21"/>
          <w:lang w:val="zh-CN"/>
        </w:rPr>
        <w:t>的蝗区面积。</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3.5</w:t>
      </w:r>
    </w:p>
    <w:p>
      <w:pPr>
        <w:pStyle w:val="65"/>
        <w:numPr>
          <w:ilvl w:val="0"/>
          <w:numId w:val="0"/>
        </w:numPr>
        <w:tabs>
          <w:tab w:val="left" w:pos="360"/>
        </w:tabs>
        <w:spacing w:line="360" w:lineRule="exact"/>
        <w:ind w:firstLine="420" w:firstLineChars="200"/>
        <w:rPr>
          <w:rFonts w:hint="default" w:ascii="Times New Roman" w:hAnsi="Times New Roman" w:cs="Times New Roman"/>
          <w:color w:val="2A2B2E"/>
          <w:shd w:val="clear" w:color="auto" w:fill="FCFDFE"/>
        </w:rPr>
      </w:pPr>
      <w:r>
        <w:rPr>
          <w:rFonts w:hint="default" w:ascii="Times New Roman"/>
          <w:szCs w:val="21"/>
        </w:rPr>
        <w:t>蝗虫发生密度</w:t>
      </w:r>
      <w:r>
        <w:rPr>
          <w:rFonts w:hint="default" w:ascii="Times New Roman" w:hAnsi="Times New Roman" w:cs="Times New Roman"/>
        </w:rPr>
        <w:t xml:space="preserve"> </w:t>
      </w:r>
      <w:r>
        <w:rPr>
          <w:rFonts w:hint="default" w:ascii="Times New Roman" w:hAnsi="Times New Roman" w:cs="Times New Roman"/>
          <w:szCs w:val="21"/>
        </w:rPr>
        <w:t>grasshopper</w:t>
      </w:r>
      <w:r>
        <w:rPr>
          <w:rFonts w:hint="default" w:ascii="Times New Roman" w:hAnsi="Times New Roman" w:cs="Times New Roman"/>
          <w:color w:val="2A2B2E"/>
          <w:shd w:val="clear" w:color="auto" w:fill="FCFDFE"/>
        </w:rPr>
        <w:t xml:space="preserve"> occurrent density</w:t>
      </w:r>
    </w:p>
    <w:p>
      <w:pPr>
        <w:ind w:firstLine="420"/>
        <w:rPr>
          <w:rFonts w:hint="default" w:ascii="Times New Roman" w:hAnsi="Times New Roman" w:cs="Times New Roman"/>
          <w:szCs w:val="21"/>
        </w:rPr>
      </w:pPr>
      <w:r>
        <w:rPr>
          <w:rFonts w:hint="default" w:ascii="Times New Roman" w:hAnsi="Times New Roman" w:cs="Times New Roman"/>
        </w:rPr>
        <w:t>发生面积内蝗虫的平均密度，</w:t>
      </w:r>
      <w:r>
        <w:rPr>
          <w:rFonts w:hint="default" w:ascii="Times New Roman" w:hAnsi="Times New Roman" w:cs="Times New Roman"/>
          <w:szCs w:val="21"/>
        </w:rPr>
        <w:t>以</w:t>
      </w:r>
      <w:r>
        <w:rPr>
          <w:rFonts w:hint="eastAsia" w:cs="Times New Roman"/>
          <w:szCs w:val="21"/>
          <w:lang w:eastAsia="zh-CN"/>
        </w:rPr>
        <w:t>“</w:t>
      </w:r>
      <w:r>
        <w:rPr>
          <w:rFonts w:hint="default" w:ascii="Times New Roman" w:hAnsi="Times New Roman" w:cs="Times New Roman"/>
          <w:szCs w:val="21"/>
        </w:rPr>
        <w:t>头/亩</w:t>
      </w:r>
      <w:r>
        <w:rPr>
          <w:rFonts w:hint="eastAsia" w:cs="Times New Roman"/>
          <w:szCs w:val="21"/>
          <w:lang w:eastAsia="zh-CN"/>
        </w:rPr>
        <w:t>”</w:t>
      </w:r>
      <w:r>
        <w:rPr>
          <w:rFonts w:hint="default" w:ascii="Times New Roman" w:hAnsi="Times New Roman" w:cs="Times New Roman"/>
          <w:szCs w:val="21"/>
        </w:rPr>
        <w:t>表示。计算公式（1）为：</w:t>
      </w:r>
    </w:p>
    <w:p>
      <w:pPr>
        <w:ind w:firstLine="420"/>
        <w:jc w:val="center"/>
        <w:rPr>
          <w:rFonts w:hint="default" w:ascii="Times New Roman" w:hAnsi="Times New Roman" w:cs="Times New Roman"/>
          <w:iCs/>
          <w:szCs w:val="21"/>
        </w:rPr>
      </w:pPr>
      <m:oMath>
        <m:r>
          <m:rPr>
            <m:sty m:val="p"/>
          </m:rPr>
          <w:rPr>
            <w:rFonts w:hint="default" w:ascii="Cambria Math" w:hAnsi="Cambria Math" w:cs="Times New Roman"/>
            <w:szCs w:val="21"/>
          </w:rPr>
          <m:t>蝗虫发生密度=</m:t>
        </m:r>
        <m:f>
          <m:fPr>
            <m:ctrlPr>
              <w:rPr>
                <w:rFonts w:hint="default" w:ascii="Cambria Math" w:hAnsi="Cambria Math" w:cs="Times New Roman"/>
                <w:iCs/>
                <w:szCs w:val="21"/>
              </w:rPr>
            </m:ctrlPr>
          </m:fPr>
          <m:num>
            <m:r>
              <m:rPr>
                <m:sty m:val="p"/>
              </m:rPr>
              <w:rPr>
                <w:rFonts w:hint="default" w:ascii="Cambria Math" w:hAnsi="Cambria Math" w:cs="Times New Roman"/>
                <w:szCs w:val="21"/>
              </w:rPr>
              <m:t>蝗虫数量</m:t>
            </m:r>
            <m:ctrlPr>
              <w:rPr>
                <w:rFonts w:hint="default" w:ascii="Cambria Math" w:hAnsi="Cambria Math" w:cs="Times New Roman"/>
                <w:iCs/>
                <w:szCs w:val="21"/>
              </w:rPr>
            </m:ctrlPr>
          </m:num>
          <m:den>
            <m:r>
              <m:rPr>
                <m:sty m:val="p"/>
              </m:rPr>
              <w:rPr>
                <w:rFonts w:hint="default" w:ascii="Cambria Math" w:hAnsi="Cambria Math" w:cs="Times New Roman"/>
                <w:szCs w:val="21"/>
              </w:rPr>
              <m:t>蝗虫发生面积</m:t>
            </m:r>
            <m:ctrlPr>
              <w:rPr>
                <w:rFonts w:hint="default" w:ascii="Cambria Math" w:hAnsi="Cambria Math" w:cs="Times New Roman"/>
                <w:iCs/>
                <w:szCs w:val="21"/>
              </w:rPr>
            </m:ctrlPr>
          </m:den>
        </m:f>
      </m:oMath>
      <w:r>
        <w:rPr>
          <w:rFonts w:hint="default" w:ascii="Times New Roman" w:hAnsi="Times New Roman" w:cs="Times New Roman"/>
          <w:iCs/>
          <w:szCs w:val="21"/>
        </w:rPr>
        <w:t>……………………（1）</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3.6</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rPr>
        <w:t>虫口密度</w:t>
      </w:r>
      <w:r>
        <w:rPr>
          <w:rFonts w:hint="default" w:ascii="Times New Roman" w:hAnsi="Times New Roman" w:cs="Times New Roman"/>
          <w:szCs w:val="21"/>
        </w:rPr>
        <w:t>population density</w:t>
      </w:r>
    </w:p>
    <w:p>
      <w:pPr>
        <w:ind w:firstLine="420"/>
        <w:rPr>
          <w:rFonts w:hint="default" w:ascii="Times New Roman" w:hAnsi="Times New Roman" w:cs="Times New Roman"/>
          <w:szCs w:val="21"/>
        </w:rPr>
      </w:pPr>
      <w:r>
        <w:rPr>
          <w:rFonts w:hint="default" w:ascii="Times New Roman" w:hAnsi="Times New Roman" w:cs="Times New Roman"/>
          <w:szCs w:val="21"/>
        </w:rPr>
        <w:t>单位发生面积（亩）内蝗虫的加权平均密度，以</w:t>
      </w:r>
      <w:r>
        <w:rPr>
          <w:rFonts w:hint="eastAsia" w:cs="Times New Roman"/>
          <w:szCs w:val="21"/>
          <w:lang w:eastAsia="zh-CN"/>
        </w:rPr>
        <w:t>“</w:t>
      </w:r>
      <w:r>
        <w:rPr>
          <w:rFonts w:hint="default" w:ascii="Times New Roman" w:hAnsi="Times New Roman" w:cs="Times New Roman"/>
          <w:szCs w:val="21"/>
        </w:rPr>
        <w:t>头/亩</w:t>
      </w:r>
      <w:r>
        <w:rPr>
          <w:rFonts w:hint="eastAsia" w:cs="Times New Roman"/>
          <w:szCs w:val="21"/>
          <w:lang w:eastAsia="zh-CN"/>
        </w:rPr>
        <w:t>”</w:t>
      </w:r>
      <w:r>
        <w:rPr>
          <w:rFonts w:hint="default" w:ascii="Times New Roman" w:hAnsi="Times New Roman" w:cs="Times New Roman"/>
          <w:szCs w:val="21"/>
        </w:rPr>
        <w:t>表示。计算公式（2）为：</w:t>
      </w:r>
    </w:p>
    <w:p>
      <w:pPr>
        <w:ind w:firstLine="420"/>
        <w:jc w:val="center"/>
        <w:rPr>
          <w:rFonts w:hint="default" w:ascii="Times New Roman" w:hAnsi="Times New Roman" w:cs="Times New Roman"/>
          <w:iCs/>
          <w:szCs w:val="21"/>
        </w:rPr>
      </w:pPr>
      <m:oMath>
        <m:r>
          <m:rPr>
            <m:sty m:val="p"/>
          </m:rPr>
          <w:rPr>
            <w:rFonts w:hint="default" w:ascii="Cambria Math" w:hAnsi="Cambria Math" w:cs="Times New Roman"/>
            <w:szCs w:val="21"/>
          </w:rPr>
          <m:t>虫口密度=</m:t>
        </m:r>
        <m:f>
          <m:fPr>
            <m:ctrlPr>
              <w:rPr>
                <w:rFonts w:hint="default" w:ascii="Cambria Math" w:hAnsi="Cambria Math" w:cs="Times New Roman"/>
                <w:iCs/>
                <w:szCs w:val="21"/>
              </w:rPr>
            </m:ctrlPr>
          </m:fPr>
          <m:num>
            <m:nary>
              <m:naryPr>
                <m:chr m:val="∑"/>
                <m:limLoc m:val="undOvr"/>
                <m:subHide m:val="1"/>
                <m:supHide m:val="1"/>
                <m:ctrlPr>
                  <w:rPr>
                    <w:rFonts w:hint="default" w:ascii="Cambria Math" w:hAnsi="Cambria Math" w:cs="Times New Roman"/>
                    <w:iCs/>
                    <w:szCs w:val="21"/>
                  </w:rPr>
                </m:ctrlPr>
              </m:naryPr>
              <m:sub>
                <m:ctrlPr>
                  <w:rPr>
                    <w:rFonts w:hint="default" w:ascii="Cambria Math" w:hAnsi="Cambria Math" w:cs="Times New Roman"/>
                    <w:iCs/>
                    <w:szCs w:val="21"/>
                  </w:rPr>
                </m:ctrlPr>
              </m:sub>
              <m:sup>
                <m:ctrlPr>
                  <w:rPr>
                    <w:rFonts w:hint="default" w:ascii="Cambria Math" w:hAnsi="Cambria Math" w:cs="Times New Roman"/>
                    <w:iCs/>
                    <w:szCs w:val="21"/>
                  </w:rPr>
                </m:ctrlPr>
              </m:sup>
              <m:e>
                <m:r>
                  <m:rPr>
                    <m:sty m:val="p"/>
                  </m:rPr>
                  <w:rPr>
                    <w:rFonts w:hint="default" w:ascii="Cambria Math" w:hAnsi="Cambria Math" w:cs="Times New Roman"/>
                    <w:szCs w:val="21"/>
                  </w:rPr>
                  <m:t>蝗虫发生面积×蝗虫发生密度</m:t>
                </m:r>
                <m:ctrlPr>
                  <w:rPr>
                    <w:rFonts w:hint="default" w:ascii="Cambria Math" w:hAnsi="Cambria Math" w:cs="Times New Roman"/>
                    <w:iCs/>
                    <w:szCs w:val="21"/>
                  </w:rPr>
                </m:ctrlPr>
              </m:e>
            </m:nary>
            <m:ctrlPr>
              <w:rPr>
                <w:rFonts w:hint="default" w:ascii="Cambria Math" w:hAnsi="Cambria Math" w:cs="Times New Roman"/>
                <w:iCs/>
                <w:szCs w:val="21"/>
              </w:rPr>
            </m:ctrlPr>
          </m:num>
          <m:den>
            <m:r>
              <m:rPr>
                <m:sty m:val="p"/>
              </m:rPr>
              <w:rPr>
                <w:rFonts w:hint="default" w:ascii="Cambria Math" w:hAnsi="Cambria Math" w:cs="Times New Roman"/>
                <w:szCs w:val="21"/>
              </w:rPr>
              <m:t>总面积</m:t>
            </m:r>
            <m:ctrlPr>
              <w:rPr>
                <w:rFonts w:hint="default" w:ascii="Cambria Math" w:hAnsi="Cambria Math" w:cs="Times New Roman"/>
                <w:iCs/>
                <w:szCs w:val="21"/>
              </w:rPr>
            </m:ctrlPr>
          </m:den>
        </m:f>
      </m:oMath>
      <w:r>
        <w:rPr>
          <w:rFonts w:hint="default" w:ascii="Times New Roman" w:hAnsi="Times New Roman" w:cs="Times New Roman"/>
          <w:iCs/>
          <w:szCs w:val="21"/>
        </w:rPr>
        <w:t>……………………（2）</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3.7</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rPr>
        <w:t>蝗虫发育起点温度</w:t>
      </w:r>
      <w:r>
        <w:rPr>
          <w:rFonts w:hint="default" w:ascii="Times New Roman" w:hAnsi="Times New Roman" w:cs="Times New Roman"/>
          <w:b/>
          <w:bCs/>
          <w:szCs w:val="21"/>
        </w:rPr>
        <w:t xml:space="preserve"> </w:t>
      </w:r>
      <w:r>
        <w:rPr>
          <w:rFonts w:hint="default" w:ascii="Times New Roman" w:hAnsi="Times New Roman" w:cs="Times New Roman"/>
          <w:szCs w:val="21"/>
        </w:rPr>
        <w:t>temperature of grasshopper development threshold</w:t>
      </w:r>
    </w:p>
    <w:p>
      <w:pPr>
        <w:ind w:firstLine="420"/>
        <w:rPr>
          <w:rFonts w:hint="default" w:ascii="Times New Roman" w:hAnsi="Times New Roman" w:cs="Times New Roman"/>
          <w:szCs w:val="21"/>
        </w:rPr>
      </w:pPr>
      <w:r>
        <w:rPr>
          <w:rFonts w:hint="default" w:ascii="Times New Roman" w:hAnsi="Times New Roman" w:cs="Times New Roman"/>
          <w:szCs w:val="21"/>
        </w:rPr>
        <w:t>指蝗虫某个虫态（蝗卵、蝗蝻、成虫或一个世代）开始生长发育的最低温度，单位为℃。用C表示。</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3.8</w:t>
      </w:r>
    </w:p>
    <w:p>
      <w:pPr>
        <w:pStyle w:val="65"/>
        <w:numPr>
          <w:ilvl w:val="0"/>
          <w:numId w:val="0"/>
        </w:numPr>
        <w:tabs>
          <w:tab w:val="left" w:pos="360"/>
        </w:tabs>
        <w:spacing w:line="360" w:lineRule="exact"/>
        <w:ind w:firstLine="420" w:firstLineChars="200"/>
        <w:rPr>
          <w:rFonts w:hint="default" w:ascii="Times New Roman" w:hAnsi="Times New Roman" w:cs="Times New Roman"/>
          <w:color w:val="000000"/>
          <w:kern w:val="0"/>
          <w:szCs w:val="21"/>
          <w:lang w:val="zh-CN"/>
        </w:rPr>
      </w:pPr>
      <w:r>
        <w:rPr>
          <w:rFonts w:hint="default" w:ascii="Times New Roman" w:hAnsi="Times New Roman" w:eastAsia="黑体" w:cs="Times New Roman"/>
          <w:kern w:val="0"/>
          <w:sz w:val="21"/>
          <w:szCs w:val="21"/>
          <w:lang w:val="zh-CN" w:eastAsia="zh-CN" w:bidi="ar-SA"/>
        </w:rPr>
        <w:t>历期</w:t>
      </w:r>
      <w:r>
        <w:rPr>
          <w:rFonts w:hint="default" w:ascii="Times New Roman" w:hAnsi="Times New Roman" w:cs="Times New Roman"/>
          <w:color w:val="000000"/>
          <w:kern w:val="0"/>
          <w:szCs w:val="21"/>
          <w:lang w:val="zh-CN"/>
        </w:rPr>
        <w:t xml:space="preserve"> developmental periods</w:t>
      </w:r>
    </w:p>
    <w:p>
      <w:pPr>
        <w:autoSpaceDE w:val="0"/>
        <w:autoSpaceDN w:val="0"/>
        <w:adjustRightInd w:val="0"/>
        <w:snapToGrid w:val="0"/>
        <w:ind w:firstLine="420"/>
        <w:jc w:val="left"/>
        <w:rPr>
          <w:rFonts w:hint="default" w:ascii="Times New Roman" w:hAnsi="Times New Roman" w:cs="Times New Roman"/>
          <w:color w:val="000000"/>
          <w:kern w:val="0"/>
          <w:szCs w:val="21"/>
          <w:lang w:val="zh-CN"/>
        </w:rPr>
      </w:pPr>
      <w:r>
        <w:rPr>
          <w:rFonts w:hint="default" w:ascii="Times New Roman" w:hAnsi="Times New Roman" w:cs="Times New Roman"/>
          <w:color w:val="000000"/>
          <w:kern w:val="0"/>
          <w:szCs w:val="21"/>
          <w:lang w:val="zh-CN"/>
        </w:rPr>
        <w:t>蝗虫某一虫态在一定环境条件下所经历的时间，称为该虫态的历期。</w:t>
      </w:r>
    </w:p>
    <w:p>
      <w:pPr>
        <w:pStyle w:val="5"/>
        <w:spacing w:before="156" w:after="156"/>
        <w:rPr>
          <w:rFonts w:hint="default" w:ascii="Times New Roman" w:hAnsi="Times New Roman" w:cs="Times New Roman"/>
          <w:b w:val="0"/>
          <w:bCs w:val="0"/>
        </w:rPr>
      </w:pPr>
      <w:r>
        <w:rPr>
          <w:rFonts w:hint="default" w:ascii="Times New Roman" w:hAnsi="Times New Roman" w:cs="Times New Roman"/>
          <w:szCs w:val="21"/>
        </w:rPr>
        <w:t>3.9</w:t>
      </w:r>
    </w:p>
    <w:p>
      <w:pPr>
        <w:pStyle w:val="65"/>
        <w:numPr>
          <w:ilvl w:val="0"/>
          <w:numId w:val="0"/>
        </w:numPr>
        <w:tabs>
          <w:tab w:val="left" w:pos="360"/>
        </w:tabs>
        <w:spacing w:line="360" w:lineRule="exact"/>
        <w:ind w:firstLine="420" w:firstLineChars="200"/>
        <w:rPr>
          <w:rFonts w:hint="default" w:ascii="Times New Roman" w:hAnsi="Times New Roman" w:cs="Times New Roman"/>
          <w:color w:val="000000"/>
          <w:kern w:val="0"/>
          <w:szCs w:val="21"/>
          <w:lang w:val="zh-CN"/>
        </w:rPr>
      </w:pPr>
      <w:r>
        <w:rPr>
          <w:rFonts w:hint="default" w:ascii="Times New Roman" w:hAnsi="Times New Roman" w:eastAsia="黑体" w:cs="Times New Roman"/>
          <w:kern w:val="0"/>
          <w:sz w:val="21"/>
          <w:szCs w:val="21"/>
          <w:lang w:val="en-US" w:eastAsia="zh-CN" w:bidi="ar-SA"/>
        </w:rPr>
        <w:t>有效积温</w:t>
      </w:r>
      <w:r>
        <w:rPr>
          <w:rFonts w:hint="default" w:ascii="Times New Roman" w:hAnsi="Times New Roman" w:cs="Times New Roman"/>
        </w:rPr>
        <w:t xml:space="preserve"> </w:t>
      </w:r>
      <w:r>
        <w:rPr>
          <w:rFonts w:hint="default" w:ascii="Times New Roman" w:hAnsi="Times New Roman" w:cs="Times New Roman"/>
          <w:color w:val="000000"/>
          <w:kern w:val="0"/>
          <w:szCs w:val="21"/>
          <w:lang w:val="zh-CN"/>
        </w:rPr>
        <w:t>effective accumulated temperature</w:t>
      </w:r>
    </w:p>
    <w:p>
      <w:pPr>
        <w:pStyle w:val="12"/>
        <w:ind w:firstLine="420"/>
        <w:rPr>
          <w:rFonts w:hint="default" w:ascii="Times New Roman" w:hAnsi="Times New Roman" w:cs="Times New Roman"/>
          <w:szCs w:val="21"/>
        </w:rPr>
      </w:pPr>
      <w:r>
        <w:rPr>
          <w:rFonts w:hint="default" w:ascii="Times New Roman" w:hAnsi="Times New Roman" w:cs="Times New Roman"/>
          <w:szCs w:val="21"/>
        </w:rPr>
        <w:t>蝗虫完成某发育阶段所需要的总热量为一个常数，即有效积温（K）。以发育时间(历期，N)与发育期的平均温度(T)和该阶段的发育起点温度（C）的差值的乘积表示。计算公式（3）为：</w:t>
      </w:r>
    </w:p>
    <w:p>
      <w:pPr>
        <w:pStyle w:val="12"/>
        <w:ind w:firstLine="420"/>
        <w:jc w:val="center"/>
        <w:rPr>
          <w:rFonts w:hint="default" w:ascii="Times New Roman" w:hAnsi="Times New Roman" w:cs="Times New Roman"/>
          <w:iCs/>
          <w:szCs w:val="21"/>
        </w:rPr>
      </w:pPr>
      <m:oMath>
        <m:r>
          <m:rPr>
            <m:sty m:val="p"/>
          </m:rPr>
          <w:rPr>
            <w:rFonts w:hint="default" w:ascii="Cambria Math" w:hAnsi="Cambria Math" w:cs="Times New Roman"/>
            <w:szCs w:val="21"/>
          </w:rPr>
          <m:t>K=N(T−C)</m:t>
        </m:r>
      </m:oMath>
      <w:r>
        <w:rPr>
          <w:rFonts w:hint="default" w:ascii="Times New Roman" w:hAnsi="Times New Roman" w:cs="Times New Roman"/>
          <w:iCs/>
          <w:szCs w:val="21"/>
        </w:rPr>
        <w:t>……………………（3）</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3.10</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rPr>
        <w:t xml:space="preserve">蝗虫存活量 </w:t>
      </w:r>
      <w:r>
        <w:rPr>
          <w:rFonts w:hint="default" w:ascii="Times New Roman" w:hAnsi="Times New Roman" w:cs="Times New Roman"/>
          <w:szCs w:val="21"/>
        </w:rPr>
        <w:t>survival amount</w:t>
      </w:r>
    </w:p>
    <w:p>
      <w:pPr>
        <w:ind w:firstLine="420"/>
        <w:rPr>
          <w:rFonts w:hint="default" w:ascii="Times New Roman" w:hAnsi="Times New Roman" w:cs="Times New Roman"/>
          <w:szCs w:val="21"/>
        </w:rPr>
      </w:pPr>
      <w:r>
        <w:rPr>
          <w:rFonts w:hint="default" w:ascii="Times New Roman" w:hAnsi="Times New Roman" w:cs="Times New Roman"/>
          <w:szCs w:val="21"/>
        </w:rPr>
        <w:t>治理结束后的残蝗数，用</w:t>
      </w:r>
      <w:r>
        <w:rPr>
          <w:rFonts w:hint="eastAsia" w:cs="Times New Roman"/>
          <w:szCs w:val="21"/>
          <w:lang w:eastAsia="zh-CN"/>
        </w:rPr>
        <w:t>“</w:t>
      </w:r>
      <w:r>
        <w:rPr>
          <w:rFonts w:hint="default" w:ascii="Times New Roman" w:hAnsi="Times New Roman" w:cs="Times New Roman"/>
          <w:szCs w:val="21"/>
        </w:rPr>
        <w:t>头</w:t>
      </w:r>
      <w:r>
        <w:rPr>
          <w:rFonts w:hint="eastAsia" w:cs="Times New Roman"/>
          <w:szCs w:val="21"/>
          <w:lang w:eastAsia="zh-CN"/>
        </w:rPr>
        <w:t>”</w:t>
      </w:r>
      <w:r>
        <w:rPr>
          <w:rFonts w:hint="default" w:ascii="Times New Roman" w:hAnsi="Times New Roman" w:cs="Times New Roman"/>
          <w:szCs w:val="21"/>
        </w:rPr>
        <w:t>表示。</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 xml:space="preserve">3.11 </w:t>
      </w:r>
    </w:p>
    <w:p>
      <w:pPr>
        <w:pStyle w:val="65"/>
        <w:numPr>
          <w:ilvl w:val="0"/>
          <w:numId w:val="0"/>
        </w:numPr>
        <w:tabs>
          <w:tab w:val="left" w:pos="360"/>
        </w:tabs>
        <w:spacing w:line="360" w:lineRule="exact"/>
        <w:ind w:firstLine="420" w:firstLineChars="200"/>
        <w:rPr>
          <w:rFonts w:hint="default" w:ascii="Times New Roman" w:hAnsi="Times New Roman" w:cs="Times New Roman"/>
          <w:color w:val="000000"/>
          <w:kern w:val="0"/>
          <w:szCs w:val="21"/>
          <w:lang w:val="zh-CN"/>
        </w:rPr>
      </w:pPr>
      <w:r>
        <w:rPr>
          <w:rFonts w:hint="default" w:ascii="Times New Roman"/>
          <w:szCs w:val="21"/>
          <w:lang w:val="zh-CN"/>
        </w:rPr>
        <w:t>蝗虫发生期</w:t>
      </w:r>
      <w:r>
        <w:rPr>
          <w:rFonts w:hint="default" w:ascii="Times New Roman" w:hAnsi="Times New Roman" w:cs="Times New Roman"/>
          <w:b/>
          <w:bCs/>
          <w:color w:val="000000"/>
          <w:kern w:val="0"/>
          <w:szCs w:val="21"/>
          <w:lang w:val="zh-CN"/>
        </w:rPr>
        <w:t xml:space="preserve"> </w:t>
      </w:r>
      <w:r>
        <w:rPr>
          <w:rFonts w:hint="default" w:ascii="Times New Roman" w:hAnsi="Times New Roman" w:cs="Times New Roman"/>
          <w:szCs w:val="21"/>
        </w:rPr>
        <w:t>grasshopper</w:t>
      </w:r>
      <w:r>
        <w:rPr>
          <w:rFonts w:hint="default" w:ascii="Times New Roman" w:hAnsi="Times New Roman" w:cs="Times New Roman"/>
          <w:color w:val="000000"/>
          <w:kern w:val="0"/>
          <w:szCs w:val="21"/>
          <w:lang w:val="zh-CN"/>
        </w:rPr>
        <w:t xml:space="preserve"> occurrent period</w:t>
      </w:r>
    </w:p>
    <w:p>
      <w:pPr>
        <w:autoSpaceDE w:val="0"/>
        <w:autoSpaceDN w:val="0"/>
        <w:adjustRightInd w:val="0"/>
        <w:snapToGrid w:val="0"/>
        <w:ind w:firstLine="420"/>
        <w:jc w:val="left"/>
        <w:rPr>
          <w:rFonts w:hint="default" w:ascii="Times New Roman" w:hAnsi="Times New Roman" w:cs="Times New Roman"/>
          <w:color w:val="000000"/>
          <w:kern w:val="0"/>
          <w:szCs w:val="21"/>
          <w:lang w:val="zh-CN"/>
        </w:rPr>
      </w:pPr>
      <w:r>
        <w:rPr>
          <w:rFonts w:hint="default" w:ascii="Times New Roman" w:hAnsi="Times New Roman" w:cs="Times New Roman"/>
          <w:color w:val="000000"/>
          <w:kern w:val="0"/>
          <w:szCs w:val="21"/>
          <w:lang w:val="zh-CN"/>
        </w:rPr>
        <w:t>用于表征蝗虫某一虫态的发育进度。一般分为始见期、始盛期、高峰期、盛末期和终见期。当代种群中分别有16%、50%、84%的个体完成了某个发育阶段，即种群在该时刻分别达到了该发育阶段的始盛期、高峰期、盛末期，从始盛期至盛末期一段时间统称发生盛发期。</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3.12</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lang w:val="zh-CN"/>
        </w:rPr>
        <w:t>蝗虫</w:t>
      </w:r>
      <w:r>
        <w:rPr>
          <w:rFonts w:hint="default" w:ascii="Times New Roman"/>
          <w:szCs w:val="21"/>
        </w:rPr>
        <w:t>发生程度</w:t>
      </w:r>
      <w:r>
        <w:rPr>
          <w:rFonts w:hint="default" w:ascii="Times New Roman" w:hAnsi="Times New Roman" w:cs="Times New Roman"/>
          <w:szCs w:val="21"/>
        </w:rPr>
        <w:t xml:space="preserve"> grasshopper</w:t>
      </w:r>
      <w:r>
        <w:rPr>
          <w:rFonts w:hint="default" w:ascii="Times New Roman" w:hAnsi="Times New Roman" w:cs="Times New Roman"/>
          <w:color w:val="000000"/>
          <w:kern w:val="0"/>
          <w:szCs w:val="21"/>
          <w:lang w:val="zh-CN"/>
        </w:rPr>
        <w:t xml:space="preserve"> </w:t>
      </w:r>
      <w:r>
        <w:rPr>
          <w:rFonts w:hint="default" w:ascii="Times New Roman" w:hAnsi="Times New Roman" w:cs="Times New Roman"/>
          <w:szCs w:val="21"/>
        </w:rPr>
        <w:t>occurrent degree</w:t>
      </w:r>
    </w:p>
    <w:p>
      <w:pPr>
        <w:ind w:firstLine="420"/>
        <w:rPr>
          <w:rFonts w:hint="default" w:ascii="Times New Roman" w:hAnsi="Times New Roman" w:cs="Times New Roman"/>
          <w:szCs w:val="21"/>
        </w:rPr>
      </w:pPr>
      <w:r>
        <w:rPr>
          <w:rFonts w:hint="default" w:ascii="Times New Roman" w:hAnsi="Times New Roman" w:cs="Times New Roman"/>
          <w:szCs w:val="21"/>
        </w:rPr>
        <w:t>蝗虫发生危害的程度，以蝗虫平均密度及</w:t>
      </w:r>
      <w:r>
        <w:rPr>
          <w:rFonts w:hint="default" w:ascii="Times New Roman" w:hAnsi="Times New Roman" w:cs="Times New Roman"/>
          <w:kern w:val="0"/>
          <w:szCs w:val="21"/>
        </w:rPr>
        <w:t>牧草损失量</w:t>
      </w:r>
      <w:r>
        <w:rPr>
          <w:rFonts w:hint="default" w:ascii="Times New Roman" w:hAnsi="Times New Roman" w:cs="Times New Roman"/>
          <w:szCs w:val="21"/>
        </w:rPr>
        <w:t>为主要指标衡量。</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3.13</w:t>
      </w:r>
    </w:p>
    <w:p>
      <w:pPr>
        <w:pStyle w:val="65"/>
        <w:numPr>
          <w:ilvl w:val="0"/>
          <w:numId w:val="0"/>
        </w:numPr>
        <w:tabs>
          <w:tab w:val="left" w:pos="360"/>
        </w:tabs>
        <w:spacing w:line="360" w:lineRule="exact"/>
        <w:ind w:firstLine="420" w:firstLineChars="200"/>
        <w:rPr>
          <w:rFonts w:hint="default" w:ascii="Times New Roman" w:hAnsi="Times New Roman" w:cs="Times New Roman"/>
        </w:rPr>
      </w:pPr>
      <w:r>
        <w:rPr>
          <w:rFonts w:hint="default" w:ascii="Times New Roman"/>
          <w:szCs w:val="21"/>
        </w:rPr>
        <w:t>防治指标</w:t>
      </w:r>
      <w:r>
        <w:rPr>
          <w:rFonts w:hint="default" w:ascii="Times New Roman" w:hAnsi="Times New Roman" w:cs="Times New Roman"/>
        </w:rPr>
        <w:t xml:space="preserve"> economic threshold</w:t>
      </w:r>
    </w:p>
    <w:p>
      <w:pPr>
        <w:ind w:firstLine="420"/>
        <w:rPr>
          <w:rFonts w:hint="default" w:ascii="Times New Roman" w:hAnsi="Times New Roman" w:cs="Times New Roman"/>
        </w:rPr>
      </w:pPr>
      <w:r>
        <w:rPr>
          <w:rFonts w:hint="default" w:ascii="Times New Roman" w:hAnsi="Times New Roman" w:cs="Times New Roman"/>
        </w:rPr>
        <w:t>为蝗虫种群密度值，当蝗虫种群密度达到此值时应采取防治措施，以防止危害损失超过</w:t>
      </w:r>
      <w:bookmarkStart w:id="10" w:name="OLE_LINK4"/>
      <w:r>
        <w:rPr>
          <w:rFonts w:hint="default" w:ascii="Times New Roman" w:hAnsi="Times New Roman" w:cs="Times New Roman"/>
        </w:rPr>
        <w:t>经济允许损失水平</w:t>
      </w:r>
      <w:bookmarkEnd w:id="10"/>
      <w:r>
        <w:rPr>
          <w:rFonts w:hint="default" w:ascii="Times New Roman" w:hAnsi="Times New Roman" w:cs="Times New Roman"/>
        </w:rPr>
        <w:t>。</w:t>
      </w:r>
    </w:p>
    <w:p>
      <w:pPr>
        <w:pStyle w:val="5"/>
        <w:spacing w:before="156" w:after="156"/>
        <w:rPr>
          <w:rFonts w:hint="default" w:ascii="Times New Roman" w:hAnsi="Times New Roman" w:cs="Times New Roman"/>
          <w:szCs w:val="21"/>
        </w:rPr>
      </w:pPr>
      <w:r>
        <w:rPr>
          <w:rFonts w:hint="default" w:ascii="Times New Roman" w:hAnsi="Times New Roman" w:cs="Times New Roman"/>
          <w:szCs w:val="21"/>
        </w:rPr>
        <w:t>3.14</w:t>
      </w:r>
    </w:p>
    <w:p>
      <w:pPr>
        <w:pStyle w:val="65"/>
        <w:numPr>
          <w:ilvl w:val="0"/>
          <w:numId w:val="0"/>
        </w:numPr>
        <w:tabs>
          <w:tab w:val="left" w:pos="360"/>
        </w:tabs>
        <w:spacing w:line="360" w:lineRule="exact"/>
        <w:ind w:firstLine="420" w:firstLineChars="200"/>
        <w:rPr>
          <w:rFonts w:hint="default" w:ascii="Times New Roman" w:hAnsi="Times New Roman" w:cs="Times New Roman"/>
          <w:szCs w:val="21"/>
        </w:rPr>
      </w:pPr>
      <w:r>
        <w:rPr>
          <w:rFonts w:hint="default" w:ascii="Times New Roman"/>
          <w:szCs w:val="21"/>
        </w:rPr>
        <w:t>蝗虫常发区</w:t>
      </w:r>
      <w:r>
        <w:rPr>
          <w:rFonts w:hint="default" w:ascii="Times New Roman" w:hAnsi="Times New Roman" w:cs="Times New Roman"/>
          <w:b/>
          <w:bCs/>
          <w:szCs w:val="21"/>
        </w:rPr>
        <w:t xml:space="preserve"> </w:t>
      </w:r>
      <w:r>
        <w:rPr>
          <w:rFonts w:hint="default" w:ascii="Times New Roman" w:hAnsi="Times New Roman" w:cs="Times New Roman"/>
          <w:szCs w:val="21"/>
        </w:rPr>
        <w:t>grasshopper regular area</w:t>
      </w:r>
    </w:p>
    <w:p>
      <w:pPr>
        <w:ind w:firstLine="420"/>
        <w:rPr>
          <w:rFonts w:hint="default" w:ascii="Times New Roman" w:hAnsi="Times New Roman" w:cs="Times New Roman"/>
          <w:b/>
          <w:bCs/>
          <w:szCs w:val="21"/>
        </w:rPr>
      </w:pPr>
      <w:r>
        <w:rPr>
          <w:rFonts w:hint="default" w:ascii="Times New Roman" w:hAnsi="Times New Roman" w:cs="Times New Roman"/>
          <w:szCs w:val="21"/>
        </w:rPr>
        <w:t>蝗虫虫口密度在10年内有3年以上（含3年）达到防治指标，防治后3年</w:t>
      </w:r>
      <w:r>
        <w:rPr>
          <w:rFonts w:hint="eastAsia" w:cs="Times New Roman"/>
          <w:szCs w:val="21"/>
          <w:lang w:val="en-US" w:eastAsia="zh-CN"/>
        </w:rPr>
        <w:t>~</w:t>
      </w:r>
      <w:r>
        <w:rPr>
          <w:rFonts w:hint="default" w:ascii="Times New Roman" w:hAnsi="Times New Roman" w:cs="Times New Roman"/>
          <w:szCs w:val="21"/>
        </w:rPr>
        <w:t>5年仍能达到防治指标的区域。</w:t>
      </w:r>
    </w:p>
    <w:p>
      <w:pPr>
        <w:pStyle w:val="4"/>
        <w:bidi w:val="0"/>
        <w:rPr>
          <w:rFonts w:hint="default"/>
        </w:rPr>
      </w:pPr>
      <w:r>
        <w:rPr>
          <w:rFonts w:hint="default"/>
        </w:rPr>
        <w:t>4 发生程度分级</w:t>
      </w:r>
    </w:p>
    <w:p>
      <w:pPr>
        <w:ind w:firstLine="420"/>
        <w:rPr>
          <w:rFonts w:hint="default" w:ascii="Times New Roman" w:hAnsi="Times New Roman" w:cs="Times New Roman"/>
          <w:szCs w:val="21"/>
        </w:rPr>
      </w:pPr>
      <w:bookmarkStart w:id="11" w:name="OLE_LINK6"/>
      <w:bookmarkStart w:id="12" w:name="OLE_LINK5"/>
      <w:r>
        <w:rPr>
          <w:rFonts w:hint="default" w:ascii="Times New Roman" w:hAnsi="Times New Roman" w:cs="Times New Roman"/>
          <w:szCs w:val="21"/>
        </w:rPr>
        <w:t>坝上地区草地蝗虫发生程度</w:t>
      </w:r>
      <w:bookmarkEnd w:id="11"/>
      <w:bookmarkEnd w:id="12"/>
      <w:r>
        <w:rPr>
          <w:rFonts w:hint="default" w:ascii="Times New Roman" w:hAnsi="Times New Roman" w:cs="Times New Roman"/>
          <w:szCs w:val="21"/>
        </w:rPr>
        <w:t>分为7级，即生态平衡级（1级）、极轻为害级（2级）、轻度为害级（3级）、中度为害级（4级）、重度为害级（5级）、极重度为害级（6级）和猖獗为害级（7级）。以蝗虫虫口密度及</w:t>
      </w:r>
      <w:r>
        <w:rPr>
          <w:rFonts w:hint="default" w:ascii="Times New Roman" w:hAnsi="Times New Roman" w:cs="Times New Roman"/>
          <w:kern w:val="0"/>
          <w:szCs w:val="21"/>
        </w:rPr>
        <w:t>牧草损失量</w:t>
      </w:r>
      <w:r>
        <w:rPr>
          <w:rFonts w:hint="default" w:ascii="Times New Roman" w:hAnsi="Times New Roman" w:cs="Times New Roman"/>
          <w:szCs w:val="21"/>
        </w:rPr>
        <w:t>为主要指标进行级别划分，各级分级指标见附录A。</w:t>
      </w:r>
    </w:p>
    <w:p>
      <w:pPr>
        <w:pStyle w:val="4"/>
        <w:rPr>
          <w:rFonts w:hint="default" w:ascii="Times New Roman" w:hAnsi="Times New Roman" w:cs="Times New Roman"/>
        </w:rPr>
      </w:pPr>
      <w:r>
        <w:rPr>
          <w:rFonts w:hint="default" w:ascii="Times New Roman" w:hAnsi="Times New Roman" w:cs="Times New Roman"/>
        </w:rPr>
        <w:t>5 样地设立</w:t>
      </w:r>
    </w:p>
    <w:p>
      <w:pPr>
        <w:ind w:firstLine="420"/>
        <w:rPr>
          <w:rFonts w:hint="default" w:ascii="Times New Roman" w:hAnsi="Times New Roman" w:cs="Times New Roman"/>
        </w:rPr>
      </w:pPr>
      <w:r>
        <w:rPr>
          <w:rFonts w:hint="default" w:ascii="Times New Roman" w:hAnsi="Times New Roman" w:cs="Times New Roman"/>
        </w:rPr>
        <w:t>坝上地区草地蝗虫虫情调查观测样地应设立在蝗虫的常发区，可反映该区域的环境特征和草地平均利用水平。选择不同环境有代表性的蝗区3个，填写</w:t>
      </w:r>
      <w:bookmarkStart w:id="13" w:name="OLE_LINK7"/>
      <w:bookmarkStart w:id="14" w:name="OLE_LINK8"/>
      <w:r>
        <w:rPr>
          <w:rFonts w:hint="eastAsia" w:cs="Times New Roman"/>
          <w:lang w:eastAsia="zh-CN"/>
        </w:rPr>
        <w:t>“</w:t>
      </w:r>
      <w:r>
        <w:rPr>
          <w:rFonts w:hint="default" w:ascii="Times New Roman" w:hAnsi="Times New Roman" w:cs="Times New Roman"/>
        </w:rPr>
        <w:t>坝上地区草地蝗虫调查样地登记表</w:t>
      </w:r>
      <w:bookmarkEnd w:id="13"/>
      <w:bookmarkEnd w:id="14"/>
      <w:r>
        <w:rPr>
          <w:rFonts w:hint="eastAsia" w:cs="Times New Roman"/>
          <w:lang w:eastAsia="zh-CN"/>
        </w:rPr>
        <w:t>”</w:t>
      </w:r>
      <w:r>
        <w:rPr>
          <w:rFonts w:hint="default" w:ascii="Times New Roman" w:hAnsi="Times New Roman" w:cs="Times New Roman"/>
        </w:rPr>
        <w:t>（附录B中表B1）。蝗区内每个采样点填写</w:t>
      </w:r>
      <w:r>
        <w:rPr>
          <w:rFonts w:hint="eastAsia" w:cs="Times New Roman"/>
          <w:lang w:eastAsia="zh-CN"/>
        </w:rPr>
        <w:t>“</w:t>
      </w:r>
      <w:r>
        <w:rPr>
          <w:rFonts w:hint="default" w:ascii="Times New Roman" w:hAnsi="Times New Roman" w:cs="Times New Roman"/>
        </w:rPr>
        <w:t>坝上地区草地蝗虫调查样点登记表</w:t>
      </w:r>
      <w:r>
        <w:rPr>
          <w:rFonts w:hint="eastAsia" w:cs="Times New Roman"/>
          <w:lang w:eastAsia="zh-CN"/>
        </w:rPr>
        <w:t>”</w:t>
      </w:r>
      <w:r>
        <w:rPr>
          <w:rFonts w:hint="default" w:ascii="Times New Roman" w:hAnsi="Times New Roman" w:cs="Times New Roman"/>
        </w:rPr>
        <w:t>（附录B中表B2），蝗虫种类参考资料性附录C。</w:t>
      </w:r>
    </w:p>
    <w:p>
      <w:pPr>
        <w:ind w:firstLine="420"/>
        <w:rPr>
          <w:rFonts w:hint="default" w:ascii="Times New Roman" w:hAnsi="Times New Roman" w:cs="Times New Roman"/>
        </w:rPr>
      </w:pPr>
      <w:r>
        <w:rPr>
          <w:rFonts w:hint="default" w:ascii="Times New Roman" w:hAnsi="Times New Roman" w:cs="Times New Roman"/>
        </w:rPr>
        <w:t>同时通过气象台站或自测获得样地气象数据资料，主要的数据内容包括：温度、地表土壤5~10cm温度、降水量、空气湿度等主要气象要素的实测值和预测月报值。</w:t>
      </w:r>
    </w:p>
    <w:p>
      <w:pPr>
        <w:pStyle w:val="4"/>
        <w:bidi w:val="0"/>
        <w:rPr>
          <w:rFonts w:hint="default"/>
        </w:rPr>
      </w:pPr>
      <w:r>
        <w:rPr>
          <w:rFonts w:hint="default"/>
        </w:rPr>
        <w:t>6 虫情调查</w:t>
      </w:r>
    </w:p>
    <w:p>
      <w:pPr>
        <w:pStyle w:val="5"/>
        <w:bidi w:val="0"/>
        <w:rPr>
          <w:rFonts w:hint="default"/>
        </w:rPr>
      </w:pPr>
      <w:r>
        <w:rPr>
          <w:rFonts w:hint="default"/>
        </w:rPr>
        <w:t>6.1 卵期调查</w:t>
      </w:r>
    </w:p>
    <w:p>
      <w:pPr>
        <w:ind w:firstLine="420"/>
        <w:rPr>
          <w:rFonts w:hint="default" w:ascii="Times New Roman" w:hAnsi="Times New Roman" w:cs="Times New Roman"/>
        </w:rPr>
      </w:pPr>
      <w:r>
        <w:rPr>
          <w:rFonts w:hint="default" w:ascii="Times New Roman" w:hAnsi="Times New Roman" w:cs="Times New Roman"/>
        </w:rPr>
        <w:t>主要调查蝗区内蝗卵的越冬死亡率和发育进度等情况。春季从耕层土壤解冻时开始在蝗区内调查蝗卵，具体时间应根据每年气候状况判断。</w:t>
      </w:r>
    </w:p>
    <w:p>
      <w:pPr>
        <w:pStyle w:val="6"/>
        <w:spacing w:before="156" w:after="156"/>
        <w:rPr>
          <w:rFonts w:hint="default" w:ascii="Times New Roman" w:hAnsi="Times New Roman" w:cs="Times New Roman"/>
        </w:rPr>
      </w:pPr>
      <w:r>
        <w:rPr>
          <w:rFonts w:hint="default" w:ascii="Times New Roman" w:hAnsi="Times New Roman" w:cs="Times New Roman"/>
        </w:rPr>
        <w:t>6.1.1 越冬蝗卵死亡率调查</w:t>
      </w:r>
    </w:p>
    <w:p>
      <w:pPr>
        <w:ind w:firstLine="420"/>
        <w:rPr>
          <w:rFonts w:hint="default" w:ascii="Times New Roman" w:hAnsi="Times New Roman" w:cs="Times New Roman"/>
        </w:rPr>
      </w:pPr>
      <w:r>
        <w:rPr>
          <w:rFonts w:hint="default" w:ascii="Times New Roman" w:hAnsi="Times New Roman" w:cs="Times New Roman"/>
        </w:rPr>
        <w:t>每个蝗区每10d挖1次卵，每次在蝗虫易产卵地段（</w:t>
      </w:r>
      <w:r>
        <w:rPr>
          <w:rFonts w:hint="default" w:ascii="Times New Roman" w:hAnsi="Times New Roman" w:cs="Times New Roman"/>
          <w:kern w:val="0"/>
          <w:szCs w:val="24"/>
          <w:lang w:val="zh-CN"/>
        </w:rPr>
        <w:t>样地内土质较紧密的向阳坡地、山脚、路边及草丛、灌木基部的向阳背风面</w:t>
      </w:r>
      <w:r>
        <w:rPr>
          <w:rFonts w:hint="default" w:ascii="Times New Roman" w:hAnsi="Times New Roman" w:cs="Times New Roman"/>
        </w:rPr>
        <w:t>）随机选取样方10个，每个样方1m</w:t>
      </w:r>
      <w:r>
        <w:rPr>
          <w:rFonts w:hint="default" w:ascii="Times New Roman" w:hAnsi="Times New Roman" w:cs="Times New Roman"/>
          <w:vertAlign w:val="superscript"/>
        </w:rPr>
        <w:t>2</w:t>
      </w:r>
      <w:r>
        <w:rPr>
          <w:rFonts w:hint="default" w:ascii="Times New Roman" w:hAnsi="Times New Roman" w:cs="Times New Roman"/>
        </w:rPr>
        <w:t>，挖取6~10cm土层，分别计数样点内卵块数和卵粒数；再随机在每个蝗区抽取5~10个卵块（达不到数量要增加样方数），逐粒观察卵粒存活状态，统计总卵粒数，共查3次。将每次挖的卵块按蝗区分别进行检查。检查时需将卵块破成卵粒，之后逐粒观察卵粒存活状态（卵粒干瘪、腐烂等视为死亡），调查结果记入</w:t>
      </w:r>
      <w:r>
        <w:rPr>
          <w:rFonts w:hint="eastAsia" w:cs="Times New Roman"/>
          <w:lang w:eastAsia="zh-CN"/>
        </w:rPr>
        <w:t>“</w:t>
      </w:r>
      <w:r>
        <w:rPr>
          <w:rFonts w:hint="default" w:ascii="Times New Roman" w:hAnsi="Times New Roman" w:cs="Times New Roman"/>
        </w:rPr>
        <w:t>坝上地区草地蝗虫卵期调查记录表</w:t>
      </w:r>
      <w:r>
        <w:rPr>
          <w:rFonts w:hint="eastAsia" w:cs="Times New Roman"/>
          <w:lang w:eastAsia="zh-CN"/>
        </w:rPr>
        <w:t>”</w:t>
      </w:r>
      <w:r>
        <w:rPr>
          <w:rFonts w:hint="default" w:ascii="Times New Roman" w:hAnsi="Times New Roman" w:cs="Times New Roman"/>
        </w:rPr>
        <w:t>（附录B中表B3）中，按照公式（4）进行计算蝗卵死亡率。</w:t>
      </w:r>
    </w:p>
    <w:p>
      <w:pPr>
        <w:pStyle w:val="10"/>
        <w:ind w:firstLine="1463" w:firstLineChars="697"/>
        <w:rPr>
          <w:rFonts w:hint="default" w:ascii="Times New Roman" w:hAnsi="Times New Roman" w:eastAsia="宋体" w:cs="Times New Roman"/>
          <w:sz w:val="21"/>
        </w:rPr>
      </w:pPr>
    </w:p>
    <w:p>
      <w:pPr>
        <w:pStyle w:val="10"/>
        <w:tabs>
          <w:tab w:val="right" w:leader="dot" w:pos="9360"/>
        </w:tabs>
        <w:ind w:firstLine="420" w:firstLineChars="200"/>
        <w:rPr>
          <w:rFonts w:hint="default" w:ascii="Times New Roman" w:hAnsi="Times New Roman" w:eastAsia="宋体" w:cs="Times New Roman"/>
          <w:sz w:val="21"/>
          <w:u w:val="single"/>
        </w:rPr>
      </w:pPr>
      <w:r>
        <w:rPr>
          <w:rFonts w:hint="default" w:ascii="Times New Roman" w:hAnsi="Times New Roman" w:eastAsia="宋体" w:cs="Times New Roman"/>
          <w:sz w:val="21"/>
        </w:rPr>
        <w:t>M =</w:t>
      </w:r>
      <w:r>
        <w:rPr>
          <w:rFonts w:hint="default" w:ascii="Times New Roman" w:hAnsi="Times New Roman" w:eastAsia="宋体" w:cs="Times New Roman"/>
          <w:bCs/>
          <w:sz w:val="21"/>
          <w:szCs w:val="28"/>
        </w:rPr>
        <w:t xml:space="preserve"> </w:t>
      </w:r>
      <m:oMath>
        <m:f>
          <m:fPr>
            <m:ctrlPr>
              <w:rPr>
                <w:rFonts w:hint="default" w:ascii="Cambria Math" w:hAnsi="Cambria Math" w:eastAsia="宋体" w:cs="Times New Roman"/>
                <w:bCs/>
                <w:iCs/>
                <w:sz w:val="21"/>
                <w:szCs w:val="28"/>
              </w:rPr>
            </m:ctrlPr>
          </m:fPr>
          <m:num>
            <m:sSub>
              <m:sSubPr>
                <m:ctrlPr>
                  <w:rPr>
                    <w:rFonts w:hint="default" w:ascii="Cambria Math" w:hAnsi="Cambria Math" w:eastAsia="宋体" w:cs="Times New Roman"/>
                    <w:bCs/>
                    <w:iCs/>
                    <w:sz w:val="21"/>
                    <w:szCs w:val="28"/>
                  </w:rPr>
                </m:ctrlPr>
              </m:sSubPr>
              <m:e>
                <m:r>
                  <m:rPr>
                    <m:sty m:val="p"/>
                  </m:rPr>
                  <w:rPr>
                    <w:rFonts w:hint="default" w:ascii="Cambria Math" w:hAnsi="Cambria Math" w:eastAsia="宋体" w:cs="Times New Roman"/>
                    <w:sz w:val="21"/>
                    <w:szCs w:val="28"/>
                  </w:rPr>
                  <m:t>c</m:t>
                </m:r>
                <m:ctrlPr>
                  <w:rPr>
                    <w:rFonts w:hint="default" w:ascii="Cambria Math" w:hAnsi="Cambria Math" w:eastAsia="宋体" w:cs="Times New Roman"/>
                    <w:bCs/>
                    <w:iCs/>
                    <w:sz w:val="21"/>
                    <w:szCs w:val="28"/>
                  </w:rPr>
                </m:ctrlPr>
              </m:e>
              <m:sub>
                <m:r>
                  <m:rPr>
                    <m:sty m:val="p"/>
                  </m:rPr>
                  <w:rPr>
                    <w:rFonts w:hint="default" w:ascii="Cambria Math" w:hAnsi="Cambria Math" w:eastAsia="宋体" w:cs="Times New Roman"/>
                    <w:sz w:val="21"/>
                    <w:szCs w:val="28"/>
                  </w:rPr>
                  <m:t>1</m:t>
                </m:r>
                <m:ctrlPr>
                  <w:rPr>
                    <w:rFonts w:hint="default" w:ascii="Cambria Math" w:hAnsi="Cambria Math" w:eastAsia="宋体" w:cs="Times New Roman"/>
                    <w:bCs/>
                    <w:iCs/>
                    <w:sz w:val="21"/>
                    <w:szCs w:val="28"/>
                  </w:rPr>
                </m:ctrlPr>
              </m:sub>
            </m:sSub>
            <m:ctrlPr>
              <w:rPr>
                <w:rFonts w:hint="default" w:ascii="Cambria Math" w:hAnsi="Cambria Math" w:eastAsia="宋体" w:cs="Times New Roman"/>
                <w:bCs/>
                <w:iCs/>
                <w:sz w:val="21"/>
                <w:szCs w:val="28"/>
              </w:rPr>
            </m:ctrlPr>
          </m:num>
          <m:den>
            <m:sSub>
              <m:sSubPr>
                <m:ctrlPr>
                  <w:rPr>
                    <w:rFonts w:hint="default" w:ascii="Cambria Math" w:hAnsi="Cambria Math" w:eastAsia="宋体" w:cs="Times New Roman"/>
                    <w:bCs/>
                    <w:iCs/>
                    <w:sz w:val="21"/>
                    <w:szCs w:val="28"/>
                  </w:rPr>
                </m:ctrlPr>
              </m:sSubPr>
              <m:e>
                <m:r>
                  <m:rPr>
                    <m:sty m:val="p"/>
                  </m:rPr>
                  <w:rPr>
                    <w:rFonts w:hint="default" w:ascii="Cambria Math" w:hAnsi="Cambria Math" w:eastAsia="宋体" w:cs="Times New Roman"/>
                    <w:sz w:val="21"/>
                    <w:szCs w:val="28"/>
                  </w:rPr>
                  <m:t>c</m:t>
                </m:r>
                <m:ctrlPr>
                  <w:rPr>
                    <w:rFonts w:hint="default" w:ascii="Cambria Math" w:hAnsi="Cambria Math" w:eastAsia="宋体" w:cs="Times New Roman"/>
                    <w:bCs/>
                    <w:iCs/>
                    <w:sz w:val="21"/>
                    <w:szCs w:val="28"/>
                  </w:rPr>
                </m:ctrlPr>
              </m:e>
              <m:sub>
                <m:r>
                  <m:rPr>
                    <m:sty m:val="p"/>
                  </m:rPr>
                  <w:rPr>
                    <w:rFonts w:hint="default" w:ascii="Cambria Math" w:hAnsi="Cambria Math" w:eastAsia="宋体" w:cs="Times New Roman"/>
                    <w:sz w:val="21"/>
                    <w:szCs w:val="28"/>
                  </w:rPr>
                  <m:t>1</m:t>
                </m:r>
                <m:ctrlPr>
                  <w:rPr>
                    <w:rFonts w:hint="default" w:ascii="Cambria Math" w:hAnsi="Cambria Math" w:eastAsia="宋体" w:cs="Times New Roman"/>
                    <w:bCs/>
                    <w:iCs/>
                    <w:sz w:val="21"/>
                    <w:szCs w:val="28"/>
                  </w:rPr>
                </m:ctrlPr>
              </m:sub>
            </m:sSub>
            <m:r>
              <m:rPr>
                <m:sty m:val="p"/>
              </m:rPr>
              <w:rPr>
                <w:rFonts w:hint="default" w:ascii="Cambria Math" w:hAnsi="Cambria Math" w:eastAsia="宋体" w:cs="Times New Roman"/>
                <w:sz w:val="21"/>
                <w:szCs w:val="28"/>
              </w:rPr>
              <m:t>+</m:t>
            </m:r>
            <m:sSub>
              <m:sSubPr>
                <m:ctrlPr>
                  <w:rPr>
                    <w:rFonts w:hint="default" w:ascii="Cambria Math" w:hAnsi="Cambria Math" w:eastAsia="宋体" w:cs="Times New Roman"/>
                    <w:bCs/>
                    <w:iCs/>
                    <w:sz w:val="21"/>
                    <w:szCs w:val="28"/>
                  </w:rPr>
                </m:ctrlPr>
              </m:sSubPr>
              <m:e>
                <m:r>
                  <m:rPr>
                    <m:sty m:val="p"/>
                  </m:rPr>
                  <w:rPr>
                    <w:rFonts w:hint="default" w:ascii="Cambria Math" w:hAnsi="Cambria Math" w:eastAsia="宋体" w:cs="Times New Roman"/>
                    <w:sz w:val="21"/>
                    <w:szCs w:val="28"/>
                  </w:rPr>
                  <m:t>c</m:t>
                </m:r>
                <m:ctrlPr>
                  <w:rPr>
                    <w:rFonts w:hint="default" w:ascii="Cambria Math" w:hAnsi="Cambria Math" w:eastAsia="宋体" w:cs="Times New Roman"/>
                    <w:bCs/>
                    <w:iCs/>
                    <w:sz w:val="21"/>
                    <w:szCs w:val="28"/>
                  </w:rPr>
                </m:ctrlPr>
              </m:e>
              <m:sub>
                <m:r>
                  <m:rPr>
                    <m:sty m:val="p"/>
                  </m:rPr>
                  <w:rPr>
                    <w:rFonts w:hint="default" w:ascii="Cambria Math" w:hAnsi="Cambria Math" w:eastAsia="宋体" w:cs="Times New Roman"/>
                    <w:sz w:val="21"/>
                    <w:szCs w:val="28"/>
                  </w:rPr>
                  <m:t>2</m:t>
                </m:r>
                <m:ctrlPr>
                  <w:rPr>
                    <w:rFonts w:hint="default" w:ascii="Cambria Math" w:hAnsi="Cambria Math" w:eastAsia="宋体" w:cs="Times New Roman"/>
                    <w:bCs/>
                    <w:iCs/>
                    <w:sz w:val="21"/>
                    <w:szCs w:val="28"/>
                  </w:rPr>
                </m:ctrlPr>
              </m:sub>
            </m:sSub>
            <m:r>
              <m:rPr>
                <m:sty m:val="p"/>
              </m:rPr>
              <w:rPr>
                <w:rFonts w:hint="default" w:ascii="Cambria Math" w:hAnsi="Cambria Math" w:eastAsia="宋体" w:cs="Times New Roman"/>
                <w:sz w:val="21"/>
                <w:szCs w:val="28"/>
              </w:rPr>
              <m:t>+</m:t>
            </m:r>
            <m:sSub>
              <m:sSubPr>
                <m:ctrlPr>
                  <w:rPr>
                    <w:rFonts w:hint="default" w:ascii="Cambria Math" w:hAnsi="Cambria Math" w:eastAsia="宋体" w:cs="Times New Roman"/>
                    <w:bCs/>
                    <w:iCs/>
                    <w:sz w:val="21"/>
                    <w:szCs w:val="28"/>
                  </w:rPr>
                </m:ctrlPr>
              </m:sSubPr>
              <m:e>
                <m:r>
                  <m:rPr>
                    <m:sty m:val="p"/>
                  </m:rPr>
                  <w:rPr>
                    <w:rFonts w:hint="default" w:ascii="Cambria Math" w:hAnsi="Cambria Math" w:eastAsia="宋体" w:cs="Times New Roman"/>
                    <w:sz w:val="21"/>
                    <w:szCs w:val="28"/>
                  </w:rPr>
                  <m:t>c</m:t>
                </m:r>
                <m:ctrlPr>
                  <w:rPr>
                    <w:rFonts w:hint="default" w:ascii="Cambria Math" w:hAnsi="Cambria Math" w:eastAsia="宋体" w:cs="Times New Roman"/>
                    <w:bCs/>
                    <w:iCs/>
                    <w:sz w:val="21"/>
                    <w:szCs w:val="28"/>
                  </w:rPr>
                </m:ctrlPr>
              </m:e>
              <m:sub>
                <m:r>
                  <m:rPr>
                    <m:sty m:val="p"/>
                  </m:rPr>
                  <w:rPr>
                    <w:rFonts w:hint="default" w:ascii="Cambria Math" w:hAnsi="Cambria Math" w:eastAsia="宋体" w:cs="Times New Roman"/>
                    <w:sz w:val="21"/>
                    <w:szCs w:val="28"/>
                  </w:rPr>
                  <m:t>3</m:t>
                </m:r>
                <m:ctrlPr>
                  <w:rPr>
                    <w:rFonts w:hint="default" w:ascii="Cambria Math" w:hAnsi="Cambria Math" w:eastAsia="宋体" w:cs="Times New Roman"/>
                    <w:bCs/>
                    <w:iCs/>
                    <w:sz w:val="21"/>
                    <w:szCs w:val="28"/>
                  </w:rPr>
                </m:ctrlPr>
              </m:sub>
            </m:sSub>
            <m:ctrlPr>
              <w:rPr>
                <w:rFonts w:hint="default" w:ascii="Cambria Math" w:hAnsi="Cambria Math" w:eastAsia="宋体" w:cs="Times New Roman"/>
                <w:bCs/>
                <w:iCs/>
                <w:sz w:val="21"/>
                <w:szCs w:val="28"/>
              </w:rPr>
            </m:ctrlPr>
          </m:den>
        </m:f>
        <m:r>
          <m:rPr>
            <m:sty m:val="p"/>
          </m:rPr>
          <w:rPr>
            <w:rFonts w:hint="default" w:ascii="Cambria Math" w:hAnsi="Cambria Math" w:eastAsia="宋体" w:cs="Times New Roman"/>
            <w:sz w:val="21"/>
            <w:szCs w:val="28"/>
          </w:rPr>
          <m:t>×100%</m:t>
        </m:r>
      </m:oMath>
      <w:r>
        <w:rPr>
          <w:rFonts w:hint="default" w:ascii="Times New Roman" w:hAnsi="Times New Roman" w:eastAsia="宋体" w:cs="Times New Roman"/>
          <w:bCs/>
          <w:sz w:val="21"/>
          <w:szCs w:val="28"/>
        </w:rPr>
        <w:t xml:space="preserve">                            （4）</w:t>
      </w:r>
    </w:p>
    <w:p>
      <w:pPr>
        <w:pStyle w:val="10"/>
        <w:ind w:firstLine="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M ——蝗卵死亡率（%）；</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c</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——死亡卵粒数；</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c</w:t>
      </w:r>
      <w:r>
        <w:rPr>
          <w:rFonts w:hint="default" w:ascii="Times New Roman" w:hAnsi="Times New Roman" w:eastAsia="宋体" w:cs="Times New Roman"/>
          <w:sz w:val="21"/>
          <w:vertAlign w:val="subscript"/>
        </w:rPr>
        <w:t xml:space="preserve">2 </w:t>
      </w:r>
      <w:r>
        <w:rPr>
          <w:rFonts w:hint="default" w:ascii="Times New Roman" w:hAnsi="Times New Roman" w:eastAsia="宋体" w:cs="Times New Roman"/>
          <w:sz w:val="21"/>
        </w:rPr>
        <w:t>——新鲜卵粒数；</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c</w:t>
      </w:r>
      <w:r>
        <w:rPr>
          <w:rFonts w:hint="default" w:ascii="Times New Roman" w:hAnsi="Times New Roman" w:eastAsia="宋体" w:cs="Times New Roman"/>
          <w:sz w:val="21"/>
          <w:vertAlign w:val="subscript"/>
        </w:rPr>
        <w:t xml:space="preserve">3 </w:t>
      </w:r>
      <w:r>
        <w:rPr>
          <w:rFonts w:hint="default" w:ascii="Times New Roman" w:hAnsi="Times New Roman" w:eastAsia="宋体" w:cs="Times New Roman"/>
          <w:sz w:val="21"/>
        </w:rPr>
        <w:t>——已孵化卵粒数。</w:t>
      </w:r>
    </w:p>
    <w:p>
      <w:pPr>
        <w:pStyle w:val="6"/>
        <w:spacing w:before="156" w:after="156"/>
        <w:ind w:firstLine="562"/>
        <w:rPr>
          <w:rFonts w:hint="default" w:ascii="Times New Roman" w:hAnsi="Times New Roman" w:cs="Times New Roman"/>
        </w:rPr>
      </w:pPr>
      <w:r>
        <w:rPr>
          <w:rFonts w:hint="default" w:ascii="Times New Roman" w:hAnsi="Times New Roman" w:cs="Times New Roman"/>
        </w:rPr>
        <w:t>6.1.2 蝗卵发育进度调查</w:t>
      </w:r>
    </w:p>
    <w:p>
      <w:pPr>
        <w:ind w:firstLine="420"/>
        <w:rPr>
          <w:rFonts w:hint="default" w:ascii="Times New Roman" w:hAnsi="Times New Roman" w:cs="Times New Roman"/>
        </w:rPr>
      </w:pPr>
      <w:r>
        <w:rPr>
          <w:rFonts w:hint="default" w:ascii="Times New Roman" w:hAnsi="Times New Roman" w:cs="Times New Roman"/>
        </w:rPr>
        <w:t>在检查蝗卵越冬死亡率的同时，每样点分别取活卵3粒（每蝗区约45粒），用10%的漂白粉液浸泡2～3min，待卵壳溶薄后取出，用清水冲洗，置手电筒等光源下透视检查胚胎发育进度，参照附录D</w:t>
      </w:r>
      <w:r>
        <w:rPr>
          <w:rFonts w:hint="eastAsia" w:cs="Times New Roman"/>
          <w:lang w:eastAsia="zh-CN"/>
        </w:rPr>
        <w:t>“</w:t>
      </w:r>
      <w:r>
        <w:rPr>
          <w:rFonts w:hint="default" w:ascii="Times New Roman" w:hAnsi="Times New Roman" w:cs="Times New Roman"/>
        </w:rPr>
        <w:t>蝗卵胚胎发育各期形态特征</w:t>
      </w:r>
      <w:r>
        <w:rPr>
          <w:rFonts w:hint="eastAsia" w:cs="Times New Roman"/>
          <w:lang w:eastAsia="zh-CN"/>
        </w:rPr>
        <w:t>”</w:t>
      </w:r>
      <w:r>
        <w:rPr>
          <w:rFonts w:hint="default" w:ascii="Times New Roman" w:hAnsi="Times New Roman" w:cs="Times New Roman"/>
        </w:rPr>
        <w:t>分出各卵粒发育期，并按</w:t>
      </w:r>
      <w:r>
        <w:rPr>
          <w:rFonts w:hint="eastAsia" w:cs="Times New Roman"/>
          <w:lang w:eastAsia="zh-CN"/>
        </w:rPr>
        <w:t>“</w:t>
      </w:r>
      <w:r>
        <w:rPr>
          <w:rFonts w:hint="default" w:ascii="Times New Roman" w:hAnsi="Times New Roman" w:cs="Times New Roman"/>
        </w:rPr>
        <w:t>坝上地区草地蝗虫卵期胚胎发育调查记录表</w:t>
      </w:r>
      <w:r>
        <w:rPr>
          <w:rFonts w:hint="eastAsia" w:cs="Times New Roman"/>
          <w:lang w:eastAsia="zh-CN"/>
        </w:rPr>
        <w:t>”</w:t>
      </w:r>
      <w:r>
        <w:rPr>
          <w:rFonts w:hint="default" w:ascii="Times New Roman" w:hAnsi="Times New Roman" w:cs="Times New Roman"/>
        </w:rPr>
        <w:t>（附录B中表B4）做好记录。</w:t>
      </w:r>
    </w:p>
    <w:p>
      <w:pPr>
        <w:pStyle w:val="5"/>
        <w:bidi w:val="0"/>
        <w:rPr>
          <w:rFonts w:hint="default"/>
        </w:rPr>
      </w:pPr>
      <w:r>
        <w:rPr>
          <w:rFonts w:hint="default"/>
        </w:rPr>
        <w:t>6.2 蝻期调查</w:t>
      </w:r>
    </w:p>
    <w:p>
      <w:pPr>
        <w:pStyle w:val="6"/>
        <w:spacing w:before="156" w:after="156"/>
        <w:rPr>
          <w:rFonts w:hint="default" w:ascii="Times New Roman" w:hAnsi="Times New Roman" w:cs="Times New Roman"/>
        </w:rPr>
      </w:pPr>
      <w:r>
        <w:rPr>
          <w:rFonts w:hint="default" w:ascii="Times New Roman" w:hAnsi="Times New Roman" w:cs="Times New Roman"/>
        </w:rPr>
        <w:t>6.2.1 出土期调查</w:t>
      </w:r>
    </w:p>
    <w:p>
      <w:pPr>
        <w:ind w:firstLine="420"/>
        <w:rPr>
          <w:rFonts w:hint="default" w:ascii="Times New Roman" w:hAnsi="Times New Roman" w:cs="Times New Roman"/>
        </w:rPr>
      </w:pPr>
      <w:r>
        <w:rPr>
          <w:rFonts w:hint="default" w:ascii="Times New Roman" w:hAnsi="Times New Roman" w:cs="Times New Roman"/>
        </w:rPr>
        <w:t>根据出土期预测（7.1.1），提前3～5天在蝗卵分布较为集中地避风向阳的高坡底地，每天调查1次，查到第一头蝗蝻出土（出土始期）为止。另外，根据不同时期孵化的蝗虫种类，分别在早期（3月上旬～4月上旬）、中期（4月上旬～5月上旬）和晚期（5月上旬～6月上旬）分别进行调查。</w:t>
      </w:r>
    </w:p>
    <w:p>
      <w:pPr>
        <w:pStyle w:val="6"/>
        <w:spacing w:before="156" w:after="156"/>
        <w:rPr>
          <w:rFonts w:hint="default" w:ascii="Times New Roman" w:hAnsi="Times New Roman" w:cs="Times New Roman"/>
        </w:rPr>
      </w:pPr>
      <w:r>
        <w:rPr>
          <w:rFonts w:hint="default" w:ascii="Times New Roman" w:hAnsi="Times New Roman" w:cs="Times New Roman"/>
        </w:rPr>
        <w:t>6.2.2 龄期调查</w:t>
      </w:r>
    </w:p>
    <w:p>
      <w:pPr>
        <w:ind w:firstLine="420"/>
        <w:rPr>
          <w:rFonts w:hint="default" w:ascii="Times New Roman" w:hAnsi="Times New Roman" w:cs="Times New Roman"/>
        </w:rPr>
      </w:pPr>
      <w:r>
        <w:rPr>
          <w:rFonts w:hint="default" w:ascii="Times New Roman" w:hAnsi="Times New Roman" w:cs="Times New Roman"/>
        </w:rPr>
        <w:t>在蝗蝻出土始期5天后，开始定点调查。至少选取5个代表性样点，</w:t>
      </w:r>
      <w:bookmarkStart w:id="15" w:name="_Hlk107061756"/>
      <w:r>
        <w:rPr>
          <w:rFonts w:hint="default" w:ascii="Times New Roman" w:hAnsi="Times New Roman" w:cs="Times New Roman"/>
        </w:rPr>
        <w:t>每个样点10 m</w:t>
      </w:r>
      <w:r>
        <w:rPr>
          <w:rFonts w:hint="default" w:ascii="Times New Roman" w:hAnsi="Times New Roman" w:cs="Times New Roman"/>
          <w:vertAlign w:val="superscript"/>
        </w:rPr>
        <w:t>2</w:t>
      </w:r>
      <w:bookmarkEnd w:id="15"/>
      <w:r>
        <w:rPr>
          <w:rFonts w:hint="default" w:ascii="Times New Roman" w:hAnsi="Times New Roman" w:cs="Times New Roman"/>
        </w:rPr>
        <w:t>，每点往复扫网100复网（</w:t>
      </w:r>
      <w:r>
        <w:rPr>
          <w:rFonts w:hint="eastAsia" w:cs="Times New Roman"/>
          <w:lang w:eastAsia="zh-CN"/>
        </w:rPr>
        <w:t>“</w:t>
      </w:r>
      <w:r>
        <w:rPr>
          <w:rFonts w:hint="default" w:ascii="Times New Roman" w:hAnsi="Times New Roman" w:cs="Times New Roman"/>
        </w:rPr>
        <w:t>标准调查工具和标准表查方法</w:t>
      </w:r>
      <w:r>
        <w:rPr>
          <w:rFonts w:hint="eastAsia" w:cs="Times New Roman"/>
          <w:lang w:eastAsia="zh-CN"/>
        </w:rPr>
        <w:t>”</w:t>
      </w:r>
      <w:r>
        <w:rPr>
          <w:rFonts w:hint="default" w:ascii="Times New Roman" w:hAnsi="Times New Roman" w:cs="Times New Roman"/>
        </w:rPr>
        <w:t>参见附录E），总捕获头数不少于100头（当总捕获数少于50头时，应适当增加样点数）；每5d调查一次直至羽化盛期结束。调查统计蝗蝻各龄期数量和所占比率，记入</w:t>
      </w:r>
      <w:r>
        <w:rPr>
          <w:rFonts w:hint="eastAsia" w:cs="Times New Roman"/>
          <w:lang w:eastAsia="zh-CN"/>
        </w:rPr>
        <w:t>“</w:t>
      </w:r>
      <w:r>
        <w:rPr>
          <w:rFonts w:hint="default" w:ascii="Times New Roman" w:hAnsi="Times New Roman" w:cs="Times New Roman"/>
        </w:rPr>
        <w:t>坝上地区草地蝗蝻龄期发育进度调查记录表</w:t>
      </w:r>
      <w:r>
        <w:rPr>
          <w:rFonts w:hint="eastAsia" w:cs="Times New Roman"/>
          <w:lang w:eastAsia="zh-CN"/>
        </w:rPr>
        <w:t>”</w:t>
      </w:r>
      <w:r>
        <w:rPr>
          <w:rFonts w:hint="default" w:ascii="Times New Roman" w:hAnsi="Times New Roman" w:cs="Times New Roman"/>
        </w:rPr>
        <w:t>（附录B中表B5）。</w:t>
      </w:r>
    </w:p>
    <w:p>
      <w:pPr>
        <w:pStyle w:val="6"/>
        <w:spacing w:before="156" w:after="156"/>
        <w:rPr>
          <w:rFonts w:hint="default" w:ascii="Times New Roman" w:hAnsi="Times New Roman" w:cs="Times New Roman"/>
        </w:rPr>
      </w:pPr>
      <w:r>
        <w:rPr>
          <w:rFonts w:hint="default" w:ascii="Times New Roman" w:hAnsi="Times New Roman" w:cs="Times New Roman"/>
        </w:rPr>
        <w:t>6.2.3 发生面积及密度调查</w:t>
      </w:r>
    </w:p>
    <w:p>
      <w:pPr>
        <w:ind w:firstLine="420"/>
        <w:rPr>
          <w:rFonts w:hint="default" w:ascii="Times New Roman" w:hAnsi="Times New Roman" w:cs="Times New Roman"/>
        </w:rPr>
      </w:pPr>
      <w:bookmarkStart w:id="16" w:name="_Hlk107061872"/>
      <w:r>
        <w:rPr>
          <w:rFonts w:hint="default" w:ascii="Times New Roman" w:hAnsi="Times New Roman" w:cs="Times New Roman"/>
        </w:rPr>
        <w:t>在蝗蝻进入出土</w:t>
      </w:r>
      <w:bookmarkStart w:id="17" w:name="_Hlk107061959"/>
      <w:r>
        <w:rPr>
          <w:rFonts w:hint="default" w:ascii="Times New Roman" w:hAnsi="Times New Roman" w:cs="Times New Roman"/>
        </w:rPr>
        <w:t>高峰期（50 %出土）</w:t>
      </w:r>
      <w:bookmarkEnd w:id="17"/>
      <w:r>
        <w:rPr>
          <w:rFonts w:hint="default" w:ascii="Times New Roman" w:hAnsi="Times New Roman" w:cs="Times New Roman"/>
        </w:rPr>
        <w:t>后，</w:t>
      </w:r>
      <w:bookmarkEnd w:id="16"/>
      <w:r>
        <w:rPr>
          <w:rFonts w:hint="default" w:ascii="Times New Roman" w:hAnsi="Times New Roman" w:cs="Times New Roman"/>
        </w:rPr>
        <w:t>对各类蝗区进行全面调查。蝗区面积大于</w:t>
      </w:r>
      <w:bookmarkStart w:id="18" w:name="OLE_LINK11"/>
      <w:bookmarkStart w:id="19" w:name="OLE_LINK12"/>
      <w:r>
        <w:rPr>
          <w:rFonts w:hint="default" w:ascii="Times New Roman" w:hAnsi="Times New Roman" w:cs="Times New Roman"/>
        </w:rPr>
        <w:t>667hm</w:t>
      </w:r>
      <w:r>
        <w:rPr>
          <w:rFonts w:hint="default" w:ascii="Times New Roman" w:hAnsi="Times New Roman" w:cs="Times New Roman"/>
          <w:vertAlign w:val="superscript"/>
        </w:rPr>
        <w:t>2</w:t>
      </w:r>
      <w:bookmarkEnd w:id="18"/>
      <w:bookmarkEnd w:id="19"/>
      <w:r>
        <w:rPr>
          <w:rFonts w:hint="default" w:ascii="Times New Roman" w:hAnsi="Times New Roman" w:cs="Times New Roman"/>
        </w:rPr>
        <w:t>，环境条件基本一致的每10hm</w:t>
      </w:r>
      <w:r>
        <w:rPr>
          <w:rFonts w:hint="default" w:ascii="Times New Roman" w:hAnsi="Times New Roman" w:cs="Times New Roman"/>
          <w:vertAlign w:val="superscript"/>
        </w:rPr>
        <w:t>2</w:t>
      </w:r>
      <w:r>
        <w:rPr>
          <w:rFonts w:hint="default" w:ascii="Times New Roman" w:hAnsi="Times New Roman" w:cs="Times New Roman"/>
        </w:rPr>
        <w:t>取1个样点；蝗区面积小于667hm</w:t>
      </w:r>
      <w:r>
        <w:rPr>
          <w:rFonts w:hint="default" w:ascii="Times New Roman" w:hAnsi="Times New Roman" w:cs="Times New Roman"/>
          <w:vertAlign w:val="superscript"/>
        </w:rPr>
        <w:t>2</w:t>
      </w:r>
      <w:r>
        <w:rPr>
          <w:rFonts w:hint="default" w:ascii="Times New Roman" w:hAnsi="Times New Roman" w:cs="Times New Roman"/>
        </w:rPr>
        <w:t>大于333hm</w:t>
      </w:r>
      <w:r>
        <w:rPr>
          <w:rFonts w:hint="default" w:ascii="Times New Roman" w:hAnsi="Times New Roman" w:cs="Times New Roman"/>
          <w:vertAlign w:val="superscript"/>
        </w:rPr>
        <w:t>2</w:t>
      </w:r>
      <w:r>
        <w:rPr>
          <w:rFonts w:hint="default" w:ascii="Times New Roman" w:hAnsi="Times New Roman" w:cs="Times New Roman"/>
        </w:rPr>
        <w:t>，环境条件复杂的每5hm</w:t>
      </w:r>
      <w:r>
        <w:rPr>
          <w:rFonts w:hint="default" w:ascii="Times New Roman" w:hAnsi="Times New Roman" w:cs="Times New Roman"/>
          <w:vertAlign w:val="superscript"/>
        </w:rPr>
        <w:t>2</w:t>
      </w:r>
      <w:r>
        <w:rPr>
          <w:rFonts w:hint="default" w:ascii="Times New Roman" w:hAnsi="Times New Roman" w:cs="Times New Roman"/>
        </w:rPr>
        <w:t>取1个样点；特殊环境（独立分散蝗区）每1hm</w:t>
      </w:r>
      <w:r>
        <w:rPr>
          <w:rFonts w:hint="default" w:ascii="Times New Roman" w:hAnsi="Times New Roman" w:cs="Times New Roman"/>
          <w:vertAlign w:val="superscript"/>
        </w:rPr>
        <w:t>2</w:t>
      </w:r>
      <w:r>
        <w:rPr>
          <w:rFonts w:hint="default" w:ascii="Times New Roman" w:hAnsi="Times New Roman" w:cs="Times New Roman"/>
        </w:rPr>
        <w:t>取1个样点。每个样点10 m</w:t>
      </w:r>
      <w:r>
        <w:rPr>
          <w:rFonts w:hint="default" w:ascii="Times New Roman" w:hAnsi="Times New Roman" w:cs="Times New Roman"/>
          <w:vertAlign w:val="superscript"/>
        </w:rPr>
        <w:t>2</w:t>
      </w:r>
      <w:r>
        <w:rPr>
          <w:rFonts w:hint="default" w:ascii="Times New Roman" w:hAnsi="Times New Roman" w:cs="Times New Roman"/>
        </w:rPr>
        <w:t>，扫网法，100复网/样点，结果记入</w:t>
      </w:r>
      <w:r>
        <w:rPr>
          <w:rFonts w:hint="eastAsia" w:cs="Times New Roman"/>
          <w:lang w:eastAsia="zh-CN"/>
        </w:rPr>
        <w:t>“</w:t>
      </w:r>
      <w:r>
        <w:rPr>
          <w:rFonts w:hint="default" w:ascii="Times New Roman" w:hAnsi="Times New Roman" w:cs="Times New Roman"/>
        </w:rPr>
        <w:t>坝上地区草地蝗蝻/残蝗发生面积及密度调查记录表</w:t>
      </w:r>
      <w:r>
        <w:rPr>
          <w:rFonts w:hint="eastAsia" w:cs="Times New Roman"/>
          <w:lang w:eastAsia="zh-CN"/>
        </w:rPr>
        <w:t>”</w:t>
      </w:r>
      <w:r>
        <w:rPr>
          <w:rFonts w:hint="default" w:ascii="Times New Roman" w:hAnsi="Times New Roman" w:cs="Times New Roman"/>
        </w:rPr>
        <w:t>（附录B中表B6）。</w:t>
      </w:r>
    </w:p>
    <w:p>
      <w:pPr>
        <w:pStyle w:val="5"/>
        <w:spacing w:before="156" w:after="156"/>
        <w:rPr>
          <w:rFonts w:hint="default" w:ascii="Times New Roman" w:hAnsi="Times New Roman" w:cs="Times New Roman"/>
        </w:rPr>
      </w:pPr>
      <w:r>
        <w:rPr>
          <w:rFonts w:hint="default" w:ascii="Times New Roman" w:hAnsi="Times New Roman" w:cs="Times New Roman"/>
        </w:rPr>
        <w:t xml:space="preserve">6.3 </w:t>
      </w:r>
      <w:bookmarkStart w:id="20" w:name="OLE_LINK68"/>
      <w:r>
        <w:rPr>
          <w:rFonts w:hint="default" w:ascii="Times New Roman" w:hAnsi="Times New Roman" w:cs="Times New Roman"/>
        </w:rPr>
        <w:t>残蝗调查</w:t>
      </w:r>
      <w:bookmarkEnd w:id="20"/>
    </w:p>
    <w:p>
      <w:pPr>
        <w:ind w:firstLine="420"/>
        <w:rPr>
          <w:rFonts w:hint="default" w:ascii="Times New Roman" w:hAnsi="Times New Roman" w:cs="Times New Roman"/>
        </w:rPr>
      </w:pPr>
      <w:r>
        <w:rPr>
          <w:rFonts w:hint="default" w:ascii="Times New Roman" w:hAnsi="Times New Roman" w:cs="Times New Roman"/>
        </w:rPr>
        <w:t>在蝗蝻治理之后对蝗虫存活量的调查。防治后的调查时间应根据使用药剂类型而定。具体可参考附录F。</w:t>
      </w:r>
    </w:p>
    <w:p>
      <w:pPr>
        <w:pStyle w:val="6"/>
        <w:spacing w:before="156" w:after="156"/>
        <w:rPr>
          <w:rFonts w:hint="default" w:ascii="Times New Roman" w:hAnsi="Times New Roman" w:cs="Times New Roman"/>
        </w:rPr>
      </w:pPr>
      <w:r>
        <w:rPr>
          <w:rFonts w:hint="default" w:ascii="Times New Roman" w:hAnsi="Times New Roman" w:cs="Times New Roman"/>
        </w:rPr>
        <w:t>6.3.1 残蝗面积及密度调查</w:t>
      </w:r>
    </w:p>
    <w:p>
      <w:pPr>
        <w:ind w:firstLine="420"/>
        <w:rPr>
          <w:rFonts w:hint="default" w:ascii="Times New Roman" w:hAnsi="Times New Roman" w:cs="Times New Roman"/>
        </w:rPr>
      </w:pPr>
      <w:r>
        <w:rPr>
          <w:rFonts w:hint="default" w:ascii="Times New Roman" w:hAnsi="Times New Roman" w:cs="Times New Roman"/>
        </w:rPr>
        <w:t>结合成虫产卵期预测（7.1.3），在产卵初期和高峰期（50%产卵）各调查一次。调查取样方法同蝗蝻发生面积及密度调查（6.2.3）。结果记入“坝上地区草地残蝗发生面积及密度调查记录表”（附录B中表B6）。</w:t>
      </w:r>
    </w:p>
    <w:p>
      <w:pPr>
        <w:pStyle w:val="6"/>
        <w:spacing w:before="156" w:after="156"/>
        <w:rPr>
          <w:rFonts w:hint="default" w:ascii="Times New Roman" w:hAnsi="Times New Roman" w:cs="Times New Roman"/>
        </w:rPr>
      </w:pPr>
      <w:r>
        <w:rPr>
          <w:rFonts w:hint="default" w:ascii="Times New Roman" w:hAnsi="Times New Roman" w:cs="Times New Roman"/>
        </w:rPr>
        <w:t>6.3.2 成虫雌雄比及雌虫产卵率调查</w:t>
      </w:r>
    </w:p>
    <w:p>
      <w:pPr>
        <w:ind w:firstLine="420"/>
        <w:rPr>
          <w:rFonts w:hint="default" w:ascii="Times New Roman" w:hAnsi="Times New Roman" w:cs="Times New Roman"/>
        </w:rPr>
      </w:pPr>
      <w:bookmarkStart w:id="21" w:name="_Hlk107062006"/>
      <w:r>
        <w:rPr>
          <w:rFonts w:hint="default" w:ascii="Times New Roman" w:hAnsi="Times New Roman" w:cs="Times New Roman"/>
        </w:rPr>
        <w:t>在查蝗蝻的蝗区，自蝗蝻羽化盛期10d后开始，每5d调查一次，每个蝗区随机选取1</w:t>
      </w:r>
      <w:r>
        <w:rPr>
          <w:rFonts w:hint="default" w:ascii="Times New Roman" w:hAnsi="Times New Roman" w:cs="Times New Roman"/>
          <w:szCs w:val="21"/>
        </w:rPr>
        <w:t>0个</w:t>
      </w:r>
      <w:r>
        <w:rPr>
          <w:rFonts w:hint="default" w:ascii="Times New Roman" w:hAnsi="Times New Roman" w:cs="Times New Roman"/>
        </w:rPr>
        <w:t>样点</w:t>
      </w:r>
      <w:r>
        <w:rPr>
          <w:rFonts w:hint="default" w:ascii="Times New Roman" w:hAnsi="Times New Roman" w:cs="Times New Roman"/>
          <w:szCs w:val="21"/>
        </w:rPr>
        <w:t>，采用样方法结合扫网法调查。</w:t>
      </w:r>
      <w:r>
        <w:rPr>
          <w:rFonts w:hint="default" w:ascii="Times New Roman" w:hAnsi="Times New Roman" w:cs="Times New Roman"/>
        </w:rPr>
        <w:t>每个样点设置1m</w:t>
      </w:r>
      <w:r>
        <w:rPr>
          <w:rFonts w:hint="default" w:ascii="Times New Roman" w:hAnsi="Times New Roman" w:cs="Times New Roman"/>
          <w:vertAlign w:val="superscript"/>
        </w:rPr>
        <w:t>2</w:t>
      </w:r>
      <w:r>
        <w:rPr>
          <w:rFonts w:hint="default" w:ascii="Times New Roman" w:hAnsi="Times New Roman" w:cs="Times New Roman"/>
        </w:rPr>
        <w:t>样方，之后再</w:t>
      </w:r>
      <w:r>
        <w:rPr>
          <w:rFonts w:hint="default" w:ascii="Times New Roman" w:hAnsi="Times New Roman" w:cs="Times New Roman"/>
          <w:color w:val="000000"/>
          <w:kern w:val="0"/>
          <w:szCs w:val="21"/>
          <w:lang w:val="zh-CN"/>
        </w:rPr>
        <w:t>扫网，100复网/</w:t>
      </w:r>
      <w:r>
        <w:rPr>
          <w:rFonts w:hint="default" w:ascii="Times New Roman" w:hAnsi="Times New Roman" w:cs="Times New Roman"/>
          <w:szCs w:val="21"/>
        </w:rPr>
        <w:t>样点，</w:t>
      </w:r>
      <w:r>
        <w:rPr>
          <w:rFonts w:hint="default" w:ascii="Times New Roman" w:hAnsi="Times New Roman" w:cs="Times New Roman"/>
        </w:rPr>
        <w:t>记录捕捉到的蝗虫数目，蝗区内扫网数量少于100头要增设样点数</w:t>
      </w:r>
      <w:bookmarkEnd w:id="21"/>
      <w:r>
        <w:rPr>
          <w:rFonts w:hint="default" w:ascii="Times New Roman" w:hAnsi="Times New Roman" w:cs="Times New Roman"/>
        </w:rPr>
        <w:t>。</w:t>
      </w:r>
      <w:bookmarkStart w:id="22" w:name="_Hlk107062019"/>
      <w:r>
        <w:rPr>
          <w:rFonts w:hint="default" w:ascii="Times New Roman" w:hAnsi="Times New Roman" w:cs="Times New Roman"/>
        </w:rPr>
        <w:t>之后对雌雄虫数量、产卵雌虫数进行统计，并解剖10头产卵雌虫计算单头雌虫平均产卵数</w:t>
      </w:r>
      <w:r>
        <w:rPr>
          <w:rFonts w:hint="default" w:ascii="Times New Roman" w:hAnsi="Times New Roman" w:cs="Times New Roman"/>
          <w:color w:val="000000"/>
          <w:kern w:val="0"/>
          <w:sz w:val="22"/>
        </w:rPr>
        <w:t>。</w:t>
      </w:r>
      <w:bookmarkEnd w:id="22"/>
      <w:r>
        <w:rPr>
          <w:rFonts w:hint="default" w:ascii="Times New Roman" w:hAnsi="Times New Roman" w:cs="Times New Roman"/>
        </w:rPr>
        <w:t>结果记入</w:t>
      </w:r>
      <w:r>
        <w:rPr>
          <w:rFonts w:hint="eastAsia" w:cs="Times New Roman"/>
          <w:lang w:eastAsia="zh-CN"/>
        </w:rPr>
        <w:t>“</w:t>
      </w:r>
      <w:r>
        <w:rPr>
          <w:rFonts w:hint="default" w:ascii="Times New Roman" w:hAnsi="Times New Roman" w:cs="Times New Roman"/>
        </w:rPr>
        <w:t>坝上地区草地蝗虫成虫雌雄比及雌虫产卵率调查记录表</w:t>
      </w:r>
      <w:r>
        <w:rPr>
          <w:rFonts w:hint="eastAsia" w:cs="Times New Roman"/>
          <w:lang w:eastAsia="zh-CN"/>
        </w:rPr>
        <w:t>”</w:t>
      </w:r>
      <w:r>
        <w:rPr>
          <w:rFonts w:hint="default" w:ascii="Times New Roman" w:hAnsi="Times New Roman" w:cs="Times New Roman"/>
        </w:rPr>
        <w:t>（附录B中表B7）。</w:t>
      </w:r>
    </w:p>
    <w:p>
      <w:pPr>
        <w:pStyle w:val="5"/>
        <w:spacing w:before="156" w:after="156"/>
        <w:rPr>
          <w:rFonts w:hint="default" w:ascii="Times New Roman" w:hAnsi="Times New Roman" w:cs="Times New Roman"/>
        </w:rPr>
      </w:pPr>
      <w:r>
        <w:rPr>
          <w:rFonts w:hint="default" w:ascii="Times New Roman" w:hAnsi="Times New Roman" w:cs="Times New Roman"/>
        </w:rPr>
        <w:t>6.4 蝗虫天敌调查</w:t>
      </w:r>
    </w:p>
    <w:p>
      <w:pPr>
        <w:pStyle w:val="6"/>
        <w:spacing w:before="156" w:after="156"/>
        <w:rPr>
          <w:rFonts w:hint="default" w:ascii="Times New Roman" w:hAnsi="Times New Roman" w:cs="Times New Roman"/>
        </w:rPr>
      </w:pPr>
      <w:r>
        <w:rPr>
          <w:rFonts w:hint="default" w:ascii="Times New Roman" w:hAnsi="Times New Roman" w:cs="Times New Roman"/>
        </w:rPr>
        <w:t>6.4.1  调查方法及时间</w:t>
      </w:r>
    </w:p>
    <w:p>
      <w:pPr>
        <w:ind w:firstLine="420"/>
        <w:rPr>
          <w:rFonts w:hint="default" w:ascii="Times New Roman" w:hAnsi="Times New Roman" w:cs="Times New Roman"/>
        </w:rPr>
      </w:pPr>
      <w:r>
        <w:rPr>
          <w:rFonts w:hint="default" w:ascii="Times New Roman" w:hAnsi="Times New Roman" w:cs="Times New Roman"/>
        </w:rPr>
        <w:t>每个蝗区随机选5个样方，查蜘蛛、步甲，每个样方1m</w:t>
      </w:r>
      <w:r>
        <w:rPr>
          <w:rFonts w:hint="default" w:ascii="Times New Roman" w:hAnsi="Times New Roman" w:cs="Times New Roman"/>
          <w:vertAlign w:val="superscript"/>
        </w:rPr>
        <w:t>2</w:t>
      </w:r>
      <w:r>
        <w:rPr>
          <w:rFonts w:hint="default" w:ascii="Times New Roman" w:hAnsi="Times New Roman" w:cs="Times New Roman"/>
        </w:rPr>
        <w:t>；两栖类、爬行类采用目测法，每个样方10m</w:t>
      </w:r>
      <w:r>
        <w:rPr>
          <w:rFonts w:hint="default" w:ascii="Times New Roman" w:hAnsi="Times New Roman" w:cs="Times New Roman"/>
          <w:vertAlign w:val="superscript"/>
        </w:rPr>
        <w:t>2</w:t>
      </w:r>
      <w:r>
        <w:rPr>
          <w:rFonts w:hint="default" w:ascii="Times New Roman" w:hAnsi="Times New Roman" w:cs="Times New Roman"/>
        </w:rPr>
        <w:t>；鸟类每个样方667m</w:t>
      </w:r>
      <w:r>
        <w:rPr>
          <w:rFonts w:hint="default" w:ascii="Times New Roman" w:hAnsi="Times New Roman" w:cs="Times New Roman"/>
          <w:vertAlign w:val="superscript"/>
        </w:rPr>
        <w:t>2</w:t>
      </w:r>
      <w:r>
        <w:rPr>
          <w:rFonts w:hint="default" w:ascii="Times New Roman" w:hAnsi="Times New Roman" w:cs="Times New Roman"/>
        </w:rPr>
        <w:t>，目测计数。除卵寄生天敌，结合查卵进行外，其他天敌均结合查蝻、查成虫进行。</w:t>
      </w:r>
    </w:p>
    <w:p>
      <w:pPr>
        <w:pStyle w:val="6"/>
        <w:spacing w:before="156" w:after="156"/>
        <w:rPr>
          <w:rFonts w:hint="default" w:ascii="Times New Roman" w:hAnsi="Times New Roman" w:cs="Times New Roman"/>
        </w:rPr>
      </w:pPr>
      <w:r>
        <w:rPr>
          <w:rFonts w:hint="default" w:ascii="Times New Roman" w:hAnsi="Times New Roman" w:cs="Times New Roman"/>
        </w:rPr>
        <w:t>6.4.2  调查内容</w:t>
      </w:r>
    </w:p>
    <w:p>
      <w:pPr>
        <w:ind w:firstLine="420"/>
        <w:rPr>
          <w:rFonts w:hint="default" w:ascii="Times New Roman" w:hAnsi="Times New Roman" w:cs="Times New Roman"/>
        </w:rPr>
      </w:pPr>
      <w:r>
        <w:rPr>
          <w:rFonts w:hint="default" w:ascii="Times New Roman" w:hAnsi="Times New Roman" w:cs="Times New Roman"/>
        </w:rPr>
        <w:t>调查样方内天敌的种类、数量、蝗虫密度，结果计入</w:t>
      </w:r>
      <w:r>
        <w:rPr>
          <w:rFonts w:hint="eastAsia" w:cs="Times New Roman"/>
          <w:lang w:eastAsia="zh-CN"/>
        </w:rPr>
        <w:t>“</w:t>
      </w:r>
      <w:r>
        <w:rPr>
          <w:rFonts w:hint="default" w:ascii="Times New Roman" w:hAnsi="Times New Roman" w:cs="Times New Roman"/>
        </w:rPr>
        <w:t>坝上地区草地蝗虫天敌调查记录表</w:t>
      </w:r>
      <w:r>
        <w:rPr>
          <w:rFonts w:hint="eastAsia" w:cs="Times New Roman"/>
          <w:lang w:eastAsia="zh-CN"/>
        </w:rPr>
        <w:t>”</w:t>
      </w:r>
      <w:r>
        <w:rPr>
          <w:rFonts w:hint="default" w:ascii="Times New Roman" w:hAnsi="Times New Roman" w:cs="Times New Roman"/>
        </w:rPr>
        <w:t>（附录B中表B8）。</w:t>
      </w:r>
    </w:p>
    <w:p>
      <w:pPr>
        <w:pStyle w:val="4"/>
        <w:bidi w:val="0"/>
        <w:rPr>
          <w:rFonts w:hint="default"/>
        </w:rPr>
      </w:pPr>
      <w:r>
        <w:rPr>
          <w:rFonts w:hint="default"/>
        </w:rPr>
        <w:t>7 虫情预测与预报</w:t>
      </w:r>
    </w:p>
    <w:p>
      <w:pPr>
        <w:pStyle w:val="5"/>
        <w:spacing w:before="156" w:after="156"/>
        <w:rPr>
          <w:rFonts w:hint="default" w:ascii="Times New Roman" w:hAnsi="Times New Roman" w:cs="Times New Roman"/>
        </w:rPr>
      </w:pPr>
      <w:r>
        <w:rPr>
          <w:rFonts w:hint="default" w:ascii="Times New Roman" w:hAnsi="Times New Roman" w:cs="Times New Roman"/>
        </w:rPr>
        <w:t>7.1 发生期预测</w:t>
      </w:r>
    </w:p>
    <w:p>
      <w:pPr>
        <w:pStyle w:val="6"/>
        <w:spacing w:before="156" w:after="156"/>
        <w:rPr>
          <w:rFonts w:hint="default" w:ascii="Times New Roman" w:hAnsi="Times New Roman" w:cs="Times New Roman"/>
        </w:rPr>
      </w:pPr>
      <w:r>
        <w:rPr>
          <w:rFonts w:hint="default" w:ascii="Times New Roman" w:hAnsi="Times New Roman" w:cs="Times New Roman"/>
        </w:rPr>
        <w:t xml:space="preserve">7.1.1 </w:t>
      </w:r>
      <w:bookmarkStart w:id="23" w:name="OLE_LINK13"/>
      <w:bookmarkStart w:id="24" w:name="OLE_LINK14"/>
      <w:r>
        <w:rPr>
          <w:rFonts w:hint="default" w:ascii="Times New Roman" w:hAnsi="Times New Roman" w:cs="Times New Roman"/>
        </w:rPr>
        <w:t>出土期预测</w:t>
      </w:r>
      <w:bookmarkEnd w:id="23"/>
      <w:bookmarkEnd w:id="24"/>
      <w:r>
        <w:rPr>
          <w:rFonts w:hint="default" w:ascii="Times New Roman" w:hAnsi="Times New Roman" w:cs="Times New Roman"/>
        </w:rPr>
        <w:t>预报</w:t>
      </w:r>
    </w:p>
    <w:p>
      <w:pPr>
        <w:ind w:firstLine="420"/>
        <w:rPr>
          <w:rFonts w:hint="default" w:ascii="Times New Roman" w:hAnsi="Times New Roman" w:cs="Times New Roman"/>
        </w:rPr>
      </w:pPr>
      <w:r>
        <w:rPr>
          <w:rFonts w:hint="default" w:ascii="Times New Roman" w:hAnsi="Times New Roman" w:cs="Times New Roman"/>
        </w:rPr>
        <w:t>与卵期调查（6.1）同时进行，卵期调查结束后做出蝗卵出土期预报。</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出土期预测，按公式（5）计算：</w:t>
      </w:r>
    </w:p>
    <w:p>
      <w:pPr>
        <w:pStyle w:val="10"/>
        <w:tabs>
          <w:tab w:val="right" w:leader="dot" w:pos="9360"/>
        </w:tabs>
        <w:ind w:firstLine="420" w:firstLineChars="200"/>
        <w:jc w:val="left"/>
        <w:rPr>
          <w:rFonts w:hint="default" w:ascii="Times New Roman" w:hAnsi="Times New Roman" w:eastAsia="宋体" w:cs="Times New Roman"/>
          <w:sz w:val="21"/>
        </w:rPr>
      </w:pPr>
      <w:r>
        <w:rPr>
          <w:rFonts w:hint="default" w:ascii="Times New Roman" w:hAnsi="Times New Roman" w:eastAsia="宋体" w:cs="Times New Roman"/>
          <w:sz w:val="21"/>
        </w:rPr>
        <w:t>q′</w:t>
      </w:r>
      <w:r>
        <w:rPr>
          <w:rFonts w:hint="default" w:ascii="Times New Roman" w:hAnsi="Times New Roman" w:eastAsia="宋体" w:cs="Times New Roman"/>
          <w:sz w:val="21"/>
          <w:vertAlign w:val="subscript"/>
        </w:rPr>
        <w:t xml:space="preserve"> </w:t>
      </w:r>
      <w:r>
        <w:rPr>
          <w:rFonts w:hint="default" w:ascii="Times New Roman" w:hAnsi="Times New Roman" w:eastAsia="宋体" w:cs="Times New Roman"/>
          <w:sz w:val="21"/>
        </w:rPr>
        <w:t>= q＋d</w:t>
      </w:r>
      <w:r>
        <w:rPr>
          <w:rFonts w:hint="default" w:ascii="Times New Roman" w:hAnsi="Times New Roman" w:eastAsia="宋体" w:cs="Times New Roman"/>
          <w:bCs/>
          <w:sz w:val="21"/>
          <w:szCs w:val="28"/>
        </w:rPr>
        <w:t xml:space="preserve">                            （5）</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q ——查卵期；</w:t>
      </w:r>
    </w:p>
    <w:p>
      <w:pPr>
        <w:pStyle w:val="10"/>
        <w:tabs>
          <w:tab w:val="right" w:leader="dot" w:pos="9360"/>
        </w:tabs>
        <w:ind w:firstLine="420" w:firstLineChars="200"/>
        <w:rPr>
          <w:rFonts w:hint="default" w:ascii="Times New Roman" w:hAnsi="Times New Roman" w:eastAsia="宋体" w:cs="Times New Roman"/>
          <w:b/>
          <w:bCs/>
          <w:sz w:val="21"/>
        </w:rPr>
      </w:pPr>
      <w:r>
        <w:rPr>
          <w:rFonts w:hint="default"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-4243070</wp:posOffset>
                </wp:positionV>
                <wp:extent cx="1198245" cy="0"/>
                <wp:effectExtent l="0" t="0" r="0" b="0"/>
                <wp:wrapNone/>
                <wp:docPr id="15" name="Line 10"/>
                <wp:cNvGraphicFramePr/>
                <a:graphic xmlns:a="http://schemas.openxmlformats.org/drawingml/2006/main">
                  <a:graphicData uri="http://schemas.microsoft.com/office/word/2010/wordprocessingShape">
                    <wps:wsp>
                      <wps:cNvCnPr>
                        <a:cxnSpLocks noChangeShapeType="1"/>
                      </wps:cNvCnPr>
                      <wps:spPr bwMode="auto">
                        <a:xfrm>
                          <a:off x="0" y="0"/>
                          <a:ext cx="1198411"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49.35pt;margin-top:-334.1pt;height:0pt;width:94.35pt;z-index:251659264;mso-width-relative:page;mso-height-relative:page;" filled="f" stroked="t" coordsize="21600,21600" o:gfxdata="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TJ/tgAAAAMAQAADwAAAAAAAAABACAAAAAiAAAAZHJz&#10;L2Rvd25yZXYueG1sUEsBAhQAFAAAAAgAh07iQKaUn8HLAQAAoQMAAA4AAAAAAAAAAQAgAAAAJwEA&#10;AGRycy9lMm9Eb2MueG1sUEsFBgAAAAAGAAYAWQEAAGQFAAAAAA==&#10;">
                <v:fill on="f" focussize="0,0"/>
                <v:stroke color="#000000" joinstyle="round"/>
                <v:imagedata o:title=""/>
                <o:lock v:ext="edit" aspectratio="f"/>
              </v:line>
            </w:pict>
          </mc:Fallback>
        </mc:AlternateContent>
      </w:r>
      <w:r>
        <w:rPr>
          <w:rFonts w:hint="default" w:ascii="Times New Roman" w:hAnsi="Times New Roman" w:eastAsia="宋体" w:cs="Times New Roman"/>
          <w:sz w:val="21"/>
        </w:rPr>
        <w:t>d ——到卵孵化出土所需天数；</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q′ ——出土期。</w:t>
      </w:r>
    </w:p>
    <w:p>
      <w:pPr>
        <w:ind w:firstLine="420"/>
        <w:rPr>
          <w:rFonts w:hint="default" w:ascii="Times New Roman" w:hAnsi="Times New Roman" w:cs="Times New Roman"/>
        </w:rPr>
      </w:pPr>
      <w:r>
        <w:rPr>
          <w:rFonts w:hint="default" w:ascii="Times New Roman" w:hAnsi="Times New Roman" w:cs="Times New Roman"/>
        </w:rPr>
        <w:t>其中：</w:t>
      </w:r>
      <w:r>
        <w:rPr>
          <w:rFonts w:hint="eastAsia" w:cs="Times New Roman"/>
          <w:lang w:eastAsia="zh-CN"/>
        </w:rPr>
        <w:t>“</w:t>
      </w:r>
      <w:r>
        <w:rPr>
          <w:rFonts w:hint="default" w:ascii="Times New Roman" w:hAnsi="Times New Roman" w:cs="Times New Roman"/>
        </w:rPr>
        <w:t>到卵孵化出土所需天数（d）</w:t>
      </w:r>
      <w:r>
        <w:rPr>
          <w:rFonts w:hint="eastAsia" w:cs="Times New Roman"/>
          <w:lang w:eastAsia="zh-CN"/>
        </w:rPr>
        <w:t>”</w:t>
      </w:r>
      <w:r>
        <w:rPr>
          <w:rFonts w:hint="default" w:ascii="Times New Roman" w:hAnsi="Times New Roman" w:cs="Times New Roman"/>
        </w:rPr>
        <w:t>的预测，按公式（6）计算：</w:t>
      </w:r>
    </w:p>
    <w:p>
      <w:pPr>
        <w:pStyle w:val="10"/>
        <w:ind w:firstLine="1463" w:firstLineChars="697"/>
        <w:rPr>
          <w:rFonts w:hint="default" w:ascii="Times New Roman" w:hAnsi="Times New Roman" w:eastAsia="宋体" w:cs="Times New Roman"/>
          <w:sz w:val="21"/>
        </w:rPr>
      </w:pPr>
    </w:p>
    <w:p>
      <w:pPr>
        <w:pStyle w:val="10"/>
        <w:ind w:firstLine="0"/>
        <w:rPr>
          <w:rFonts w:hint="default" w:ascii="Times New Roman" w:hAnsi="Times New Roman" w:eastAsia="宋体" w:cs="Times New Roman"/>
          <w:iCs/>
          <w:sz w:val="21"/>
        </w:rPr>
      </w:pPr>
      <m:oMath>
        <m:r>
          <m:rPr>
            <m:sty m:val="p"/>
          </m:rPr>
          <w:rPr>
            <w:rFonts w:hint="default" w:ascii="Cambria Math" w:hAnsi="Cambria Math" w:eastAsia="宋体" w:cs="Times New Roman"/>
            <w:sz w:val="21"/>
          </w:rPr>
          <m:t>d=</m:t>
        </m:r>
        <m:f>
          <m:fPr>
            <m:ctrlPr>
              <w:rPr>
                <w:rFonts w:hint="default" w:ascii="Cambria Math" w:hAnsi="Cambria Math" w:eastAsia="宋体" w:cs="Times New Roman"/>
                <w:iCs/>
                <w:sz w:val="21"/>
              </w:rPr>
            </m:ctrlPr>
          </m:fPr>
          <m:num>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m:t>
            </m:r>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h</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m:t>
            </m:r>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0</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m:t>
            </m:r>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d</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1</m:t>
                </m:r>
                <m:ctrlPr>
                  <w:rPr>
                    <w:rFonts w:hint="default" w:ascii="Cambria Math" w:hAnsi="Cambria Math" w:eastAsia="宋体" w:cs="Times New Roman"/>
                    <w:iCs/>
                    <w:sz w:val="21"/>
                  </w:rPr>
                </m:ctrlPr>
              </m:sub>
            </m:sSub>
            <m:ctrlPr>
              <w:rPr>
                <w:rFonts w:hint="default" w:ascii="Cambria Math" w:hAnsi="Cambria Math" w:eastAsia="宋体" w:cs="Times New Roman"/>
                <w:iCs/>
                <w:sz w:val="21"/>
              </w:rPr>
            </m:ctrlPr>
          </m:num>
          <m:den>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1</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m:t>
            </m:r>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0</m:t>
                </m:r>
                <m:ctrlPr>
                  <w:rPr>
                    <w:rFonts w:hint="default" w:ascii="Cambria Math" w:hAnsi="Cambria Math" w:eastAsia="宋体" w:cs="Times New Roman"/>
                    <w:iCs/>
                    <w:sz w:val="21"/>
                  </w:rPr>
                </m:ctrlPr>
              </m:sub>
            </m:sSub>
            <m:ctrlPr>
              <w:rPr>
                <w:rFonts w:hint="default" w:ascii="Cambria Math" w:hAnsi="Cambria Math" w:eastAsia="宋体" w:cs="Times New Roman"/>
                <w:iCs/>
                <w:sz w:val="21"/>
              </w:rPr>
            </m:ctrlPr>
          </m:den>
        </m:f>
      </m:oMath>
      <w:r>
        <w:rPr>
          <w:rFonts w:hint="default" w:ascii="Times New Roman" w:hAnsi="Times New Roman" w:eastAsia="宋体" w:cs="Times New Roman"/>
          <w:bCs/>
          <w:sz w:val="21"/>
          <w:szCs w:val="28"/>
        </w:rPr>
        <w:t xml:space="preserve">                            （6）</w:t>
      </w:r>
    </w:p>
    <w:p>
      <w:pPr>
        <w:pStyle w:val="10"/>
        <w:ind w:firstLine="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d ——到卵孵化出土所需天数；</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d</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——30℃恒温下已完成发育的天数，可参照附录G中蝗卵发育特征表得出；</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h </w:t>
      </w:r>
      <w:r>
        <w:rPr>
          <w:rFonts w:hint="default" w:ascii="Times New Roman" w:hAnsi="Times New Roman" w:eastAsia="宋体" w:cs="Times New Roman"/>
          <w:sz w:val="21"/>
        </w:rPr>
        <w:t>——蝗卵已完成发育期间的恒温，如无此数，可假定为30℃；</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t </w:t>
      </w:r>
      <w:r>
        <w:rPr>
          <w:rFonts w:hint="default" w:ascii="Times New Roman" w:hAnsi="Times New Roman" w:eastAsia="宋体" w:cs="Times New Roman"/>
          <w:sz w:val="21"/>
        </w:rPr>
        <w:t>——卵期总有效积温数（正常条件下取值210）；</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0 </w:t>
      </w:r>
      <w:r>
        <w:rPr>
          <w:rFonts w:hint="default" w:ascii="Times New Roman" w:hAnsi="Times New Roman" w:eastAsia="宋体" w:cs="Times New Roman"/>
          <w:sz w:val="21"/>
        </w:rPr>
        <w:t>——蝗卵发育起点温度；</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——查卵期未来10d内5cm深的平均地温，如无此数据，按公式（7）或公式（8）计算：</w:t>
      </w:r>
    </w:p>
    <w:p>
      <w:pPr>
        <w:pStyle w:val="10"/>
        <w:tabs>
          <w:tab w:val="right" w:leader="dot" w:pos="9360"/>
        </w:tabs>
        <w:ind w:firstLine="420" w:firstLineChars="200"/>
        <w:rPr>
          <w:rFonts w:hint="default" w:ascii="Times New Roman" w:hAnsi="Times New Roman" w:eastAsia="宋体" w:cs="Times New Roman"/>
          <w:bCs/>
          <w:sz w:val="21"/>
          <w:szCs w:val="28"/>
        </w:rPr>
      </w:pPr>
      <w:r>
        <w:rPr>
          <w:rFonts w:hint="default" w:ascii="Times New Roman" w:hAnsi="Times New Roman" w:eastAsia="宋体" w:cs="Times New Roman"/>
          <w:sz w:val="21"/>
        </w:rPr>
        <w:t>4月份：t</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 t＋1.4</w:t>
      </w:r>
      <w:r>
        <w:rPr>
          <w:rFonts w:hint="default" w:ascii="Times New Roman" w:hAnsi="Times New Roman" w:eastAsia="宋体" w:cs="Times New Roman"/>
          <w:bCs/>
          <w:sz w:val="21"/>
          <w:szCs w:val="28"/>
        </w:rPr>
        <w:t xml:space="preserve">                            （7）</w:t>
      </w:r>
    </w:p>
    <w:p>
      <w:pPr>
        <w:pStyle w:val="10"/>
        <w:tabs>
          <w:tab w:val="right" w:leader="dot" w:pos="9360"/>
        </w:tabs>
        <w:ind w:firstLine="420" w:firstLineChars="200"/>
        <w:rPr>
          <w:rFonts w:hint="default" w:ascii="Times New Roman" w:hAnsi="Times New Roman" w:eastAsia="宋体" w:cs="Times New Roman"/>
          <w:bCs/>
          <w:sz w:val="21"/>
          <w:szCs w:val="28"/>
        </w:rPr>
      </w:pPr>
      <w:r>
        <w:rPr>
          <w:rFonts w:hint="default" w:ascii="Times New Roman" w:hAnsi="Times New Roman" w:eastAsia="宋体" w:cs="Times New Roman"/>
          <w:bCs/>
          <w:sz w:val="21"/>
          <w:szCs w:val="28"/>
        </w:rPr>
        <w:t>或5月到7月份：</w:t>
      </w: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 t＋1.8</w:t>
      </w:r>
      <w:r>
        <w:rPr>
          <w:rFonts w:hint="default" w:ascii="Times New Roman" w:hAnsi="Times New Roman" w:eastAsia="宋体" w:cs="Times New Roman"/>
          <w:bCs/>
          <w:sz w:val="21"/>
          <w:szCs w:val="28"/>
        </w:rPr>
        <w:t xml:space="preserve">                  </w:t>
      </w:r>
      <w:r>
        <w:rPr>
          <w:rFonts w:hint="eastAsia" w:eastAsia="宋体" w:cs="Times New Roman"/>
          <w:bCs/>
          <w:sz w:val="21"/>
          <w:szCs w:val="28"/>
          <w:lang w:val="en-US" w:eastAsia="zh-CN"/>
        </w:rPr>
        <w:t xml:space="preserve"> </w:t>
      </w:r>
      <w:r>
        <w:rPr>
          <w:rFonts w:hint="default" w:ascii="Times New Roman" w:hAnsi="Times New Roman" w:eastAsia="宋体" w:cs="Times New Roman"/>
          <w:bCs/>
          <w:sz w:val="21"/>
          <w:szCs w:val="28"/>
        </w:rPr>
        <w:t xml:space="preserve"> （8）</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 ——查卵期未来10d内平均气温；</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1.4 ——4月份气温与5cm地温之差；</w:t>
      </w:r>
    </w:p>
    <w:p>
      <w:pPr>
        <w:pStyle w:val="10"/>
        <w:tabs>
          <w:tab w:val="right" w:leader="dot" w:pos="9360"/>
        </w:tabs>
        <w:ind w:firstLine="420" w:firstLineChars="200"/>
        <w:rPr>
          <w:rFonts w:hint="default" w:ascii="Times New Roman" w:hAnsi="Times New Roman" w:eastAsia="宋体" w:cs="Times New Roman"/>
          <w:b/>
          <w:bCs/>
          <w:sz w:val="21"/>
        </w:rPr>
      </w:pPr>
      <w:r>
        <w:rPr>
          <w:rFonts w:hint="default" w:ascii="Times New Roman" w:hAnsi="Times New Roman" w:eastAsia="宋体" w:cs="Times New Roman"/>
          <w:sz w:val="21"/>
        </w:rPr>
        <w:t>1.8 ——5到7月份气温与5cm地温之差。</w:t>
      </w:r>
    </w:p>
    <w:p>
      <w:pPr>
        <w:pStyle w:val="6"/>
        <w:spacing w:before="156" w:after="156"/>
        <w:rPr>
          <w:rFonts w:hint="default" w:ascii="Times New Roman" w:hAnsi="Times New Roman" w:cs="Times New Roman"/>
        </w:rPr>
      </w:pPr>
      <w:r>
        <w:rPr>
          <w:rFonts w:hint="default" w:ascii="Times New Roman" w:hAnsi="Times New Roman" w:cs="Times New Roman"/>
        </w:rPr>
        <w:t>7.1.2 蝗蝻龄期预测预报</w:t>
      </w:r>
    </w:p>
    <w:p>
      <w:pPr>
        <w:ind w:firstLine="420"/>
        <w:rPr>
          <w:rFonts w:hint="default" w:ascii="Times New Roman" w:hAnsi="Times New Roman" w:cs="Times New Roman"/>
        </w:rPr>
      </w:pPr>
      <w:r>
        <w:rPr>
          <w:rFonts w:hint="default" w:ascii="Times New Roman" w:hAnsi="Times New Roman" w:cs="Times New Roman"/>
        </w:rPr>
        <w:t>与蝻期调查（6.2）同时进行，针对二、三龄蝗蝻盛发期、发生密度、发生面积等内容进行预报。蝗蝻龄期预测，按公式（9）计算：</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q″</w:t>
      </w:r>
      <w:r>
        <w:rPr>
          <w:rFonts w:hint="default" w:ascii="Times New Roman" w:hAnsi="Times New Roman" w:eastAsia="宋体" w:cs="Times New Roman"/>
          <w:sz w:val="21"/>
          <w:vertAlign w:val="subscript"/>
        </w:rPr>
        <w:t xml:space="preserve">  </w:t>
      </w:r>
      <w:r>
        <w:rPr>
          <w:rFonts w:hint="default" w:ascii="Times New Roman" w:hAnsi="Times New Roman" w:eastAsia="宋体" w:cs="Times New Roman"/>
          <w:sz w:val="21"/>
        </w:rPr>
        <w:t>= q</w:t>
      </w:r>
      <w:r>
        <w:rPr>
          <w:rFonts w:hint="default" w:ascii="Times New Roman" w:hAnsi="Times New Roman" w:eastAsia="宋体" w:cs="Times New Roman"/>
          <w:spacing w:val="-80"/>
          <w:sz w:val="21"/>
        </w:rPr>
        <w:t>′</w:t>
      </w:r>
      <w:r>
        <w:rPr>
          <w:rFonts w:hint="default" w:ascii="Times New Roman" w:hAnsi="Times New Roman" w:eastAsia="宋体" w:cs="Times New Roman"/>
          <w:sz w:val="21"/>
          <w:vertAlign w:val="subscript"/>
        </w:rPr>
        <w:t>1</w:t>
      </w:r>
      <w:r>
        <w:rPr>
          <w:rFonts w:hint="default" w:ascii="Times New Roman" w:hAnsi="Times New Roman" w:eastAsia="宋体" w:cs="Times New Roman"/>
          <w:sz w:val="21"/>
        </w:rPr>
        <w:t>＋d′</w:t>
      </w:r>
      <w:r>
        <w:rPr>
          <w:rFonts w:hint="default" w:ascii="Times New Roman" w:hAnsi="Times New Roman" w:eastAsia="宋体" w:cs="Times New Roman"/>
          <w:bCs/>
          <w:sz w:val="21"/>
          <w:szCs w:val="28"/>
        </w:rPr>
        <w:t xml:space="preserve">                            （9）</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q</w:t>
      </w:r>
      <w:r>
        <w:rPr>
          <w:rFonts w:hint="default" w:ascii="Times New Roman" w:hAnsi="Times New Roman" w:eastAsia="宋体" w:cs="Times New Roman"/>
          <w:spacing w:val="-80"/>
          <w:sz w:val="21"/>
        </w:rPr>
        <w:t>′</w:t>
      </w:r>
      <w:r>
        <w:rPr>
          <w:rFonts w:hint="default" w:ascii="Times New Roman" w:hAnsi="Times New Roman" w:eastAsia="宋体" w:cs="Times New Roman"/>
          <w:sz w:val="21"/>
          <w:vertAlign w:val="subscript"/>
        </w:rPr>
        <w:t xml:space="preserve">1 </w:t>
      </w:r>
      <w:r>
        <w:rPr>
          <w:rFonts w:hint="default" w:ascii="Times New Roman" w:hAnsi="Times New Roman" w:eastAsia="宋体" w:cs="Times New Roman"/>
          <w:sz w:val="21"/>
        </w:rPr>
        <w:t>——实际出土期，根据出土期调查（6.2.1）确定；在出土期前预测，使用出土期预测值q′；</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q″ ——到达各龄蝗蝻盛发期。</w:t>
      </w:r>
    </w:p>
    <w:p>
      <w:pPr>
        <w:ind w:firstLine="420"/>
        <w:rPr>
          <w:rFonts w:hint="default" w:ascii="Times New Roman" w:hAnsi="Times New Roman" w:cs="Times New Roman"/>
        </w:rPr>
      </w:pPr>
      <w:r>
        <w:rPr>
          <w:rFonts w:hint="default" w:ascii="Times New Roman" w:hAnsi="Times New Roman" w:cs="Times New Roman"/>
        </w:rPr>
        <w:t>其中到达各龄蝗蝻盛发期所需天数，可依据蝗卵孵化盛发期后，结合地面上30cm平均草丛温度，利用蝗蝻发育的有效积温预测，按公式（10）计算：</w:t>
      </w:r>
    </w:p>
    <w:p>
      <w:pPr>
        <w:pStyle w:val="10"/>
        <w:ind w:firstLine="0"/>
        <w:rPr>
          <w:rFonts w:hint="default" w:ascii="Times New Roman" w:hAnsi="Times New Roman" w:eastAsia="宋体" w:cs="Times New Roman"/>
          <w:sz w:val="21"/>
        </w:rPr>
      </w:pPr>
      <m:oMath>
        <m:sSup>
          <m:sSupPr>
            <m:ctrlPr>
              <w:rPr>
                <w:rFonts w:hint="default" w:ascii="Cambria Math" w:hAnsi="Cambria Math" w:eastAsia="宋体" w:cs="Times New Roman"/>
                <w:iCs/>
                <w:sz w:val="21"/>
              </w:rPr>
            </m:ctrlPr>
          </m:sSupPr>
          <m:e>
            <m:r>
              <m:rPr>
                <m:sty m:val="p"/>
              </m:rPr>
              <w:rPr>
                <w:rFonts w:hint="default" w:ascii="Cambria Math" w:hAnsi="Cambria Math" w:eastAsia="宋体" w:cs="Times New Roman"/>
                <w:sz w:val="21"/>
              </w:rPr>
              <m:t>d</m:t>
            </m:r>
            <m:ctrlPr>
              <w:rPr>
                <w:rFonts w:hint="default" w:ascii="Cambria Math" w:hAnsi="Cambria Math" w:eastAsia="宋体" w:cs="Times New Roman"/>
                <w:iCs/>
                <w:sz w:val="21"/>
              </w:rPr>
            </m:ctrlPr>
          </m:e>
          <m:sup>
            <m:r>
              <m:rPr>
                <m:sty m:val="p"/>
              </m:rPr>
              <w:rPr>
                <w:rFonts w:hint="default" w:ascii="Cambria Math" w:hAnsi="Cambria Math" w:eastAsia="宋体" w:cs="Times New Roman"/>
                <w:sz w:val="21"/>
              </w:rPr>
              <m:t>'</m:t>
            </m:r>
            <m:ctrlPr>
              <w:rPr>
                <w:rFonts w:hint="default" w:ascii="Cambria Math" w:hAnsi="Cambria Math" w:eastAsia="宋体" w:cs="Times New Roman"/>
                <w:iCs/>
                <w:sz w:val="21"/>
              </w:rPr>
            </m:ctrlPr>
          </m:sup>
        </m:sSup>
        <m:r>
          <m:rPr>
            <m:sty m:val="p"/>
          </m:rPr>
          <w:rPr>
            <w:rFonts w:hint="default" w:ascii="Cambria Math" w:hAnsi="Cambria Math" w:eastAsia="宋体" w:cs="Times New Roman"/>
            <w:sz w:val="21"/>
          </w:rPr>
          <m:t>=</m:t>
        </m:r>
        <m:f>
          <m:fPr>
            <m:ctrlPr>
              <w:rPr>
                <w:rFonts w:hint="default" w:ascii="Cambria Math" w:hAnsi="Cambria Math" w:eastAsia="宋体" w:cs="Times New Roman"/>
                <w:iCs/>
                <w:sz w:val="21"/>
              </w:rPr>
            </m:ctrlPr>
          </m:fPr>
          <m:num>
            <m:r>
              <m:rPr>
                <m:sty m:val="p"/>
              </m:rPr>
              <w:rPr>
                <w:rFonts w:hint="default" w:ascii="Cambria Math" w:hAnsi="Cambria Math" w:eastAsia="宋体" w:cs="Times New Roman"/>
                <w:sz w:val="21"/>
              </w:rPr>
              <m:t>C</m:t>
            </m:r>
            <m:ctrlPr>
              <w:rPr>
                <w:rFonts w:hint="default" w:ascii="Cambria Math" w:hAnsi="Cambria Math" w:eastAsia="宋体" w:cs="Times New Roman"/>
                <w:iCs/>
                <w:sz w:val="21"/>
              </w:rPr>
            </m:ctrlPr>
          </m:num>
          <m:den>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2</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m:t>
            </m:r>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T</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n</m:t>
                </m:r>
                <m:ctrlPr>
                  <w:rPr>
                    <w:rFonts w:hint="default" w:ascii="Cambria Math" w:hAnsi="Cambria Math" w:eastAsia="宋体" w:cs="Times New Roman"/>
                    <w:iCs/>
                    <w:sz w:val="21"/>
                  </w:rPr>
                </m:ctrlPr>
              </m:sub>
            </m:sSub>
            <m:ctrlPr>
              <w:rPr>
                <w:rFonts w:hint="default" w:ascii="Cambria Math" w:hAnsi="Cambria Math" w:eastAsia="宋体" w:cs="Times New Roman"/>
                <w:iCs/>
                <w:sz w:val="21"/>
              </w:rPr>
            </m:ctrlPr>
          </m:den>
        </m:f>
      </m:oMath>
      <w:r>
        <w:rPr>
          <w:rFonts w:hint="default" w:ascii="Times New Roman" w:hAnsi="Times New Roman" w:eastAsia="宋体" w:cs="Times New Roman"/>
          <w:bCs/>
          <w:sz w:val="21"/>
          <w:szCs w:val="28"/>
        </w:rPr>
        <w:t xml:space="preserve">                            （10）</w:t>
      </w:r>
    </w:p>
    <w:p>
      <w:pPr>
        <w:pStyle w:val="10"/>
        <w:ind w:firstLine="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d′ ——到达各龄期所需天数；</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C ——到达各龄期所需有效积温数，可参考附录H有效积温表得出；</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n </w:t>
      </w:r>
      <w:r>
        <w:rPr>
          <w:rFonts w:hint="default" w:ascii="Times New Roman" w:hAnsi="Times New Roman" w:eastAsia="宋体" w:cs="Times New Roman"/>
          <w:sz w:val="21"/>
        </w:rPr>
        <w:t>——蝗蝻发育起点温度。</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2 </w:t>
      </w:r>
      <w:r>
        <w:rPr>
          <w:rFonts w:hint="default" w:ascii="Times New Roman" w:hAnsi="Times New Roman" w:eastAsia="宋体" w:cs="Times New Roman"/>
          <w:sz w:val="21"/>
        </w:rPr>
        <w:t>——出土期未来10d内地面上30cm处平均草丛温度，如无此数，按公式（11）计算：</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w:t>
      </w:r>
      <w:r>
        <w:rPr>
          <w:rFonts w:hint="default" w:ascii="Times New Roman" w:hAnsi="Times New Roman" w:eastAsia="宋体" w:cs="Times New Roman"/>
          <w:sz w:val="21"/>
          <w:vertAlign w:val="subscript"/>
        </w:rPr>
        <w:t xml:space="preserve">2 </w:t>
      </w:r>
      <w:r>
        <w:rPr>
          <w:rFonts w:hint="default" w:ascii="Times New Roman" w:hAnsi="Times New Roman" w:eastAsia="宋体" w:cs="Times New Roman"/>
          <w:sz w:val="21"/>
        </w:rPr>
        <w:t>= t′＋1.6</w:t>
      </w:r>
      <w:r>
        <w:rPr>
          <w:rFonts w:hint="default" w:ascii="Times New Roman" w:hAnsi="Times New Roman" w:eastAsia="宋体" w:cs="Times New Roman"/>
          <w:bCs/>
          <w:sz w:val="21"/>
          <w:szCs w:val="28"/>
        </w:rPr>
        <w:t xml:space="preserve">                       （11）</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tabs>
          <w:tab w:val="right" w:leader="dot" w:pos="9360"/>
        </w:tabs>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t′——出土期未来10d内平均气温。</w:t>
      </w:r>
    </w:p>
    <w:p>
      <w:pPr>
        <w:pStyle w:val="6"/>
        <w:spacing w:before="156" w:after="156"/>
        <w:rPr>
          <w:rFonts w:hint="default" w:ascii="Times New Roman" w:hAnsi="Times New Roman" w:cs="Times New Roman"/>
        </w:rPr>
      </w:pPr>
      <w:r>
        <w:rPr>
          <w:rFonts w:hint="default" w:ascii="Times New Roman" w:hAnsi="Times New Roman" w:cs="Times New Roman"/>
        </w:rPr>
        <w:t>7.1.3 成虫产卵期预测预报</w:t>
      </w:r>
    </w:p>
    <w:p>
      <w:pPr>
        <w:ind w:firstLine="420"/>
        <w:rPr>
          <w:rFonts w:hint="default" w:ascii="Times New Roman" w:hAnsi="Times New Roman" w:cs="Times New Roman"/>
        </w:rPr>
      </w:pPr>
      <w:r>
        <w:rPr>
          <w:rFonts w:hint="default" w:ascii="Times New Roman" w:hAnsi="Times New Roman" w:cs="Times New Roman"/>
        </w:rPr>
        <w:t>根据坝上地区历年积累的资料和气候情况预测蝗虫从羽化到产卵一般需要的天数。同时结合成虫雌雄比及雌虫产卵率调查（6.3.1），在成虫交尾初期和盛期分别捕捉雌性成虫50头，解剖腹部检查腹内的蝗卵发育程度，算出卵块发育初期、中期、后期各占百分比，并参照附录I即可预测出达到产卵期所需天数。</w:t>
      </w:r>
    </w:p>
    <w:p>
      <w:pPr>
        <w:pStyle w:val="5"/>
        <w:spacing w:before="156" w:after="156"/>
        <w:rPr>
          <w:rFonts w:hint="default" w:ascii="Times New Roman" w:hAnsi="Times New Roman" w:cs="Times New Roman"/>
        </w:rPr>
      </w:pPr>
      <w:r>
        <w:rPr>
          <w:rFonts w:hint="default" w:ascii="Times New Roman" w:hAnsi="Times New Roman" w:cs="Times New Roman"/>
        </w:rPr>
        <w:t>7.2 发生量预测预报</w:t>
      </w:r>
    </w:p>
    <w:p>
      <w:pPr>
        <w:ind w:firstLine="420"/>
        <w:rPr>
          <w:rFonts w:hint="default" w:ascii="Times New Roman" w:hAnsi="Times New Roman" w:cs="Times New Roman"/>
        </w:rPr>
      </w:pPr>
      <w:r>
        <w:rPr>
          <w:rFonts w:hint="default" w:ascii="Times New Roman" w:hAnsi="Times New Roman" w:cs="Times New Roman"/>
        </w:rPr>
        <w:t>当年残蝗调查（6.3）结束后，根据残蝗密度、发生面积、雌雄比、雌虫产卵率做出下年发生密度、发生面积等预报。</w:t>
      </w:r>
    </w:p>
    <w:p>
      <w:pPr>
        <w:pStyle w:val="6"/>
        <w:spacing w:before="156" w:after="156"/>
        <w:rPr>
          <w:rFonts w:hint="default" w:ascii="Times New Roman" w:hAnsi="Times New Roman" w:cs="Times New Roman"/>
        </w:rPr>
      </w:pPr>
      <w:r>
        <w:rPr>
          <w:rFonts w:hint="default" w:ascii="Times New Roman" w:hAnsi="Times New Roman" w:cs="Times New Roman"/>
        </w:rPr>
        <w:t>7.2.1 发生密度</w:t>
      </w:r>
    </w:p>
    <w:p>
      <w:pPr>
        <w:ind w:firstLine="420"/>
        <w:rPr>
          <w:rFonts w:hint="default" w:ascii="Times New Roman" w:hAnsi="Times New Roman" w:cs="Times New Roman"/>
        </w:rPr>
      </w:pPr>
      <w:r>
        <w:rPr>
          <w:rFonts w:hint="default" w:ascii="Times New Roman" w:hAnsi="Times New Roman" w:cs="Times New Roman"/>
        </w:rPr>
        <w:t>根据卵期调查（6.1）及残蝗调查（6.3）结果，利用有效基数预测法预测下一年发生密度。此外，在实际预测中还应考虑天敌情况和土壤含水量的高低及气象因素等。按公式（12）计算：</w:t>
      </w:r>
    </w:p>
    <w:p>
      <w:pPr>
        <w:pStyle w:val="10"/>
        <w:ind w:firstLine="0"/>
        <w:rPr>
          <w:rFonts w:hint="default" w:ascii="Times New Roman" w:hAnsi="Times New Roman" w:eastAsia="宋体" w:cs="Times New Roman"/>
          <w:iCs/>
          <w:sz w:val="21"/>
        </w:rPr>
      </w:pPr>
      <m:oMath>
        <m:r>
          <m:rPr>
            <m:sty m:val="p"/>
          </m:rPr>
          <w:rPr>
            <w:rFonts w:hint="default" w:ascii="Cambria Math" w:hAnsi="Cambria Math" w:eastAsia="宋体" w:cs="Times New Roman"/>
            <w:sz w:val="21"/>
          </w:rPr>
          <m:t>P=</m:t>
        </m:r>
        <m:f>
          <m:fPr>
            <m:ctrlPr>
              <w:rPr>
                <w:rFonts w:hint="default" w:ascii="Cambria Math" w:hAnsi="Cambria Math" w:eastAsia="宋体" w:cs="Times New Roman"/>
                <w:iCs/>
                <w:sz w:val="21"/>
              </w:rPr>
            </m:ctrlPr>
          </m:fPr>
          <m:num>
            <m:sSub>
              <m:sSubPr>
                <m:ctrlPr>
                  <w:rPr>
                    <w:rFonts w:hint="default" w:ascii="Cambria Math" w:hAnsi="Cambria Math" w:eastAsia="宋体" w:cs="Times New Roman"/>
                    <w:iCs/>
                    <w:sz w:val="21"/>
                  </w:rPr>
                </m:ctrlPr>
              </m:sSubPr>
              <m:e>
                <m:r>
                  <m:rPr>
                    <m:sty m:val="p"/>
                  </m:rPr>
                  <w:rPr>
                    <w:rFonts w:hint="default" w:ascii="Cambria Math" w:hAnsi="Cambria Math" w:eastAsia="宋体" w:cs="Times New Roman"/>
                    <w:sz w:val="21"/>
                  </w:rPr>
                  <m:t>P</m:t>
                </m:r>
                <m:ctrlPr>
                  <w:rPr>
                    <w:rFonts w:hint="default" w:ascii="Cambria Math" w:hAnsi="Cambria Math" w:eastAsia="宋体" w:cs="Times New Roman"/>
                    <w:iCs/>
                    <w:sz w:val="21"/>
                  </w:rPr>
                </m:ctrlPr>
              </m:e>
              <m:sub>
                <m:r>
                  <m:rPr>
                    <m:sty m:val="p"/>
                  </m:rPr>
                  <w:rPr>
                    <w:rFonts w:hint="default" w:ascii="Cambria Math" w:hAnsi="Cambria Math" w:eastAsia="宋体" w:cs="Times New Roman"/>
                    <w:sz w:val="21"/>
                  </w:rPr>
                  <m:t>0</m:t>
                </m:r>
                <m:ctrlPr>
                  <w:rPr>
                    <w:rFonts w:hint="default" w:ascii="Cambria Math" w:hAnsi="Cambria Math" w:eastAsia="宋体" w:cs="Times New Roman"/>
                    <w:iCs/>
                    <w:sz w:val="21"/>
                  </w:rPr>
                </m:ctrlPr>
              </m:sub>
            </m:sSub>
            <m:r>
              <m:rPr>
                <m:sty m:val="p"/>
              </m:rPr>
              <w:rPr>
                <w:rFonts w:hint="default" w:ascii="Cambria Math" w:hAnsi="Cambria Math" w:eastAsia="宋体" w:cs="Times New Roman"/>
                <w:sz w:val="21"/>
              </w:rPr>
              <m:t>×e×m×r×(1−M)</m:t>
            </m:r>
            <m:ctrlPr>
              <w:rPr>
                <w:rFonts w:hint="default" w:ascii="Cambria Math" w:hAnsi="Cambria Math" w:eastAsia="宋体" w:cs="Times New Roman"/>
                <w:iCs/>
                <w:sz w:val="21"/>
              </w:rPr>
            </m:ctrlPr>
          </m:num>
          <m:den>
            <m:r>
              <m:rPr>
                <m:sty m:val="p"/>
              </m:rPr>
              <w:rPr>
                <w:rFonts w:hint="default" w:ascii="Cambria Math" w:hAnsi="Cambria Math" w:eastAsia="宋体" w:cs="Times New Roman"/>
                <w:sz w:val="21"/>
              </w:rPr>
              <m:t>m+f</m:t>
            </m:r>
            <m:ctrlPr>
              <w:rPr>
                <w:rFonts w:hint="default" w:ascii="Cambria Math" w:hAnsi="Cambria Math" w:eastAsia="宋体" w:cs="Times New Roman"/>
                <w:iCs/>
                <w:sz w:val="21"/>
              </w:rPr>
            </m:ctrlPr>
          </m:den>
        </m:f>
      </m:oMath>
      <w:r>
        <w:rPr>
          <w:rFonts w:hint="default" w:ascii="Times New Roman" w:hAnsi="Times New Roman" w:eastAsia="宋体" w:cs="Times New Roman"/>
          <w:bCs/>
          <w:iCs/>
          <w:sz w:val="21"/>
          <w:szCs w:val="28"/>
        </w:rPr>
        <w:t xml:space="preserve">                            （12）</w:t>
      </w:r>
    </w:p>
    <w:p>
      <w:pPr>
        <w:pStyle w:val="10"/>
        <w:ind w:firstLine="0"/>
        <w:rPr>
          <w:rFonts w:hint="default" w:ascii="Times New Roman" w:hAnsi="Times New Roman" w:eastAsia="宋体" w:cs="Times New Roman"/>
          <w:sz w:val="21"/>
        </w:rPr>
      </w:pPr>
      <w:r>
        <w:rPr>
          <w:rFonts w:hint="default" w:ascii="Times New Roman" w:hAnsi="Times New Roman" w:eastAsia="宋体" w:cs="Times New Roman"/>
          <w:sz w:val="21"/>
        </w:rPr>
        <w:t>式中：</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P ——下代蝗虫数量；</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P</w:t>
      </w:r>
      <w:r>
        <w:rPr>
          <w:rFonts w:hint="default" w:ascii="Times New Roman" w:hAnsi="Times New Roman" w:eastAsia="宋体" w:cs="Times New Roman"/>
          <w:sz w:val="21"/>
          <w:vertAlign w:val="subscript"/>
        </w:rPr>
        <w:t xml:space="preserve">0 </w:t>
      </w:r>
      <w:r>
        <w:rPr>
          <w:rFonts w:hint="default" w:ascii="Times New Roman" w:hAnsi="Times New Roman" w:eastAsia="宋体" w:cs="Times New Roman"/>
          <w:sz w:val="21"/>
        </w:rPr>
        <w:t>——上代虫口基数，即上代秋季存活量；</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e ——单头</w:t>
      </w:r>
      <w:bookmarkStart w:id="25" w:name="_Hlk106875110"/>
      <w:r>
        <w:rPr>
          <w:rFonts w:hint="default" w:ascii="Times New Roman" w:hAnsi="Times New Roman" w:eastAsia="宋体" w:cs="Times New Roman"/>
          <w:sz w:val="21"/>
        </w:rPr>
        <w:t>雌虫平均产卵数</w:t>
      </w:r>
      <w:bookmarkEnd w:id="25"/>
      <w:r>
        <w:rPr>
          <w:rFonts w:hint="default" w:ascii="Times New Roman" w:hAnsi="Times New Roman" w:eastAsia="宋体" w:cs="Times New Roman"/>
          <w:sz w:val="21"/>
        </w:rPr>
        <w:t>；</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m ——雌虫数量；</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f ——雄虫数量；</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r ——雌虫产卵率；</w:t>
      </w:r>
    </w:p>
    <w:p>
      <w:pPr>
        <w:pStyle w:val="10"/>
        <w:ind w:firstLine="420" w:firstLineChars="200"/>
        <w:rPr>
          <w:rFonts w:hint="default" w:ascii="Times New Roman" w:hAnsi="Times New Roman" w:eastAsia="宋体" w:cs="Times New Roman"/>
          <w:sz w:val="21"/>
        </w:rPr>
      </w:pPr>
      <w:r>
        <w:rPr>
          <w:rFonts w:hint="default" w:ascii="Times New Roman" w:hAnsi="Times New Roman" w:eastAsia="宋体" w:cs="Times New Roman"/>
          <w:sz w:val="21"/>
        </w:rPr>
        <w:t>M ——蝗卵死亡率。</w:t>
      </w:r>
    </w:p>
    <w:p>
      <w:pPr>
        <w:ind w:firstLine="420"/>
        <w:rPr>
          <w:rFonts w:hint="default" w:ascii="Times New Roman" w:hAnsi="Times New Roman" w:cs="Times New Roman"/>
          <w:bCs/>
        </w:rPr>
      </w:pPr>
      <w:r>
        <w:rPr>
          <w:rFonts w:hint="default" w:ascii="Times New Roman" w:hAnsi="Times New Roman" w:cs="Times New Roman"/>
        </w:rPr>
        <w:t>P</w:t>
      </w:r>
      <w:r>
        <w:rPr>
          <w:rFonts w:hint="default" w:ascii="Times New Roman" w:hAnsi="Times New Roman" w:cs="Times New Roman"/>
          <w:vertAlign w:val="subscript"/>
        </w:rPr>
        <w:t>0</w:t>
      </w:r>
      <w:r>
        <w:rPr>
          <w:rFonts w:hint="default" w:ascii="Times New Roman" w:hAnsi="Times New Roman" w:cs="Times New Roman"/>
        </w:rPr>
        <w:t>、e、m、f、r由6.3得出，M由</w:t>
      </w:r>
      <w:r>
        <w:rPr>
          <w:rFonts w:hint="default" w:ascii="Times New Roman" w:hAnsi="Times New Roman" w:cs="Times New Roman"/>
          <w:bCs/>
        </w:rPr>
        <w:t>6.1.1得出。</w:t>
      </w:r>
    </w:p>
    <w:p>
      <w:pPr>
        <w:pStyle w:val="6"/>
        <w:spacing w:before="156" w:after="156"/>
        <w:rPr>
          <w:rFonts w:hint="default" w:ascii="Times New Roman" w:hAnsi="Times New Roman" w:cs="Times New Roman"/>
        </w:rPr>
      </w:pPr>
      <w:r>
        <w:rPr>
          <w:rFonts w:hint="default" w:ascii="Times New Roman" w:hAnsi="Times New Roman" w:cs="Times New Roman"/>
        </w:rPr>
        <w:t>7.2.2 发生面积</w:t>
      </w:r>
    </w:p>
    <w:p>
      <w:pPr>
        <w:pStyle w:val="7"/>
        <w:spacing w:before="156" w:after="156"/>
        <w:rPr>
          <w:rFonts w:hint="default" w:ascii="Times New Roman" w:hAnsi="Times New Roman" w:cs="Times New Roman"/>
          <w:b w:val="0"/>
          <w:bCs w:val="0"/>
        </w:rPr>
      </w:pPr>
      <w:r>
        <w:rPr>
          <w:rFonts w:hint="default" w:ascii="Times New Roman" w:hAnsi="Times New Roman" w:cs="Times New Roman"/>
          <w:b w:val="0"/>
          <w:bCs w:val="0"/>
        </w:rPr>
        <w:t>7.2.2.1 当年发生面积</w:t>
      </w:r>
    </w:p>
    <w:p>
      <w:pPr>
        <w:keepNext w:val="0"/>
        <w:keepLines w:val="0"/>
        <w:pageBreakBefore w:val="0"/>
        <w:widowControl w:val="0"/>
        <w:kinsoku/>
        <w:wordWrap/>
        <w:overflowPunct/>
        <w:topLinePunct w:val="0"/>
        <w:autoSpaceDE/>
        <w:autoSpaceDN/>
        <w:bidi w:val="0"/>
        <w:adjustRightInd/>
        <w:snapToGrid/>
        <w:ind w:firstLine="420"/>
        <w:textAlignment w:val="auto"/>
        <w:rPr>
          <w:rFonts w:hint="default" w:ascii="Times New Roman" w:hAnsi="Times New Roman" w:cs="Times New Roman"/>
        </w:rPr>
      </w:pPr>
      <w:r>
        <w:rPr>
          <w:rFonts w:hint="default" w:ascii="Times New Roman" w:hAnsi="Times New Roman" w:cs="Times New Roman"/>
        </w:rPr>
        <w:t>根据上年残蝗调查结果中得到的残蝗分布区域及统计得到的残蝗面积，整合当年春季卵期调查中获得的当年蝗卵死亡率，再结合蝗区气象和生态环境等因素做出当年发生面积预测预报。春、夏各预报一次。</w:t>
      </w:r>
    </w:p>
    <w:p>
      <w:pPr>
        <w:pStyle w:val="7"/>
        <w:spacing w:before="156" w:after="156"/>
        <w:rPr>
          <w:rFonts w:hint="default" w:ascii="Times New Roman" w:hAnsi="Times New Roman" w:cs="Times New Roman"/>
          <w:b w:val="0"/>
          <w:bCs w:val="0"/>
        </w:rPr>
      </w:pPr>
      <w:r>
        <w:rPr>
          <w:rFonts w:hint="default" w:ascii="Times New Roman" w:hAnsi="Times New Roman" w:cs="Times New Roman"/>
          <w:b w:val="0"/>
          <w:bCs w:val="0"/>
        </w:rPr>
        <w:t>7.2.2.2 下代发生面积</w:t>
      </w:r>
    </w:p>
    <w:p>
      <w:pPr>
        <w:keepNext w:val="0"/>
        <w:keepLines w:val="0"/>
        <w:pageBreakBefore w:val="0"/>
        <w:widowControl w:val="0"/>
        <w:kinsoku/>
        <w:wordWrap/>
        <w:overflowPunct/>
        <w:topLinePunct w:val="0"/>
        <w:autoSpaceDE/>
        <w:autoSpaceDN/>
        <w:bidi w:val="0"/>
        <w:adjustRightInd/>
        <w:snapToGrid/>
        <w:ind w:firstLine="420"/>
        <w:textAlignment w:val="auto"/>
        <w:rPr>
          <w:rFonts w:hint="default" w:ascii="Times New Roman" w:hAnsi="Times New Roman" w:cs="Times New Roman"/>
        </w:rPr>
      </w:pPr>
      <w:r>
        <w:rPr>
          <w:rFonts w:hint="default" w:ascii="Times New Roman" w:hAnsi="Times New Roman" w:cs="Times New Roman"/>
        </w:rPr>
        <w:t>根据当年残蝗调查过程中的残蝗面积及分布，在地图上绘制残蝗分布图；并标注下一年发生密度，再结合气象因素、天敌情况等，预测下代蝗蝻发生面积。</w:t>
      </w:r>
    </w:p>
    <w:p>
      <w:pPr>
        <w:rPr>
          <w:rFonts w:hint="default" w:ascii="Times New Roman" w:hAnsi="Times New Roman" w:cs="Times New Roman"/>
        </w:rPr>
      </w:pPr>
      <w:r>
        <w:rPr>
          <w:rFonts w:hint="default" w:ascii="Times New Roman" w:hAnsi="Times New Roman" w:cs="Times New Roman"/>
        </w:rPr>
        <w:br w:type="page"/>
      </w:r>
    </w:p>
    <w:p>
      <w:pPr>
        <w:pStyle w:val="18"/>
        <w:ind w:firstLine="420"/>
        <w:rPr>
          <w:rFonts w:eastAsia="宋体" w:cs="Times New Roman"/>
        </w:rPr>
      </w:pPr>
      <w:r>
        <w:rPr>
          <w:rFonts w:eastAsia="宋体" w:cs="Times New Roman"/>
        </w:rPr>
        <w:t>附录A</w:t>
      </w:r>
    </w:p>
    <w:p>
      <w:pPr>
        <w:ind w:firstLine="420"/>
        <w:jc w:val="center"/>
        <w:rPr>
          <w:rFonts w:cs="Times New Roman"/>
        </w:rPr>
      </w:pPr>
      <w:r>
        <w:rPr>
          <w:rFonts w:cs="Times New Roman"/>
        </w:rPr>
        <w:t>（规定性附录）</w:t>
      </w:r>
    </w:p>
    <w:p>
      <w:pPr>
        <w:ind w:firstLine="422"/>
        <w:jc w:val="center"/>
        <w:rPr>
          <w:rFonts w:cs="Times New Roman"/>
          <w:b/>
          <w:bCs/>
        </w:rPr>
      </w:pPr>
      <w:r>
        <w:rPr>
          <w:rFonts w:hint="eastAsia" w:cs="Times New Roman"/>
          <w:b/>
          <w:bCs/>
        </w:rPr>
        <w:t>蝗虫发生</w:t>
      </w:r>
      <w:r>
        <w:rPr>
          <w:rFonts w:cs="Times New Roman"/>
          <w:b/>
          <w:bCs/>
        </w:rPr>
        <w:t>分级指标</w:t>
      </w:r>
    </w:p>
    <w:p>
      <w:pPr>
        <w:ind w:firstLine="422"/>
        <w:jc w:val="center"/>
        <w:rPr>
          <w:rFonts w:cs="Times New Roman"/>
          <w:b/>
          <w:bCs/>
        </w:rPr>
      </w:pPr>
    </w:p>
    <w:p>
      <w:pPr>
        <w:ind w:firstLine="420"/>
        <w:jc w:val="left"/>
        <w:rPr>
          <w:rFonts w:cs="Times New Roman"/>
        </w:rPr>
      </w:pPr>
      <w:r>
        <w:rPr>
          <w:rFonts w:cs="Times New Roman"/>
        </w:rPr>
        <w:t>表A</w:t>
      </w:r>
      <w:r>
        <w:rPr>
          <w:rFonts w:hint="eastAsia" w:cs="Times New Roman"/>
        </w:rPr>
        <w:t>蝗虫发生</w:t>
      </w:r>
      <w:r>
        <w:rPr>
          <w:rFonts w:cs="Times New Roman"/>
        </w:rPr>
        <w:t>分级指标</w:t>
      </w:r>
    </w:p>
    <w:tbl>
      <w:tblPr>
        <w:tblStyle w:val="48"/>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735"/>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992" w:type="dxa"/>
            <w:vAlign w:val="center"/>
          </w:tcPr>
          <w:p>
            <w:pPr>
              <w:tabs>
                <w:tab w:val="left" w:pos="430"/>
              </w:tabs>
              <w:snapToGrid w:val="0"/>
              <w:spacing w:after="100" w:afterAutospacing="1" w:line="360" w:lineRule="exact"/>
              <w:ind w:firstLine="0" w:firstLineChars="0"/>
              <w:jc w:val="center"/>
              <w:rPr>
                <w:rFonts w:cs="Times New Roman"/>
                <w:b/>
                <w:bCs/>
                <w:kern w:val="0"/>
                <w:sz w:val="20"/>
                <w:szCs w:val="21"/>
              </w:rPr>
            </w:pPr>
            <w:r>
              <w:rPr>
                <w:rFonts w:cs="Times New Roman"/>
                <w:b/>
                <w:bCs/>
                <w:kern w:val="0"/>
                <w:sz w:val="20"/>
                <w:szCs w:val="21"/>
              </w:rPr>
              <w:t>级别</w:t>
            </w:r>
          </w:p>
        </w:tc>
        <w:tc>
          <w:tcPr>
            <w:tcW w:w="2735" w:type="dxa"/>
            <w:vAlign w:val="center"/>
          </w:tcPr>
          <w:p>
            <w:pPr>
              <w:tabs>
                <w:tab w:val="left" w:pos="430"/>
              </w:tabs>
              <w:snapToGrid w:val="0"/>
              <w:spacing w:after="100" w:afterAutospacing="1" w:line="360" w:lineRule="exact"/>
              <w:ind w:firstLine="0" w:firstLineChars="0"/>
              <w:jc w:val="center"/>
              <w:rPr>
                <w:rFonts w:cs="Times New Roman"/>
                <w:b/>
                <w:bCs/>
                <w:kern w:val="0"/>
                <w:sz w:val="20"/>
                <w:szCs w:val="21"/>
              </w:rPr>
            </w:pPr>
            <w:r>
              <w:rPr>
                <w:rFonts w:cs="Times New Roman"/>
                <w:b/>
                <w:bCs/>
                <w:kern w:val="0"/>
                <w:sz w:val="20"/>
                <w:szCs w:val="21"/>
              </w:rPr>
              <w:t>名称</w:t>
            </w:r>
          </w:p>
        </w:tc>
        <w:tc>
          <w:tcPr>
            <w:tcW w:w="2074" w:type="dxa"/>
            <w:vAlign w:val="center"/>
          </w:tcPr>
          <w:p>
            <w:pPr>
              <w:tabs>
                <w:tab w:val="left" w:pos="430"/>
              </w:tabs>
              <w:snapToGrid w:val="0"/>
              <w:spacing w:line="240" w:lineRule="atLeast"/>
              <w:ind w:firstLine="0" w:firstLineChars="0"/>
              <w:jc w:val="center"/>
              <w:rPr>
                <w:rFonts w:cs="Times New Roman"/>
                <w:b/>
                <w:bCs/>
                <w:kern w:val="0"/>
                <w:sz w:val="20"/>
                <w:szCs w:val="21"/>
              </w:rPr>
            </w:pPr>
            <w:r>
              <w:rPr>
                <w:rFonts w:cs="Times New Roman"/>
                <w:b/>
                <w:bCs/>
                <w:kern w:val="0"/>
                <w:sz w:val="20"/>
                <w:szCs w:val="21"/>
              </w:rPr>
              <w:t>混合种群平均密度</w:t>
            </w:r>
          </w:p>
          <w:p>
            <w:pPr>
              <w:tabs>
                <w:tab w:val="left" w:pos="430"/>
              </w:tabs>
              <w:snapToGrid w:val="0"/>
              <w:spacing w:line="240" w:lineRule="atLeast"/>
              <w:ind w:firstLine="0" w:firstLineChars="0"/>
              <w:jc w:val="center"/>
              <w:rPr>
                <w:rFonts w:cs="Times New Roman"/>
                <w:b/>
                <w:bCs/>
                <w:kern w:val="0"/>
                <w:sz w:val="20"/>
                <w:szCs w:val="21"/>
              </w:rPr>
            </w:pPr>
            <w:r>
              <w:rPr>
                <w:rFonts w:cs="Times New Roman"/>
                <w:b/>
                <w:bCs/>
                <w:kern w:val="0"/>
                <w:sz w:val="20"/>
                <w:szCs w:val="21"/>
              </w:rPr>
              <w:t>(头/m</w:t>
            </w:r>
            <w:r>
              <w:rPr>
                <w:rFonts w:cs="Times New Roman"/>
                <w:b/>
                <w:bCs/>
                <w:kern w:val="0"/>
                <w:sz w:val="20"/>
                <w:szCs w:val="21"/>
                <w:vertAlign w:val="superscript"/>
              </w:rPr>
              <w:t>2</w:t>
            </w:r>
            <w:r>
              <w:rPr>
                <w:rFonts w:cs="Times New Roman"/>
                <w:b/>
                <w:bCs/>
                <w:kern w:val="0"/>
                <w:sz w:val="20"/>
                <w:szCs w:val="21"/>
              </w:rPr>
              <w:t>)</w:t>
            </w:r>
          </w:p>
        </w:tc>
        <w:tc>
          <w:tcPr>
            <w:tcW w:w="2074" w:type="dxa"/>
            <w:vAlign w:val="center"/>
          </w:tcPr>
          <w:p>
            <w:pPr>
              <w:tabs>
                <w:tab w:val="left" w:pos="430"/>
              </w:tabs>
              <w:snapToGrid w:val="0"/>
              <w:spacing w:after="100" w:afterAutospacing="1" w:line="360" w:lineRule="exact"/>
              <w:ind w:firstLine="0" w:firstLineChars="0"/>
              <w:jc w:val="center"/>
              <w:rPr>
                <w:rFonts w:cs="Times New Roman"/>
                <w:b/>
                <w:bCs/>
                <w:kern w:val="0"/>
                <w:sz w:val="20"/>
                <w:szCs w:val="21"/>
              </w:rPr>
            </w:pPr>
            <w:r>
              <w:rPr>
                <w:rFonts w:cs="Times New Roman"/>
                <w:b/>
                <w:bCs/>
                <w:kern w:val="0"/>
                <w:sz w:val="20"/>
                <w:szCs w:val="21"/>
              </w:rPr>
              <w:t>每公顷草地植物年损失率Q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1级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生态平衡级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≤4</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Q≤2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2级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极轻为害级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5-24</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2＜Q≤14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3级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轻度为害级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25-60</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14＜Q≤35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4级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中度为害级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61-96</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35＜Q≤55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5级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重度为害级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97-132</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55＜Q≤75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6级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极重度为害级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133-168</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75＜Q≤95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7级</w:t>
            </w:r>
          </w:p>
        </w:tc>
        <w:tc>
          <w:tcPr>
            <w:tcW w:w="2735"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猖獗为害级</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＞168</w:t>
            </w:r>
          </w:p>
        </w:tc>
        <w:tc>
          <w:tcPr>
            <w:tcW w:w="2074" w:type="dxa"/>
            <w:vAlign w:val="center"/>
          </w:tcPr>
          <w:p>
            <w:pPr>
              <w:tabs>
                <w:tab w:val="left" w:pos="430"/>
              </w:tabs>
              <w:snapToGrid w:val="0"/>
              <w:spacing w:before="156" w:beforeLines="50" w:after="156" w:afterLines="50" w:line="360" w:lineRule="exact"/>
              <w:ind w:firstLine="0" w:firstLineChars="0"/>
              <w:jc w:val="center"/>
              <w:rPr>
                <w:rFonts w:cs="Times New Roman"/>
                <w:kern w:val="0"/>
                <w:sz w:val="20"/>
                <w:szCs w:val="21"/>
              </w:rPr>
            </w:pPr>
            <w:r>
              <w:rPr>
                <w:rFonts w:cs="Times New Roman"/>
                <w:kern w:val="0"/>
                <w:sz w:val="20"/>
                <w:szCs w:val="21"/>
              </w:rPr>
              <w:t>Q＞95</w:t>
            </w:r>
          </w:p>
        </w:tc>
      </w:tr>
    </w:tbl>
    <w:p>
      <w:pPr>
        <w:ind w:firstLine="420"/>
        <w:jc w:val="left"/>
        <w:rPr>
          <w:rFonts w:cs="Times New Roman"/>
        </w:rPr>
      </w:pPr>
    </w:p>
    <w:p>
      <w:pPr>
        <w:ind w:firstLine="420"/>
        <w:jc w:val="left"/>
        <w:rPr>
          <w:rFonts w:cs="Times New Roman"/>
        </w:rPr>
      </w:pPr>
    </w:p>
    <w:p>
      <w:pPr>
        <w:ind w:firstLine="0" w:firstLineChars="0"/>
        <w:jc w:val="left"/>
        <w:rPr>
          <w:rFonts w:cs="Times New Roman"/>
        </w:rPr>
      </w:pPr>
    </w:p>
    <w:p>
      <w:pPr>
        <w:ind w:firstLine="420"/>
        <w:jc w:val="left"/>
        <w:rPr>
          <w:rFonts w:cs="Times New Roman"/>
        </w:rPr>
      </w:pPr>
    </w:p>
    <w:p>
      <w:pPr>
        <w:ind w:firstLine="420"/>
        <w:jc w:val="left"/>
        <w:rPr>
          <w:rFonts w:cs="Times New Roman"/>
        </w:rPr>
      </w:pPr>
    </w:p>
    <w:p>
      <w:pPr>
        <w:ind w:firstLine="0" w:firstLineChars="0"/>
        <w:sectPr>
          <w:headerReference r:id="rId10" w:type="first"/>
          <w:footerReference r:id="rId13" w:type="first"/>
          <w:headerReference r:id="rId8" w:type="default"/>
          <w:footerReference r:id="rId11" w:type="default"/>
          <w:headerReference r:id="rId9" w:type="even"/>
          <w:footerReference r:id="rId12" w:type="even"/>
          <w:pgSz w:w="11906" w:h="16838"/>
          <w:pgMar w:top="1440" w:right="1800" w:bottom="1440" w:left="1800" w:header="851" w:footer="992" w:gutter="0"/>
          <w:cols w:space="425" w:num="1"/>
          <w:docGrid w:type="lines" w:linePitch="312" w:charSpace="0"/>
        </w:sectPr>
      </w:pPr>
    </w:p>
    <w:p>
      <w:pPr>
        <w:pStyle w:val="18"/>
        <w:rPr>
          <w:rFonts w:eastAsia="宋体" w:cs="Times New Roman"/>
        </w:rPr>
      </w:pPr>
      <w:r>
        <w:rPr>
          <w:rFonts w:eastAsia="宋体" w:cs="Times New Roman"/>
        </w:rPr>
        <w:t>附录B</w:t>
      </w:r>
    </w:p>
    <w:p>
      <w:pPr>
        <w:ind w:firstLine="0" w:firstLineChars="0"/>
        <w:jc w:val="center"/>
        <w:rPr>
          <w:rFonts w:cs="Times New Roman"/>
        </w:rPr>
      </w:pPr>
      <w:r>
        <w:rPr>
          <w:rFonts w:cs="Times New Roman"/>
        </w:rPr>
        <w:t>（规范性附录）</w:t>
      </w:r>
    </w:p>
    <w:p>
      <w:pPr>
        <w:ind w:firstLine="0" w:firstLineChars="0"/>
        <w:jc w:val="center"/>
        <w:rPr>
          <w:rFonts w:cs="Times New Roman"/>
          <w:b/>
          <w:bCs/>
        </w:rPr>
      </w:pPr>
      <w:r>
        <w:rPr>
          <w:rFonts w:cs="Times New Roman"/>
          <w:b/>
          <w:bCs/>
        </w:rPr>
        <w:t>坝上地区草地蝗虫调查表册</w:t>
      </w:r>
    </w:p>
    <w:p>
      <w:pPr>
        <w:ind w:firstLine="0" w:firstLineChars="0"/>
        <w:jc w:val="center"/>
        <w:rPr>
          <w:rFonts w:cs="Times New Roman"/>
          <w:b/>
          <w:bCs/>
        </w:rPr>
      </w:pPr>
    </w:p>
    <w:p>
      <w:pPr>
        <w:ind w:firstLine="422"/>
        <w:rPr>
          <w:rFonts w:cs="Times New Roman"/>
          <w:b/>
          <w:bCs/>
        </w:rPr>
      </w:pPr>
      <w:r>
        <w:rPr>
          <w:rFonts w:cs="Times New Roman"/>
          <w:b/>
          <w:bCs/>
        </w:rPr>
        <w:t>表B1 坝上地区草地蝗虫调查样地登记表</w:t>
      </w:r>
    </w:p>
    <w:tbl>
      <w:tblPr>
        <w:tblStyle w:val="20"/>
        <w:tblW w:w="5000" w:type="pct"/>
        <w:tblInd w:w="0" w:type="dxa"/>
        <w:tblLayout w:type="autofit"/>
        <w:tblCellMar>
          <w:top w:w="0" w:type="dxa"/>
          <w:left w:w="108" w:type="dxa"/>
          <w:bottom w:w="0" w:type="dxa"/>
          <w:right w:w="108" w:type="dxa"/>
        </w:tblCellMar>
      </w:tblPr>
      <w:tblGrid>
        <w:gridCol w:w="1576"/>
        <w:gridCol w:w="2315"/>
        <w:gridCol w:w="2315"/>
        <w:gridCol w:w="2316"/>
      </w:tblGrid>
      <w:tr>
        <w:tblPrEx>
          <w:tblCellMar>
            <w:top w:w="0" w:type="dxa"/>
            <w:left w:w="108" w:type="dxa"/>
            <w:bottom w:w="0" w:type="dxa"/>
            <w:right w:w="108" w:type="dxa"/>
          </w:tblCellMar>
        </w:tblPrEx>
        <w:trPr>
          <w:trHeight w:val="280" w:hRule="atLeast"/>
        </w:trPr>
        <w:tc>
          <w:tcPr>
            <w:tcW w:w="925"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样地名称</w:t>
            </w:r>
          </w:p>
        </w:tc>
        <w:tc>
          <w:tcPr>
            <w:tcW w:w="1358"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行政区属</w:t>
            </w:r>
          </w:p>
        </w:tc>
        <w:tc>
          <w:tcPr>
            <w:tcW w:w="1359"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蝗区名称</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蝗区编码</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样地设立日期</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样地面积</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样地位置</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经度(°)</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纬度(°)</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hint="eastAsia" w:cs="Times New Roman"/>
                <w:color w:val="000000"/>
                <w:kern w:val="0"/>
                <w:szCs w:val="21"/>
              </w:rPr>
              <w:t>海拔</w:t>
            </w:r>
            <w:r>
              <w:rPr>
                <w:rFonts w:cs="Times New Roman"/>
                <w:color w:val="000000"/>
                <w:kern w:val="0"/>
                <w:szCs w:val="21"/>
              </w:rPr>
              <w:t>(m)</w:t>
            </w:r>
          </w:p>
        </w:tc>
      </w:tr>
      <w:tr>
        <w:tblPrEx>
          <w:tblCellMar>
            <w:top w:w="0" w:type="dxa"/>
            <w:left w:w="108" w:type="dxa"/>
            <w:bottom w:w="0" w:type="dxa"/>
            <w:right w:w="108" w:type="dxa"/>
          </w:tblCellMar>
        </w:tblPrEx>
        <w:trPr>
          <w:trHeight w:val="280" w:hRule="atLeast"/>
        </w:trPr>
        <w:tc>
          <w:tcPr>
            <w:tcW w:w="925" w:type="pct"/>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草原类</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草原型</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土壤类型</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地形地貌</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主要植物</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蝗虫种类</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天敌种类</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草地利用方式</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载畜量，标准羊单位</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草场综合评价</w:t>
            </w:r>
          </w:p>
        </w:tc>
        <w:tc>
          <w:tcPr>
            <w:tcW w:w="4075" w:type="pct"/>
            <w:gridSpan w:val="3"/>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1250" w:hRule="atLeast"/>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Cs w:val="21"/>
              </w:rPr>
            </w:pPr>
            <w:r>
              <w:rPr>
                <w:rFonts w:cs="Times New Roman"/>
                <w:color w:val="000000"/>
                <w:kern w:val="0"/>
                <w:szCs w:val="21"/>
              </w:rPr>
              <w:t>主要植物：按每种植物出现的频度递减顺序填写；</w:t>
            </w:r>
            <w:r>
              <w:rPr>
                <w:rFonts w:cs="Times New Roman"/>
                <w:color w:val="000000"/>
                <w:kern w:val="0"/>
                <w:szCs w:val="21"/>
              </w:rPr>
              <w:br w:type="textWrapping"/>
            </w:r>
            <w:r>
              <w:rPr>
                <w:rFonts w:cs="Times New Roman"/>
                <w:color w:val="000000"/>
                <w:kern w:val="0"/>
                <w:szCs w:val="21"/>
              </w:rPr>
              <w:t>蝗虫种类：依调查结果和历年积累资料，按危害程度排序填写；</w:t>
            </w:r>
          </w:p>
          <w:p>
            <w:pPr>
              <w:widowControl/>
              <w:ind w:firstLine="0" w:firstLineChars="0"/>
              <w:jc w:val="left"/>
              <w:rPr>
                <w:rFonts w:cs="Times New Roman"/>
                <w:color w:val="000000"/>
                <w:kern w:val="0"/>
                <w:szCs w:val="21"/>
              </w:rPr>
            </w:pPr>
            <w:r>
              <w:rPr>
                <w:rFonts w:cs="Times New Roman"/>
                <w:color w:val="000000"/>
                <w:kern w:val="0"/>
                <w:szCs w:val="21"/>
              </w:rPr>
              <w:t>天敌种类：依调查结果和历年积累资料，罗列观测区域出现的节肢动物、爬行动物和鸟类的名称。</w:t>
            </w:r>
          </w:p>
        </w:tc>
      </w:tr>
    </w:tbl>
    <w:p>
      <w:pPr>
        <w:ind w:firstLine="420"/>
        <w:rPr>
          <w:rFonts w:cs="Times New Roman"/>
        </w:rPr>
        <w:sectPr>
          <w:pgSz w:w="11906" w:h="16838"/>
          <w:pgMar w:top="1440" w:right="1800" w:bottom="1440" w:left="180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2</w:t>
      </w:r>
      <w:r>
        <w:rPr>
          <w:rFonts w:cs="Times New Roman"/>
          <w:b/>
          <w:bCs/>
        </w:rPr>
        <w:t xml:space="preserve"> 坝上地区草地蝗虫调查样</w:t>
      </w:r>
      <w:r>
        <w:rPr>
          <w:rFonts w:hint="eastAsia" w:cs="Times New Roman"/>
          <w:b/>
          <w:bCs/>
        </w:rPr>
        <w:t>点</w:t>
      </w:r>
      <w:r>
        <w:rPr>
          <w:rFonts w:cs="Times New Roman"/>
          <w:b/>
          <w:bCs/>
        </w:rPr>
        <w:t>登记表</w:t>
      </w:r>
    </w:p>
    <w:tbl>
      <w:tblPr>
        <w:tblStyle w:val="20"/>
        <w:tblW w:w="5000" w:type="pct"/>
        <w:tblInd w:w="0" w:type="dxa"/>
        <w:tblLayout w:type="autofit"/>
        <w:tblCellMar>
          <w:top w:w="0" w:type="dxa"/>
          <w:left w:w="108" w:type="dxa"/>
          <w:bottom w:w="0" w:type="dxa"/>
          <w:right w:w="108" w:type="dxa"/>
        </w:tblCellMar>
      </w:tblPr>
      <w:tblGrid>
        <w:gridCol w:w="1576"/>
        <w:gridCol w:w="2315"/>
        <w:gridCol w:w="2315"/>
        <w:gridCol w:w="2316"/>
      </w:tblGrid>
      <w:tr>
        <w:tblPrEx>
          <w:tblCellMar>
            <w:top w:w="0" w:type="dxa"/>
            <w:left w:w="108" w:type="dxa"/>
            <w:bottom w:w="0" w:type="dxa"/>
            <w:right w:w="108" w:type="dxa"/>
          </w:tblCellMar>
        </w:tblPrEx>
        <w:trPr>
          <w:trHeight w:val="280" w:hRule="atLeast"/>
        </w:trPr>
        <w:tc>
          <w:tcPr>
            <w:tcW w:w="925"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样地</w:t>
            </w:r>
            <w:r>
              <w:rPr>
                <w:rFonts w:hint="eastAsia" w:cs="Times New Roman"/>
                <w:color w:val="000000"/>
                <w:kern w:val="0"/>
                <w:szCs w:val="21"/>
              </w:rPr>
              <w:t>编号</w:t>
            </w:r>
          </w:p>
        </w:tc>
        <w:tc>
          <w:tcPr>
            <w:tcW w:w="1358"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w:t>
            </w:r>
            <w:r>
              <w:rPr>
                <w:rFonts w:hint="eastAsia" w:cs="Times New Roman"/>
                <w:color w:val="000000"/>
                <w:kern w:val="0"/>
                <w:szCs w:val="21"/>
              </w:rPr>
              <w:t>点编号</w:t>
            </w:r>
          </w:p>
        </w:tc>
        <w:tc>
          <w:tcPr>
            <w:tcW w:w="1359"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蝗区名称</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蝗区编码</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w:t>
            </w:r>
            <w:r>
              <w:rPr>
                <w:rFonts w:hint="eastAsia" w:cs="Times New Roman"/>
                <w:color w:val="000000"/>
                <w:kern w:val="0"/>
                <w:szCs w:val="21"/>
              </w:rPr>
              <w:t>点</w:t>
            </w:r>
            <w:r>
              <w:rPr>
                <w:rFonts w:cs="Times New Roman"/>
                <w:color w:val="000000"/>
                <w:kern w:val="0"/>
                <w:szCs w:val="21"/>
              </w:rPr>
              <w:t>设立日期</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样</w:t>
            </w:r>
            <w:r>
              <w:rPr>
                <w:rFonts w:hint="eastAsia" w:cs="Times New Roman"/>
                <w:color w:val="000000"/>
                <w:kern w:val="0"/>
                <w:szCs w:val="21"/>
              </w:rPr>
              <w:t>点</w:t>
            </w:r>
            <w:r>
              <w:rPr>
                <w:rFonts w:cs="Times New Roman"/>
                <w:color w:val="000000"/>
                <w:kern w:val="0"/>
                <w:szCs w:val="21"/>
              </w:rPr>
              <w:t>面积</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样</w:t>
            </w:r>
            <w:r>
              <w:rPr>
                <w:rFonts w:hint="eastAsia" w:cs="Times New Roman"/>
                <w:color w:val="000000"/>
                <w:kern w:val="0"/>
                <w:szCs w:val="21"/>
              </w:rPr>
              <w:t>点</w:t>
            </w:r>
            <w:r>
              <w:rPr>
                <w:rFonts w:cs="Times New Roman"/>
                <w:color w:val="000000"/>
                <w:kern w:val="0"/>
                <w:szCs w:val="21"/>
              </w:rPr>
              <w:t>位置</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经度(°)</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纬度(°)</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hint="eastAsia" w:cs="Times New Roman"/>
                <w:color w:val="000000"/>
                <w:kern w:val="0"/>
                <w:szCs w:val="21"/>
              </w:rPr>
              <w:t>海拔</w:t>
            </w:r>
            <w:r>
              <w:rPr>
                <w:rFonts w:cs="Times New Roman"/>
                <w:color w:val="000000"/>
                <w:kern w:val="0"/>
                <w:szCs w:val="21"/>
              </w:rPr>
              <w:t>(m)</w:t>
            </w:r>
          </w:p>
        </w:tc>
      </w:tr>
      <w:tr>
        <w:tblPrEx>
          <w:tblCellMar>
            <w:top w:w="0" w:type="dxa"/>
            <w:left w:w="108" w:type="dxa"/>
            <w:bottom w:w="0" w:type="dxa"/>
            <w:right w:w="108" w:type="dxa"/>
          </w:tblCellMar>
        </w:tblPrEx>
        <w:trPr>
          <w:trHeight w:val="280" w:hRule="atLeast"/>
        </w:trPr>
        <w:tc>
          <w:tcPr>
            <w:tcW w:w="925" w:type="pct"/>
            <w:vMerge w:val="continue"/>
            <w:tcBorders>
              <w:top w:val="nil"/>
              <w:left w:val="single" w:color="auto" w:sz="4" w:space="0"/>
              <w:bottom w:val="single" w:color="000000" w:sz="4" w:space="0"/>
              <w:right w:val="single" w:color="auto" w:sz="4" w:space="0"/>
            </w:tcBorders>
            <w:vAlign w:val="center"/>
          </w:tcPr>
          <w:p>
            <w:pPr>
              <w:widowControl/>
              <w:ind w:firstLine="0" w:firstLineChars="0"/>
              <w:jc w:val="left"/>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hint="eastAsia" w:cs="Times New Roman"/>
                <w:color w:val="000000"/>
                <w:kern w:val="0"/>
                <w:szCs w:val="21"/>
              </w:rPr>
              <w:t>植被盖度</w:t>
            </w:r>
            <w:r>
              <w:rPr>
                <w:rFonts w:hint="eastAsia" w:cs="Times New Roman"/>
                <w:color w:val="000000"/>
                <w:kern w:val="0"/>
                <w:szCs w:val="21"/>
                <w:lang w:val="en-US" w:eastAsia="zh-CN"/>
              </w:rPr>
              <w:t xml:space="preserve"> </w:t>
            </w:r>
            <w:bookmarkStart w:id="29" w:name="_GoBack"/>
            <w:bookmarkEnd w:id="29"/>
            <w:r>
              <w:rPr>
                <w:rFonts w:hint="eastAsia" w:cs="Times New Roman"/>
                <w:color w:val="000000"/>
                <w:kern w:val="0"/>
                <w:szCs w:val="21"/>
              </w:rPr>
              <w:t>%</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hint="eastAsia" w:cs="Times New Roman"/>
                <w:color w:val="000000"/>
                <w:kern w:val="0"/>
                <w:szCs w:val="21"/>
              </w:rPr>
              <w:t>草群高度</w:t>
            </w: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土壤类型</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地形地貌</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主要植物</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蝗虫种类</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925" w:type="pct"/>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r>
              <w:rPr>
                <w:rFonts w:cs="Times New Roman"/>
                <w:color w:val="000000"/>
                <w:kern w:val="0"/>
                <w:szCs w:val="21"/>
              </w:rPr>
              <w:t>天敌种类</w:t>
            </w: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8"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c>
          <w:tcPr>
            <w:tcW w:w="1359" w:type="pct"/>
            <w:tcBorders>
              <w:top w:val="nil"/>
              <w:left w:val="nil"/>
              <w:bottom w:val="single" w:color="auto" w:sz="4" w:space="0"/>
              <w:right w:val="single" w:color="auto" w:sz="4" w:space="0"/>
            </w:tcBorders>
            <w:shd w:val="clear" w:color="auto" w:fill="auto"/>
            <w:noWrap/>
            <w:vAlign w:val="bottom"/>
          </w:tcPr>
          <w:p>
            <w:pPr>
              <w:widowControl/>
              <w:ind w:firstLine="0" w:firstLineChars="0"/>
              <w:jc w:val="center"/>
              <w:rPr>
                <w:rFonts w:cs="Times New Roman"/>
                <w:color w:val="000000"/>
                <w:kern w:val="0"/>
                <w:szCs w:val="21"/>
              </w:rPr>
            </w:pPr>
          </w:p>
        </w:tc>
      </w:tr>
    </w:tbl>
    <w:p>
      <w:pPr>
        <w:ind w:firstLine="422"/>
        <w:rPr>
          <w:rFonts w:cs="Times New Roman"/>
          <w:b/>
          <w:bCs/>
        </w:rPr>
      </w:pPr>
    </w:p>
    <w:p>
      <w:pPr>
        <w:ind w:firstLine="422"/>
        <w:rPr>
          <w:rFonts w:cs="Times New Roman"/>
          <w:b/>
          <w:bCs/>
        </w:rPr>
      </w:pPr>
    </w:p>
    <w:p>
      <w:pPr>
        <w:ind w:firstLine="422"/>
        <w:rPr>
          <w:rFonts w:cs="Times New Roman"/>
          <w:b/>
          <w:bCs/>
        </w:rPr>
        <w:sectPr>
          <w:pgSz w:w="11906" w:h="16838"/>
          <w:pgMar w:top="1440" w:right="1800" w:bottom="1440" w:left="180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3</w:t>
      </w:r>
      <w:r>
        <w:rPr>
          <w:rFonts w:cs="Times New Roman"/>
          <w:b/>
          <w:bCs/>
        </w:rPr>
        <w:t xml:space="preserve"> 坝上地区草地蝗虫卵期调查记录表</w:t>
      </w:r>
    </w:p>
    <w:tbl>
      <w:tblPr>
        <w:tblStyle w:val="20"/>
        <w:tblW w:w="0" w:type="auto"/>
        <w:tblInd w:w="0" w:type="dxa"/>
        <w:tblLayout w:type="autofit"/>
        <w:tblCellMar>
          <w:top w:w="0" w:type="dxa"/>
          <w:left w:w="108" w:type="dxa"/>
          <w:bottom w:w="0" w:type="dxa"/>
          <w:right w:w="108" w:type="dxa"/>
        </w:tblCellMar>
      </w:tblPr>
      <w:tblGrid>
        <w:gridCol w:w="1056"/>
        <w:gridCol w:w="1056"/>
        <w:gridCol w:w="1056"/>
        <w:gridCol w:w="1056"/>
        <w:gridCol w:w="1056"/>
        <w:gridCol w:w="846"/>
        <w:gridCol w:w="1056"/>
        <w:gridCol w:w="1266"/>
        <w:gridCol w:w="1476"/>
        <w:gridCol w:w="1266"/>
        <w:gridCol w:w="2071"/>
        <w:gridCol w:w="636"/>
      </w:tblGrid>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调查日期</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蝗区编号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样地编号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样点编号</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调查环境</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卵块数</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总卵粒数</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新鲜卵粒数</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已孵化卵粒数</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卵粒死亡数</w:t>
            </w: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卵粒总死亡率（%）</w:t>
            </w: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r>
              <w:rPr>
                <w:rFonts w:cs="Times New Roman"/>
                <w:color w:val="000000"/>
                <w:kern w:val="0"/>
                <w:szCs w:val="21"/>
              </w:rPr>
              <w:t>备注</w:t>
            </w: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r>
        <w:tblPrEx>
          <w:tblCellMar>
            <w:top w:w="0" w:type="dxa"/>
            <w:left w:w="108" w:type="dxa"/>
            <w:bottom w:w="0" w:type="dxa"/>
            <w:right w:w="108" w:type="dxa"/>
          </w:tblCellMar>
        </w:tblPrEx>
        <w:trPr>
          <w:trHeight w:val="2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207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c>
          <w:tcPr>
            <w:tcW w:w="636"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Cs w:val="21"/>
              </w:rPr>
            </w:pPr>
          </w:p>
        </w:tc>
      </w:tr>
    </w:tbl>
    <w:p>
      <w:pPr>
        <w:ind w:firstLine="420"/>
        <w:rPr>
          <w:rFonts w:cs="Times New Roman"/>
        </w:rPr>
        <w:sectPr>
          <w:pgSz w:w="16838" w:h="11906" w:orient="landscape"/>
          <w:pgMar w:top="1800" w:right="1440" w:bottom="1800" w:left="144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4</w:t>
      </w:r>
      <w:r>
        <w:rPr>
          <w:rFonts w:cs="Times New Roman"/>
          <w:b/>
          <w:bCs/>
        </w:rPr>
        <w:t xml:space="preserve"> 坝上地区草地蝗虫卵期胚胎发育调查记录表</w:t>
      </w:r>
    </w:p>
    <w:tbl>
      <w:tblPr>
        <w:tblStyle w:val="20"/>
        <w:tblW w:w="5000" w:type="pct"/>
        <w:tblInd w:w="0" w:type="dxa"/>
        <w:tblLayout w:type="autofit"/>
        <w:tblCellMar>
          <w:top w:w="0" w:type="dxa"/>
          <w:left w:w="108" w:type="dxa"/>
          <w:bottom w:w="0" w:type="dxa"/>
          <w:right w:w="108" w:type="dxa"/>
        </w:tblCellMar>
      </w:tblPr>
      <w:tblGrid>
        <w:gridCol w:w="1114"/>
        <w:gridCol w:w="1114"/>
        <w:gridCol w:w="1114"/>
        <w:gridCol w:w="1114"/>
        <w:gridCol w:w="1114"/>
        <w:gridCol w:w="1338"/>
        <w:gridCol w:w="805"/>
        <w:gridCol w:w="811"/>
        <w:gridCol w:w="805"/>
        <w:gridCol w:w="811"/>
        <w:gridCol w:w="805"/>
        <w:gridCol w:w="811"/>
        <w:gridCol w:w="808"/>
        <w:gridCol w:w="811"/>
        <w:gridCol w:w="799"/>
      </w:tblGrid>
      <w:tr>
        <w:tblPrEx>
          <w:tblCellMar>
            <w:top w:w="0" w:type="dxa"/>
            <w:left w:w="108" w:type="dxa"/>
            <w:bottom w:w="0" w:type="dxa"/>
            <w:right w:w="108" w:type="dxa"/>
          </w:tblCellMar>
        </w:tblPrEx>
        <w:trPr>
          <w:trHeight w:val="290" w:hRule="atLeast"/>
        </w:trPr>
        <w:tc>
          <w:tcPr>
            <w:tcW w:w="39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调查日期</w:t>
            </w:r>
          </w:p>
        </w:tc>
        <w:tc>
          <w:tcPr>
            <w:tcW w:w="393"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蝗区编号</w:t>
            </w:r>
          </w:p>
        </w:tc>
        <w:tc>
          <w:tcPr>
            <w:tcW w:w="393"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样地编号</w:t>
            </w:r>
          </w:p>
        </w:tc>
        <w:tc>
          <w:tcPr>
            <w:tcW w:w="393"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样点编号</w:t>
            </w:r>
          </w:p>
        </w:tc>
        <w:tc>
          <w:tcPr>
            <w:tcW w:w="393"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调查环境</w:t>
            </w:r>
          </w:p>
        </w:tc>
        <w:tc>
          <w:tcPr>
            <w:tcW w:w="472"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r>
              <w:rPr>
                <w:rFonts w:cs="Times New Roman"/>
                <w:color w:val="000000"/>
                <w:kern w:val="0"/>
                <w:sz w:val="22"/>
              </w:rPr>
              <w:t>被检活卵数</w:t>
            </w:r>
          </w:p>
        </w:tc>
        <w:tc>
          <w:tcPr>
            <w:tcW w:w="2279" w:type="pct"/>
            <w:gridSpan w:val="8"/>
            <w:tcBorders>
              <w:top w:val="single" w:color="auto" w:sz="4" w:space="0"/>
              <w:left w:val="nil"/>
              <w:bottom w:val="single" w:color="auto" w:sz="4" w:space="0"/>
              <w:right w:val="single" w:color="000000"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胚胎发育期</w:t>
            </w:r>
          </w:p>
        </w:tc>
        <w:tc>
          <w:tcPr>
            <w:tcW w:w="285" w:type="pct"/>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r>
              <w:rPr>
                <w:rFonts w:cs="Times New Roman"/>
                <w:color w:val="000000"/>
                <w:kern w:val="0"/>
                <w:sz w:val="22"/>
              </w:rPr>
              <w:t>备注</w:t>
            </w: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570" w:type="pct"/>
            <w:gridSpan w:val="2"/>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原头期</w:t>
            </w:r>
          </w:p>
        </w:tc>
        <w:tc>
          <w:tcPr>
            <w:tcW w:w="570" w:type="pct"/>
            <w:gridSpan w:val="2"/>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胚转期</w:t>
            </w:r>
          </w:p>
        </w:tc>
        <w:tc>
          <w:tcPr>
            <w:tcW w:w="570" w:type="pct"/>
            <w:gridSpan w:val="2"/>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显节期</w:t>
            </w:r>
          </w:p>
        </w:tc>
        <w:tc>
          <w:tcPr>
            <w:tcW w:w="570" w:type="pct"/>
            <w:gridSpan w:val="2"/>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胚熟期</w:t>
            </w: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粒数</w:t>
            </w:r>
          </w:p>
        </w:tc>
        <w:tc>
          <w:tcPr>
            <w:tcW w:w="28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84"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粒数</w:t>
            </w:r>
          </w:p>
        </w:tc>
        <w:tc>
          <w:tcPr>
            <w:tcW w:w="28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84"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粒数</w:t>
            </w:r>
          </w:p>
        </w:tc>
        <w:tc>
          <w:tcPr>
            <w:tcW w:w="28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8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粒数</w:t>
            </w:r>
          </w:p>
        </w:tc>
        <w:tc>
          <w:tcPr>
            <w:tcW w:w="286"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6"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6"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6"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72"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4"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6"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5000" w:type="pct"/>
            <w:gridSpan w:val="15"/>
            <w:tcBorders>
              <w:top w:val="nil"/>
              <w:left w:val="nil"/>
              <w:bottom w:val="nil"/>
              <w:right w:val="nil"/>
            </w:tcBorders>
            <w:shd w:val="clear" w:color="auto" w:fill="auto"/>
            <w:noWrap/>
            <w:vAlign w:val="bottom"/>
          </w:tcPr>
          <w:p>
            <w:pPr>
              <w:widowControl/>
              <w:ind w:firstLine="0" w:firstLineChars="0"/>
              <w:jc w:val="left"/>
              <w:rPr>
                <w:rFonts w:cs="Times New Roman"/>
                <w:kern w:val="0"/>
                <w:sz w:val="20"/>
                <w:szCs w:val="20"/>
              </w:rPr>
            </w:pPr>
            <w:r>
              <w:rPr>
                <w:rFonts w:cs="Times New Roman"/>
                <w:color w:val="000000"/>
                <w:kern w:val="0"/>
                <w:sz w:val="22"/>
              </w:rPr>
              <w:t>调查人：</w:t>
            </w:r>
          </w:p>
        </w:tc>
      </w:tr>
    </w:tbl>
    <w:p>
      <w:pPr>
        <w:ind w:firstLine="422"/>
        <w:rPr>
          <w:rFonts w:cs="Times New Roman"/>
          <w:b/>
          <w:bCs/>
        </w:rPr>
        <w:sectPr>
          <w:pgSz w:w="16838" w:h="11906" w:orient="landscape"/>
          <w:pgMar w:top="1800" w:right="1440" w:bottom="1800" w:left="144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5</w:t>
      </w:r>
      <w:r>
        <w:rPr>
          <w:rFonts w:cs="Times New Roman"/>
          <w:b/>
          <w:bCs/>
        </w:rPr>
        <w:t xml:space="preserve"> 坝上地区草地蝗蝻龄期发育进度调查记录表</w:t>
      </w:r>
    </w:p>
    <w:tbl>
      <w:tblPr>
        <w:tblStyle w:val="20"/>
        <w:tblW w:w="5000" w:type="pct"/>
        <w:tblInd w:w="0" w:type="dxa"/>
        <w:tblLayout w:type="autofit"/>
        <w:tblCellMar>
          <w:top w:w="0" w:type="dxa"/>
          <w:left w:w="108" w:type="dxa"/>
          <w:bottom w:w="0" w:type="dxa"/>
          <w:right w:w="108" w:type="dxa"/>
        </w:tblCellMar>
      </w:tblPr>
      <w:tblGrid>
        <w:gridCol w:w="959"/>
        <w:gridCol w:w="959"/>
        <w:gridCol w:w="959"/>
        <w:gridCol w:w="959"/>
        <w:gridCol w:w="960"/>
        <w:gridCol w:w="960"/>
        <w:gridCol w:w="774"/>
        <w:gridCol w:w="588"/>
        <w:gridCol w:w="588"/>
        <w:gridCol w:w="588"/>
        <w:gridCol w:w="588"/>
        <w:gridCol w:w="588"/>
        <w:gridCol w:w="588"/>
        <w:gridCol w:w="588"/>
        <w:gridCol w:w="588"/>
        <w:gridCol w:w="588"/>
        <w:gridCol w:w="588"/>
        <w:gridCol w:w="588"/>
        <w:gridCol w:w="588"/>
        <w:gridCol w:w="588"/>
      </w:tblGrid>
      <w:tr>
        <w:tblPrEx>
          <w:tblCellMar>
            <w:top w:w="0" w:type="dxa"/>
            <w:left w:w="108" w:type="dxa"/>
            <w:bottom w:w="0" w:type="dxa"/>
            <w:right w:w="108" w:type="dxa"/>
          </w:tblCellMar>
        </w:tblPrEx>
        <w:trPr>
          <w:trHeight w:val="280" w:hRule="atLeast"/>
        </w:trPr>
        <w:tc>
          <w:tcPr>
            <w:tcW w:w="33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调查日期</w:t>
            </w:r>
          </w:p>
        </w:tc>
        <w:tc>
          <w:tcPr>
            <w:tcW w:w="331"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蝗区编号</w:t>
            </w:r>
          </w:p>
        </w:tc>
        <w:tc>
          <w:tcPr>
            <w:tcW w:w="331"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样地编号</w:t>
            </w:r>
          </w:p>
        </w:tc>
        <w:tc>
          <w:tcPr>
            <w:tcW w:w="331"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样点编号</w:t>
            </w:r>
          </w:p>
        </w:tc>
        <w:tc>
          <w:tcPr>
            <w:tcW w:w="331"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调查环境</w:t>
            </w:r>
          </w:p>
        </w:tc>
        <w:tc>
          <w:tcPr>
            <w:tcW w:w="362"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出土始期</w:t>
            </w:r>
          </w:p>
        </w:tc>
        <w:tc>
          <w:tcPr>
            <w:tcW w:w="331"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总头数</w:t>
            </w:r>
          </w:p>
        </w:tc>
        <w:tc>
          <w:tcPr>
            <w:tcW w:w="2040" w:type="pct"/>
            <w:gridSpan w:val="10"/>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 xml:space="preserve"> 蝗蝻</w:t>
            </w: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成虫</w:t>
            </w:r>
          </w:p>
        </w:tc>
        <w:tc>
          <w:tcPr>
            <w:tcW w:w="204"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备注</w:t>
            </w: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一龄</w:t>
            </w: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二龄</w:t>
            </w: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三龄</w:t>
            </w: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四龄</w:t>
            </w:r>
          </w:p>
        </w:tc>
        <w:tc>
          <w:tcPr>
            <w:tcW w:w="40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 xml:space="preserve">五龄 </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头数</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31"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62"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3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5000" w:type="pct"/>
            <w:gridSpan w:val="20"/>
            <w:tcBorders>
              <w:top w:val="nil"/>
              <w:left w:val="nil"/>
              <w:bottom w:val="nil"/>
              <w:right w:val="nil"/>
            </w:tcBorders>
            <w:shd w:val="clear" w:color="auto" w:fill="auto"/>
            <w:noWrap/>
            <w:vAlign w:val="bottom"/>
          </w:tcPr>
          <w:p>
            <w:pPr>
              <w:widowControl/>
              <w:ind w:firstLine="0" w:firstLineChars="0"/>
              <w:jc w:val="left"/>
              <w:rPr>
                <w:rFonts w:cs="Times New Roman"/>
                <w:kern w:val="0"/>
                <w:sz w:val="20"/>
                <w:szCs w:val="20"/>
              </w:rPr>
            </w:pPr>
            <w:r>
              <w:rPr>
                <w:rFonts w:cs="Times New Roman"/>
                <w:color w:val="000000"/>
                <w:kern w:val="0"/>
                <w:sz w:val="22"/>
              </w:rPr>
              <w:t>调查人：</w:t>
            </w:r>
          </w:p>
        </w:tc>
      </w:tr>
    </w:tbl>
    <w:p>
      <w:pPr>
        <w:ind w:firstLine="422"/>
        <w:rPr>
          <w:rFonts w:cs="Times New Roman"/>
          <w:b/>
          <w:bCs/>
        </w:rPr>
        <w:sectPr>
          <w:pgSz w:w="16838" w:h="11906" w:orient="landscape"/>
          <w:pgMar w:top="1800" w:right="1440" w:bottom="1800" w:left="144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6</w:t>
      </w:r>
      <w:r>
        <w:rPr>
          <w:rFonts w:cs="Times New Roman"/>
          <w:b/>
          <w:bCs/>
        </w:rPr>
        <w:t xml:space="preserve"> 坝上地区草地</w:t>
      </w:r>
      <w:bookmarkStart w:id="26" w:name="_Hlk104487431"/>
      <w:r>
        <w:rPr>
          <w:rFonts w:cs="Times New Roman"/>
          <w:b/>
          <w:bCs/>
        </w:rPr>
        <w:t>蝗蝻/残蝗</w:t>
      </w:r>
      <w:bookmarkEnd w:id="26"/>
      <w:r>
        <w:rPr>
          <w:rFonts w:cs="Times New Roman"/>
          <w:b/>
          <w:bCs/>
        </w:rPr>
        <w:t>发生面积及密度调查记录表</w:t>
      </w:r>
    </w:p>
    <w:tbl>
      <w:tblPr>
        <w:tblStyle w:val="20"/>
        <w:tblW w:w="0" w:type="auto"/>
        <w:tblInd w:w="0" w:type="dxa"/>
        <w:tblLayout w:type="autofit"/>
        <w:tblCellMar>
          <w:top w:w="0" w:type="dxa"/>
          <w:left w:w="108" w:type="dxa"/>
          <w:bottom w:w="0" w:type="dxa"/>
          <w:right w:w="108" w:type="dxa"/>
        </w:tblCellMar>
      </w:tblPr>
      <w:tblGrid>
        <w:gridCol w:w="1014"/>
        <w:gridCol w:w="216"/>
        <w:gridCol w:w="820"/>
        <w:gridCol w:w="1014"/>
        <w:gridCol w:w="1014"/>
        <w:gridCol w:w="1014"/>
        <w:gridCol w:w="1089"/>
        <w:gridCol w:w="915"/>
        <w:gridCol w:w="951"/>
        <w:gridCol w:w="1183"/>
        <w:gridCol w:w="1087"/>
        <w:gridCol w:w="776"/>
        <w:gridCol w:w="937"/>
        <w:gridCol w:w="1322"/>
        <w:gridCol w:w="615"/>
      </w:tblGrid>
      <w:tr>
        <w:tblPrEx>
          <w:tblCellMar>
            <w:top w:w="0" w:type="dxa"/>
            <w:left w:w="108" w:type="dxa"/>
            <w:bottom w:w="0" w:type="dxa"/>
            <w:right w:w="108" w:type="dxa"/>
          </w:tblCellMar>
        </w:tblPrEx>
        <w:trPr>
          <w:trHeight w:val="480" w:hRule="atLeast"/>
        </w:trPr>
        <w:tc>
          <w:tcPr>
            <w:tcW w:w="1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调查日期</w:t>
            </w: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蝗区编号</w:t>
            </w:r>
          </w:p>
        </w:tc>
        <w:tc>
          <w:tcPr>
            <w:tcW w:w="1014"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样地编号</w:t>
            </w:r>
          </w:p>
        </w:tc>
        <w:tc>
          <w:tcPr>
            <w:tcW w:w="1014"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样点编号</w:t>
            </w:r>
          </w:p>
        </w:tc>
        <w:tc>
          <w:tcPr>
            <w:tcW w:w="1014"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调查环境</w:t>
            </w:r>
          </w:p>
        </w:tc>
        <w:tc>
          <w:tcPr>
            <w:tcW w:w="1089"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调查面积（hm</w:t>
            </w:r>
            <w:r>
              <w:rPr>
                <w:rFonts w:cs="Times New Roman"/>
                <w:color w:val="000000"/>
                <w:kern w:val="0"/>
                <w:sz w:val="22"/>
                <w:vertAlign w:val="superscript"/>
              </w:rPr>
              <w:t>2</w:t>
            </w:r>
            <w:r>
              <w:rPr>
                <w:rFonts w:cs="Times New Roman"/>
                <w:color w:val="000000"/>
                <w:kern w:val="0"/>
                <w:sz w:val="22"/>
              </w:rPr>
              <w:t>）</w:t>
            </w:r>
          </w:p>
        </w:tc>
        <w:tc>
          <w:tcPr>
            <w:tcW w:w="915"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样方总数</w:t>
            </w:r>
          </w:p>
        </w:tc>
        <w:tc>
          <w:tcPr>
            <w:tcW w:w="951"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有蝗虫样方数</w:t>
            </w:r>
          </w:p>
        </w:tc>
        <w:tc>
          <w:tcPr>
            <w:tcW w:w="1183"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蝗虫样方所占比例  (%)</w:t>
            </w:r>
          </w:p>
        </w:tc>
        <w:tc>
          <w:tcPr>
            <w:tcW w:w="1087"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有蝗虫样方面积(m</w:t>
            </w:r>
            <w:r>
              <w:rPr>
                <w:rFonts w:cs="Times New Roman"/>
                <w:color w:val="000000"/>
                <w:kern w:val="0"/>
                <w:sz w:val="22"/>
                <w:vertAlign w:val="superscript"/>
              </w:rPr>
              <w:t>2</w:t>
            </w:r>
            <w:r>
              <w:rPr>
                <w:rFonts w:cs="Times New Roman"/>
                <w:color w:val="000000"/>
                <w:kern w:val="0"/>
                <w:sz w:val="22"/>
              </w:rPr>
              <w:t>)</w:t>
            </w:r>
          </w:p>
        </w:tc>
        <w:tc>
          <w:tcPr>
            <w:tcW w:w="761"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蝗虫总头数</w:t>
            </w:r>
            <w:r>
              <w:rPr>
                <w:rFonts w:hint="eastAsia" w:cs="Times New Roman"/>
                <w:color w:val="000000"/>
                <w:kern w:val="0"/>
                <w:sz w:val="22"/>
              </w:rPr>
              <w:t>P</w:t>
            </w:r>
            <w:r>
              <w:rPr>
                <w:rFonts w:cs="Times New Roman"/>
                <w:color w:val="000000"/>
                <w:kern w:val="0"/>
                <w:sz w:val="22"/>
                <w:vertAlign w:val="subscript"/>
              </w:rPr>
              <w:t>0</w:t>
            </w:r>
            <w:r>
              <w:rPr>
                <w:rFonts w:cs="Times New Roman"/>
                <w:color w:val="000000"/>
                <w:kern w:val="0"/>
                <w:sz w:val="22"/>
              </w:rPr>
              <w:t>(</w:t>
            </w:r>
            <w:r>
              <w:rPr>
                <w:rFonts w:hint="eastAsia" w:cs="Times New Roman"/>
                <w:color w:val="000000"/>
                <w:kern w:val="0"/>
                <w:sz w:val="22"/>
              </w:rPr>
              <w:t>头</w:t>
            </w:r>
            <w:r>
              <w:rPr>
                <w:rFonts w:cs="Times New Roman"/>
                <w:color w:val="000000"/>
                <w:kern w:val="0"/>
                <w:sz w:val="22"/>
              </w:rPr>
              <w:t>)</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平均密度(头/m</w:t>
            </w:r>
            <w:r>
              <w:rPr>
                <w:rFonts w:cs="Times New Roman"/>
                <w:color w:val="000000"/>
                <w:kern w:val="0"/>
                <w:sz w:val="22"/>
                <w:vertAlign w:val="superscript"/>
              </w:rPr>
              <w:t>2</w:t>
            </w:r>
            <w:r>
              <w:rPr>
                <w:rFonts w:cs="Times New Roman"/>
                <w:color w:val="000000"/>
                <w:kern w:val="0"/>
                <w:sz w:val="22"/>
              </w:rPr>
              <w:t>)</w:t>
            </w:r>
          </w:p>
        </w:tc>
        <w:tc>
          <w:tcPr>
            <w:tcW w:w="1322"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发生面积（hm</w:t>
            </w:r>
            <w:r>
              <w:rPr>
                <w:rFonts w:cs="Times New Roman"/>
                <w:color w:val="000000"/>
                <w:kern w:val="0"/>
                <w:sz w:val="22"/>
                <w:vertAlign w:val="superscript"/>
              </w:rPr>
              <w:t>2</w:t>
            </w:r>
            <w:r>
              <w:rPr>
                <w:rFonts w:cs="Times New Roman"/>
                <w:color w:val="000000"/>
                <w:kern w:val="0"/>
                <w:sz w:val="22"/>
              </w:rPr>
              <w:t xml:space="preserve">）      </w:t>
            </w:r>
          </w:p>
        </w:tc>
        <w:tc>
          <w:tcPr>
            <w:tcW w:w="61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备注</w:t>
            </w:r>
          </w:p>
        </w:tc>
      </w:tr>
      <w:tr>
        <w:tblPrEx>
          <w:tblCellMar>
            <w:top w:w="0" w:type="dxa"/>
            <w:left w:w="108" w:type="dxa"/>
            <w:bottom w:w="0" w:type="dxa"/>
            <w:right w:w="108" w:type="dxa"/>
          </w:tblCellMar>
        </w:tblPrEx>
        <w:trPr>
          <w:trHeight w:val="280" w:hRule="atLeast"/>
        </w:trPr>
        <w:tc>
          <w:tcPr>
            <w:tcW w:w="1230" w:type="dxa"/>
            <w:gridSpan w:val="2"/>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90" w:hRule="atLeast"/>
        </w:trPr>
        <w:tc>
          <w:tcPr>
            <w:tcW w:w="1230" w:type="dxa"/>
            <w:gridSpan w:val="2"/>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1230" w:type="dxa"/>
            <w:gridSpan w:val="2"/>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1230" w:type="dxa"/>
            <w:gridSpan w:val="2"/>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1230" w:type="dxa"/>
            <w:gridSpan w:val="2"/>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vAlign w:val="center"/>
          </w:tcPr>
          <w:p>
            <w:pPr>
              <w:widowControl/>
              <w:ind w:firstLine="0" w:firstLineChars="0"/>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1230" w:type="dxa"/>
            <w:gridSpan w:val="2"/>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820"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14"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9"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5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183"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08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761"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93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1322"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c>
          <w:tcPr>
            <w:tcW w:w="615"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 w:val="22"/>
              </w:rPr>
            </w:pPr>
          </w:p>
        </w:tc>
      </w:tr>
      <w:tr>
        <w:tblPrEx>
          <w:tblCellMar>
            <w:top w:w="0" w:type="dxa"/>
            <w:left w:w="108" w:type="dxa"/>
            <w:bottom w:w="0" w:type="dxa"/>
            <w:right w:w="108" w:type="dxa"/>
          </w:tblCellMar>
        </w:tblPrEx>
        <w:trPr>
          <w:gridAfter w:val="14"/>
          <w:wAfter w:w="12938" w:type="dxa"/>
          <w:trHeight w:val="280" w:hRule="atLeast"/>
        </w:trPr>
        <w:tc>
          <w:tcPr>
            <w:tcW w:w="1014" w:type="dxa"/>
            <w:tcBorders>
              <w:top w:val="nil"/>
              <w:left w:val="nil"/>
              <w:bottom w:val="nil"/>
              <w:right w:val="nil"/>
            </w:tcBorders>
          </w:tcPr>
          <w:p>
            <w:pPr>
              <w:widowControl/>
              <w:ind w:firstLine="0" w:firstLineChars="0"/>
              <w:jc w:val="left"/>
              <w:rPr>
                <w:rFonts w:cs="Times New Roman"/>
                <w:color w:val="000000"/>
                <w:kern w:val="0"/>
                <w:sz w:val="22"/>
              </w:rPr>
            </w:pPr>
          </w:p>
        </w:tc>
      </w:tr>
    </w:tbl>
    <w:p>
      <w:pPr>
        <w:ind w:firstLine="422"/>
        <w:rPr>
          <w:rFonts w:cs="Times New Roman"/>
          <w:b/>
          <w:bCs/>
        </w:rPr>
        <w:sectPr>
          <w:pgSz w:w="16838" w:h="11906" w:orient="landscape"/>
          <w:pgMar w:top="1800" w:right="1440" w:bottom="1800" w:left="1440" w:header="851" w:footer="992" w:gutter="0"/>
          <w:cols w:space="425" w:num="1"/>
          <w:docGrid w:type="lines" w:linePitch="312" w:charSpace="0"/>
        </w:sectPr>
      </w:pPr>
    </w:p>
    <w:p>
      <w:pPr>
        <w:ind w:firstLine="422"/>
        <w:rPr>
          <w:rFonts w:cs="Times New Roman"/>
          <w:b/>
          <w:bCs/>
        </w:rPr>
      </w:pPr>
      <w:r>
        <w:rPr>
          <w:rFonts w:cs="Times New Roman"/>
          <w:b/>
          <w:bCs/>
        </w:rPr>
        <w:t>表B</w:t>
      </w:r>
      <w:r>
        <w:rPr>
          <w:rFonts w:hint="eastAsia" w:cs="Times New Roman"/>
          <w:b/>
          <w:bCs/>
        </w:rPr>
        <w:t>7</w:t>
      </w:r>
      <w:r>
        <w:rPr>
          <w:rFonts w:cs="Times New Roman"/>
          <w:b/>
          <w:bCs/>
        </w:rPr>
        <w:t xml:space="preserve"> 坝上地区草地蝗虫成虫雌雄比及雌虫产卵率调查记录表</w:t>
      </w:r>
    </w:p>
    <w:tbl>
      <w:tblPr>
        <w:tblStyle w:val="20"/>
        <w:tblW w:w="4939" w:type="pct"/>
        <w:tblInd w:w="0" w:type="dxa"/>
        <w:tblLayout w:type="autofit"/>
        <w:tblCellMar>
          <w:top w:w="0" w:type="dxa"/>
          <w:left w:w="108" w:type="dxa"/>
          <w:bottom w:w="0" w:type="dxa"/>
          <w:right w:w="108" w:type="dxa"/>
        </w:tblCellMar>
      </w:tblPr>
      <w:tblGrid>
        <w:gridCol w:w="1114"/>
        <w:gridCol w:w="1117"/>
        <w:gridCol w:w="1114"/>
        <w:gridCol w:w="1114"/>
        <w:gridCol w:w="1114"/>
        <w:gridCol w:w="1078"/>
        <w:gridCol w:w="546"/>
        <w:gridCol w:w="546"/>
        <w:gridCol w:w="661"/>
        <w:gridCol w:w="624"/>
        <w:gridCol w:w="770"/>
        <w:gridCol w:w="658"/>
        <w:gridCol w:w="798"/>
        <w:gridCol w:w="900"/>
        <w:gridCol w:w="995"/>
        <w:gridCol w:w="852"/>
      </w:tblGrid>
      <w:tr>
        <w:tblPrEx>
          <w:tblCellMar>
            <w:top w:w="0" w:type="dxa"/>
            <w:left w:w="108" w:type="dxa"/>
            <w:bottom w:w="0" w:type="dxa"/>
            <w:right w:w="108" w:type="dxa"/>
          </w:tblCellMar>
        </w:tblPrEx>
        <w:trPr>
          <w:trHeight w:val="400" w:hRule="atLeast"/>
        </w:trPr>
        <w:tc>
          <w:tcPr>
            <w:tcW w:w="39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调查日期</w:t>
            </w:r>
          </w:p>
        </w:tc>
        <w:tc>
          <w:tcPr>
            <w:tcW w:w="399"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蝗区编号</w:t>
            </w:r>
          </w:p>
        </w:tc>
        <w:tc>
          <w:tcPr>
            <w:tcW w:w="398"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样地编号</w:t>
            </w:r>
          </w:p>
        </w:tc>
        <w:tc>
          <w:tcPr>
            <w:tcW w:w="398"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样点编号</w:t>
            </w:r>
          </w:p>
        </w:tc>
        <w:tc>
          <w:tcPr>
            <w:tcW w:w="398"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调查环境</w:t>
            </w:r>
          </w:p>
        </w:tc>
        <w:tc>
          <w:tcPr>
            <w:tcW w:w="38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调查面积（hm</w:t>
            </w:r>
            <w:r>
              <w:rPr>
                <w:rFonts w:cs="Times New Roman"/>
                <w:color w:val="000000"/>
                <w:kern w:val="0"/>
                <w:sz w:val="22"/>
                <w:vertAlign w:val="superscript"/>
              </w:rPr>
              <w:t>2</w:t>
            </w:r>
            <w:r>
              <w:rPr>
                <w:rFonts w:cs="Times New Roman"/>
                <w:color w:val="000000"/>
                <w:kern w:val="0"/>
                <w:sz w:val="22"/>
              </w:rPr>
              <w:t>）</w:t>
            </w:r>
          </w:p>
        </w:tc>
        <w:tc>
          <w:tcPr>
            <w:tcW w:w="19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样方总数</w:t>
            </w:r>
          </w:p>
        </w:tc>
        <w:tc>
          <w:tcPr>
            <w:tcW w:w="19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蝗虫种类</w:t>
            </w:r>
          </w:p>
        </w:tc>
        <w:tc>
          <w:tcPr>
            <w:tcW w:w="236"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数量(头)</w:t>
            </w:r>
          </w:p>
        </w:tc>
        <w:tc>
          <w:tcPr>
            <w:tcW w:w="223"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比例(%)</w:t>
            </w:r>
          </w:p>
        </w:tc>
        <w:tc>
          <w:tcPr>
            <w:tcW w:w="27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雌虫数</w:t>
            </w:r>
            <w:r>
              <w:rPr>
                <w:rFonts w:hint="eastAsia" w:cs="Times New Roman"/>
                <w:color w:val="000000"/>
                <w:kern w:val="0"/>
                <w:sz w:val="22"/>
              </w:rPr>
              <w:t>m</w:t>
            </w:r>
            <w:r>
              <w:rPr>
                <w:rFonts w:cs="Times New Roman"/>
                <w:color w:val="000000"/>
                <w:kern w:val="0"/>
                <w:sz w:val="22"/>
              </w:rPr>
              <w:t>(头)</w:t>
            </w:r>
          </w:p>
        </w:tc>
        <w:tc>
          <w:tcPr>
            <w:tcW w:w="23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雌虫率(%)</w:t>
            </w:r>
          </w:p>
        </w:tc>
        <w:tc>
          <w:tcPr>
            <w:tcW w:w="28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产卵雌虫数(头)</w:t>
            </w:r>
          </w:p>
        </w:tc>
        <w:tc>
          <w:tcPr>
            <w:tcW w:w="321"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雌虫产卵率</w:t>
            </w:r>
            <w:r>
              <w:rPr>
                <w:rFonts w:hint="eastAsia" w:cs="Times New Roman"/>
                <w:color w:val="000000"/>
                <w:kern w:val="0"/>
                <w:sz w:val="22"/>
              </w:rPr>
              <w:t>r</w:t>
            </w:r>
            <w:r>
              <w:rPr>
                <w:rFonts w:cs="Times New Roman"/>
                <w:color w:val="000000"/>
                <w:kern w:val="0"/>
                <w:sz w:val="22"/>
              </w:rPr>
              <w:t>(%)</w:t>
            </w:r>
          </w:p>
        </w:tc>
        <w:tc>
          <w:tcPr>
            <w:tcW w:w="355" w:type="pct"/>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单头雌虫</w:t>
            </w:r>
            <w:r>
              <w:rPr>
                <w:rFonts w:hint="eastAsia" w:cs="Times New Roman"/>
                <w:color w:val="000000"/>
                <w:kern w:val="0"/>
                <w:sz w:val="22"/>
              </w:rPr>
              <w:t>平均</w:t>
            </w:r>
            <w:r>
              <w:rPr>
                <w:rFonts w:cs="Times New Roman"/>
                <w:color w:val="000000"/>
                <w:kern w:val="0"/>
                <w:sz w:val="22"/>
              </w:rPr>
              <w:t>产卵数</w:t>
            </w:r>
            <w:r>
              <w:rPr>
                <w:rFonts w:hint="eastAsia" w:cs="Times New Roman"/>
                <w:color w:val="000000"/>
                <w:kern w:val="0"/>
                <w:sz w:val="22"/>
              </w:rPr>
              <w:t>e</w:t>
            </w:r>
            <w:r>
              <w:rPr>
                <w:rFonts w:cs="Times New Roman"/>
                <w:color w:val="000000"/>
                <w:kern w:val="0"/>
                <w:sz w:val="22"/>
              </w:rPr>
              <w:t>(个)</w:t>
            </w:r>
          </w:p>
        </w:tc>
        <w:tc>
          <w:tcPr>
            <w:tcW w:w="304" w:type="pct"/>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备注</w:t>
            </w: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9"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19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6"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23"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7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3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28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21"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55"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304" w:type="pct"/>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bl>
    <w:p>
      <w:pPr>
        <w:ind w:firstLine="422"/>
        <w:rPr>
          <w:rFonts w:cs="Times New Roman"/>
          <w:b/>
          <w:bCs/>
        </w:rPr>
      </w:pPr>
    </w:p>
    <w:p>
      <w:pPr>
        <w:ind w:firstLine="420"/>
        <w:rPr>
          <w:rFonts w:cs="Times New Roman"/>
        </w:rPr>
      </w:pPr>
    </w:p>
    <w:p>
      <w:pPr>
        <w:ind w:firstLine="0" w:firstLineChars="0"/>
        <w:rPr>
          <w:rFonts w:cs="Times New Roman"/>
        </w:rPr>
        <w:sectPr>
          <w:pgSz w:w="16838" w:h="11906" w:orient="landscape"/>
          <w:pgMar w:top="1800" w:right="1440" w:bottom="1800" w:left="1440" w:header="851" w:footer="992" w:gutter="0"/>
          <w:cols w:space="425" w:num="1"/>
          <w:docGrid w:type="lines" w:linePitch="312" w:charSpace="0"/>
        </w:sectPr>
      </w:pPr>
    </w:p>
    <w:p>
      <w:pPr>
        <w:ind w:firstLine="0" w:firstLineChars="0"/>
        <w:rPr>
          <w:rFonts w:cs="Times New Roman"/>
          <w:b/>
          <w:bCs/>
        </w:rPr>
      </w:pPr>
      <w:r>
        <w:rPr>
          <w:rFonts w:cs="Times New Roman"/>
          <w:b/>
          <w:bCs/>
        </w:rPr>
        <w:t>表B</w:t>
      </w:r>
      <w:r>
        <w:rPr>
          <w:rFonts w:hint="eastAsia" w:cs="Times New Roman"/>
          <w:b/>
          <w:bCs/>
        </w:rPr>
        <w:t>8</w:t>
      </w:r>
      <w:r>
        <w:rPr>
          <w:rFonts w:cs="Times New Roman"/>
          <w:b/>
          <w:bCs/>
        </w:rPr>
        <w:t xml:space="preserve"> 坝上地区草地蝗虫天敌调查记录表</w:t>
      </w:r>
    </w:p>
    <w:tbl>
      <w:tblPr>
        <w:tblStyle w:val="20"/>
        <w:tblW w:w="0" w:type="auto"/>
        <w:tblInd w:w="0" w:type="dxa"/>
        <w:tblLayout w:type="autofit"/>
        <w:tblCellMar>
          <w:top w:w="0" w:type="dxa"/>
          <w:left w:w="108" w:type="dxa"/>
          <w:bottom w:w="0" w:type="dxa"/>
          <w:right w:w="108" w:type="dxa"/>
        </w:tblCellMar>
      </w:tblPr>
      <w:tblGrid>
        <w:gridCol w:w="929"/>
        <w:gridCol w:w="930"/>
        <w:gridCol w:w="395"/>
        <w:gridCol w:w="621"/>
        <w:gridCol w:w="395"/>
        <w:gridCol w:w="395"/>
        <w:gridCol w:w="395"/>
        <w:gridCol w:w="395"/>
        <w:gridCol w:w="395"/>
        <w:gridCol w:w="484"/>
        <w:gridCol w:w="484"/>
        <w:gridCol w:w="484"/>
        <w:gridCol w:w="484"/>
        <w:gridCol w:w="522"/>
        <w:gridCol w:w="641"/>
        <w:gridCol w:w="573"/>
      </w:tblGrid>
      <w:tr>
        <w:tblPrEx>
          <w:tblCellMar>
            <w:top w:w="0" w:type="dxa"/>
            <w:left w:w="108" w:type="dxa"/>
            <w:bottom w:w="0" w:type="dxa"/>
            <w:right w:w="108" w:type="dxa"/>
          </w:tblCellMar>
        </w:tblPrEx>
        <w:trPr>
          <w:trHeight w:val="29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调查日期</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蝗区编号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调查环境</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调查面积(hm</w:t>
            </w:r>
            <w:r>
              <w:rPr>
                <w:rFonts w:cs="Times New Roman"/>
                <w:color w:val="000000"/>
                <w:kern w:val="0"/>
                <w:sz w:val="22"/>
                <w:vertAlign w:val="superscript"/>
              </w:rPr>
              <w:t>2</w:t>
            </w:r>
            <w:r>
              <w:rPr>
                <w:rFonts w:cs="Times New Roman"/>
                <w:color w:val="000000"/>
                <w:kern w:val="0"/>
                <w:sz w:val="22"/>
              </w:rPr>
              <w:t>)</w:t>
            </w: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捕食性天敌（头/m</w:t>
            </w:r>
            <w:r>
              <w:rPr>
                <w:rFonts w:cs="Times New Roman"/>
                <w:color w:val="000000"/>
                <w:kern w:val="0"/>
                <w:sz w:val="22"/>
                <w:vertAlign w:val="superscript"/>
              </w:rPr>
              <w:t>2</w:t>
            </w:r>
            <w:r>
              <w:rPr>
                <w:rFonts w:cs="Times New Roman"/>
                <w:color w:val="000000"/>
                <w:kern w:val="0"/>
                <w:sz w:val="22"/>
              </w:rPr>
              <w:t>）</w:t>
            </w: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寄生性天敌</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蝗虫密度（头/m</w:t>
            </w:r>
            <w:r>
              <w:rPr>
                <w:rFonts w:cs="Times New Roman"/>
                <w:color w:val="000000"/>
                <w:kern w:val="0"/>
                <w:sz w:val="22"/>
                <w:vertAlign w:val="superscript"/>
              </w:rPr>
              <w:t>2</w:t>
            </w:r>
            <w:r>
              <w:rPr>
                <w:rFonts w:cs="Times New Roman"/>
                <w:color w:val="000000"/>
                <w:kern w:val="0"/>
                <w:sz w:val="22"/>
              </w:rPr>
              <w:t>）</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r>
              <w:rPr>
                <w:rFonts w:cs="Times New Roman"/>
                <w:color w:val="000000"/>
                <w:kern w:val="0"/>
                <w:sz w:val="22"/>
              </w:rPr>
              <w:t>备注</w:t>
            </w: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蜘蛛</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步甲</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蚂蚁</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蛙类</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鸟类</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寄生菌类 (%)</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寄生蝇(%)</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卵寄生蜂(%)</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卵寄生虻(%)</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r>
              <w:rPr>
                <w:rFonts w:cs="Times New Roman"/>
                <w:color w:val="000000"/>
                <w:kern w:val="0"/>
                <w:sz w:val="22"/>
              </w:rPr>
              <w:t>雏蜂虻幼虫 (头/m</w:t>
            </w:r>
            <w:r>
              <w:rPr>
                <w:rFonts w:cs="Times New Roman"/>
                <w:color w:val="000000"/>
                <w:kern w:val="0"/>
                <w:sz w:val="22"/>
                <w:vertAlign w:val="superscript"/>
              </w:rPr>
              <w:t>2</w:t>
            </w:r>
            <w:r>
              <w:rPr>
                <w:rFonts w:cs="Times New Roman"/>
                <w:color w:val="000000"/>
                <w:kern w:val="0"/>
                <w:sz w:val="22"/>
              </w:rPr>
              <w:t>)</w:t>
            </w: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ind w:firstLine="0" w:firstLineChars="0"/>
              <w:jc w:val="center"/>
              <w:rPr>
                <w:rFonts w:cs="Times New Roman"/>
                <w:color w:val="000000"/>
                <w:kern w:val="0"/>
                <w:sz w:val="22"/>
              </w:rPr>
            </w:pPr>
          </w:p>
        </w:tc>
      </w:tr>
      <w:tr>
        <w:tblPrEx>
          <w:tblCellMar>
            <w:top w:w="0" w:type="dxa"/>
            <w:left w:w="108" w:type="dxa"/>
            <w:bottom w:w="0" w:type="dxa"/>
            <w:right w:w="108" w:type="dxa"/>
          </w:tblCellMar>
        </w:tblPrEx>
        <w:trPr>
          <w:trHeight w:val="280" w:hRule="atLeast"/>
        </w:trPr>
        <w:tc>
          <w:tcPr>
            <w:tcW w:w="0" w:type="auto"/>
            <w:gridSpan w:val="16"/>
            <w:tcBorders>
              <w:top w:val="nil"/>
              <w:left w:val="nil"/>
              <w:bottom w:val="nil"/>
              <w:right w:val="nil"/>
            </w:tcBorders>
            <w:shd w:val="clear" w:color="auto" w:fill="auto"/>
            <w:noWrap/>
            <w:vAlign w:val="bottom"/>
          </w:tcPr>
          <w:p>
            <w:pPr>
              <w:widowControl/>
              <w:ind w:firstLine="0" w:firstLineChars="0"/>
              <w:jc w:val="left"/>
              <w:rPr>
                <w:rFonts w:cs="Times New Roman"/>
                <w:kern w:val="0"/>
                <w:sz w:val="20"/>
                <w:szCs w:val="20"/>
              </w:rPr>
            </w:pPr>
            <w:r>
              <w:rPr>
                <w:rFonts w:cs="Times New Roman"/>
                <w:color w:val="000000"/>
                <w:kern w:val="0"/>
                <w:sz w:val="22"/>
              </w:rPr>
              <w:t>调查人：</w:t>
            </w:r>
          </w:p>
        </w:tc>
      </w:tr>
    </w:tbl>
    <w:p>
      <w:pPr>
        <w:ind w:firstLine="0" w:firstLineChars="0"/>
        <w:rPr>
          <w:rFonts w:cs="Times New Roman"/>
          <w:b/>
          <w:bCs/>
        </w:rPr>
      </w:pPr>
    </w:p>
    <w:p>
      <w:pPr>
        <w:ind w:firstLine="0" w:firstLineChars="0"/>
        <w:rPr>
          <w:rFonts w:cs="Times New Roman"/>
        </w:rPr>
      </w:pPr>
    </w:p>
    <w:p>
      <w:pPr>
        <w:ind w:firstLine="0" w:firstLineChars="0"/>
        <w:rPr>
          <w:rFonts w:cs="Times New Roman"/>
        </w:rPr>
        <w:sectPr>
          <w:pgSz w:w="11906" w:h="16838"/>
          <w:pgMar w:top="1440" w:right="1800" w:bottom="1440" w:left="1800" w:header="851" w:footer="992" w:gutter="0"/>
          <w:cols w:space="425" w:num="1"/>
          <w:docGrid w:type="lines" w:linePitch="312" w:charSpace="0"/>
        </w:sectPr>
      </w:pPr>
    </w:p>
    <w:p>
      <w:pPr>
        <w:pStyle w:val="18"/>
      </w:pPr>
      <w:r>
        <w:t>附录C</w:t>
      </w:r>
    </w:p>
    <w:p>
      <w:pPr>
        <w:ind w:firstLine="0" w:firstLineChars="0"/>
        <w:jc w:val="center"/>
        <w:rPr>
          <w:rFonts w:cs="Times New Roman"/>
        </w:rPr>
      </w:pPr>
      <w:r>
        <w:rPr>
          <w:rFonts w:cs="Times New Roman"/>
        </w:rPr>
        <w:t>（资料性附录）</w:t>
      </w:r>
    </w:p>
    <w:p>
      <w:pPr>
        <w:ind w:firstLine="0" w:firstLineChars="0"/>
        <w:jc w:val="center"/>
        <w:rPr>
          <w:rFonts w:cs="Times New Roman"/>
          <w:b/>
          <w:bCs/>
          <w:sz w:val="32"/>
          <w:szCs w:val="36"/>
        </w:rPr>
      </w:pPr>
      <w:r>
        <w:rPr>
          <w:rFonts w:cs="Times New Roman"/>
          <w:b/>
          <w:bCs/>
        </w:rPr>
        <w:t>坝上地区主要蝗虫种类形态特征</w:t>
      </w:r>
    </w:p>
    <w:p>
      <w:pPr>
        <w:pStyle w:val="42"/>
        <w:numPr>
          <w:ilvl w:val="0"/>
          <w:numId w:val="2"/>
        </w:numPr>
        <w:ind w:firstLineChars="0"/>
        <w:jc w:val="left"/>
        <w:rPr>
          <w:rFonts w:ascii="Times New Roman" w:hAnsi="Times New Roman" w:eastAsia="宋体" w:cs="Times New Roman"/>
          <w:b/>
          <w:bCs/>
          <w:szCs w:val="21"/>
        </w:rPr>
      </w:pPr>
      <w:r>
        <w:rPr>
          <w:rFonts w:ascii="Times New Roman" w:hAnsi="Times New Roman" w:eastAsia="宋体" w:cs="Times New Roman"/>
          <w:b/>
          <w:bCs/>
          <w:szCs w:val="21"/>
        </w:rPr>
        <w:t xml:space="preserve">异色雏蝗 </w:t>
      </w:r>
      <w:r>
        <w:rPr>
          <w:rFonts w:ascii="Times New Roman" w:hAnsi="Times New Roman" w:eastAsia="宋体" w:cs="Times New Roman"/>
          <w:b/>
          <w:bCs/>
          <w:i/>
          <w:iCs/>
        </w:rPr>
        <w:t>Chorthippus</w:t>
      </w:r>
      <w:r>
        <w:rPr>
          <w:rFonts w:ascii="Times New Roman" w:hAnsi="Times New Roman" w:eastAsia="宋体" w:cs="Times New Roman"/>
          <w:b/>
          <w:bCs/>
          <w:i/>
          <w:iCs/>
          <w:szCs w:val="21"/>
        </w:rPr>
        <w:t xml:space="preserve"> biguttulus</w:t>
      </w:r>
      <w:r>
        <w:rPr>
          <w:rFonts w:ascii="Times New Roman" w:hAnsi="Times New Roman" w:eastAsia="宋体" w:cs="Times New Roman"/>
          <w:b/>
          <w:bCs/>
          <w:szCs w:val="21"/>
        </w:rPr>
        <w:t xml:space="preserve"> (Linnaeus, 1758)</w:t>
      </w:r>
    </w:p>
    <w:p>
      <w:pPr>
        <w:ind w:firstLine="420"/>
        <w:rPr>
          <w:rFonts w:cs="Times New Roman"/>
        </w:rPr>
      </w:pPr>
      <w:r>
        <w:rPr>
          <w:rFonts w:cs="Times New Roman"/>
        </w:rPr>
        <w:t>体中小型。头短于前胸背板。前胸背板中隆线明显，侧隆线几直，近平行，在沟前区稍凹；后横沟在背板中部穿过，雄性中横沟不明显，不切断侧隆线；后缘圆弧形。前翅发达，超过后足股节的顶端。雄性肛上板三角形；尾须短锥形，不超过肛上板的顶端；下生殖板短锥形。雌性产卵瓣短，外缘光滑无齿。体绿色、褐绿色、褐色或暗褐色。后足股节内侧具暗色斜纹；后足股节上膝侧片暗色。后足胫节橙黄色。</w:t>
      </w:r>
    </w:p>
    <w:p>
      <w:pPr>
        <w:pStyle w:val="42"/>
        <w:numPr>
          <w:ilvl w:val="0"/>
          <w:numId w:val="2"/>
        </w:numPr>
        <w:ind w:firstLineChars="0"/>
        <w:jc w:val="left"/>
        <w:rPr>
          <w:rFonts w:ascii="Times New Roman" w:hAnsi="Times New Roman" w:eastAsia="宋体" w:cs="Times New Roman"/>
          <w:b/>
          <w:bCs/>
          <w:szCs w:val="21"/>
        </w:rPr>
      </w:pPr>
      <w:r>
        <w:rPr>
          <w:rFonts w:ascii="Times New Roman" w:hAnsi="Times New Roman" w:eastAsia="宋体" w:cs="Times New Roman"/>
          <w:b/>
          <w:bCs/>
          <w:szCs w:val="21"/>
        </w:rPr>
        <w:t xml:space="preserve">北方雏蝗 </w:t>
      </w:r>
      <w:r>
        <w:rPr>
          <w:rFonts w:ascii="Times New Roman" w:hAnsi="Times New Roman" w:eastAsia="宋体" w:cs="Times New Roman"/>
          <w:b/>
          <w:bCs/>
          <w:i/>
          <w:iCs/>
        </w:rPr>
        <w:t xml:space="preserve">Chorthippus hammarstroemi </w:t>
      </w:r>
      <w:r>
        <w:rPr>
          <w:rFonts w:ascii="Times New Roman" w:hAnsi="Times New Roman" w:eastAsia="宋体" w:cs="Times New Roman"/>
          <w:b/>
          <w:bCs/>
        </w:rPr>
        <w:t>(Miram, 1906)</w:t>
      </w:r>
    </w:p>
    <w:p>
      <w:pPr>
        <w:ind w:firstLine="420"/>
        <w:rPr>
          <w:rFonts w:cs="Times New Roman"/>
        </w:rPr>
      </w:pPr>
      <w:r>
        <w:rPr>
          <w:rFonts w:cs="Times New Roman"/>
        </w:rPr>
        <w:t>体中小型。头部较短于前胸背板。前胸背板前缘较平直，后缘呈钝角形突出，侧隆线在沟前区颇弯曲；沟前区长度小于沟后区。前、后翅均发达，超过后足股节顶端；前翅狭长，前缘脉和亚前缘脉不明显弯曲；后翅与前翅等长。后足股节匀称，外膝侧片顶端钝圆。体灰褐色。前胸背板侧隆线处具黑色纵纹。前翅褐色，在翅顶</w:t>
      </w:r>
      <w:r>
        <w:rPr>
          <w:rFonts w:hint="eastAsia" w:cs="Times New Roman"/>
        </w:rPr>
        <w:t>近</w:t>
      </w:r>
      <w:r>
        <w:rPr>
          <w:rFonts w:cs="Times New Roman"/>
        </w:rPr>
        <w:t>1/3处具1</w:t>
      </w:r>
      <w:r>
        <w:rPr>
          <w:rFonts w:hint="eastAsia" w:cs="Times New Roman"/>
        </w:rPr>
        <w:t>个</w:t>
      </w:r>
      <w:r>
        <w:rPr>
          <w:rFonts w:cs="Times New Roman"/>
        </w:rPr>
        <w:t>淡色纹。后翅本色透明。后足股节内侧基部具黑色斜纹；膝部淡色，后足胫节黄褐色。雄性腹端有时橙黄或橙红色。</w:t>
      </w:r>
    </w:p>
    <w:p>
      <w:pPr>
        <w:pStyle w:val="42"/>
        <w:numPr>
          <w:ilvl w:val="0"/>
          <w:numId w:val="2"/>
        </w:numPr>
        <w:ind w:firstLineChars="0"/>
        <w:jc w:val="left"/>
        <w:rPr>
          <w:rFonts w:ascii="Times New Roman" w:hAnsi="Times New Roman" w:eastAsia="宋体" w:cs="Times New Roman"/>
          <w:b/>
          <w:bCs/>
          <w:szCs w:val="21"/>
        </w:rPr>
      </w:pPr>
      <w:r>
        <w:rPr>
          <w:rFonts w:ascii="Times New Roman" w:hAnsi="Times New Roman" w:eastAsia="宋体" w:cs="Times New Roman"/>
          <w:b/>
          <w:bCs/>
          <w:szCs w:val="21"/>
        </w:rPr>
        <w:t xml:space="preserve">白纹雏蝗 </w:t>
      </w:r>
      <w:r>
        <w:rPr>
          <w:rFonts w:ascii="Times New Roman" w:hAnsi="Times New Roman" w:eastAsia="宋体" w:cs="Times New Roman"/>
          <w:b/>
          <w:bCs/>
          <w:i/>
          <w:iCs/>
        </w:rPr>
        <w:t xml:space="preserve">Chorthippus </w:t>
      </w:r>
      <w:r>
        <w:rPr>
          <w:rFonts w:ascii="Times New Roman" w:hAnsi="Times New Roman" w:eastAsia="宋体" w:cs="Times New Roman"/>
          <w:b/>
          <w:bCs/>
          <w:i/>
          <w:iCs/>
          <w:szCs w:val="21"/>
        </w:rPr>
        <w:t>albonemus</w:t>
      </w:r>
      <w:r>
        <w:rPr>
          <w:rFonts w:ascii="Times New Roman" w:hAnsi="Times New Roman" w:eastAsia="宋体" w:cs="Times New Roman"/>
          <w:b/>
          <w:bCs/>
          <w:szCs w:val="21"/>
        </w:rPr>
        <w:t xml:space="preserve"> (Cheng </w:t>
      </w:r>
      <w:r>
        <w:rPr>
          <w:rFonts w:ascii="Times New Roman" w:hAnsi="Times New Roman" w:eastAsia="宋体" w:cs="Times New Roman"/>
          <w:b/>
          <w:bCs/>
          <w:i/>
          <w:szCs w:val="21"/>
        </w:rPr>
        <w:t>et</w:t>
      </w:r>
      <w:r>
        <w:rPr>
          <w:rFonts w:ascii="Times New Roman" w:hAnsi="Times New Roman" w:eastAsia="宋体" w:cs="Times New Roman"/>
          <w:b/>
          <w:bCs/>
          <w:szCs w:val="21"/>
        </w:rPr>
        <w:t xml:space="preserve"> Tu, 1964)</w:t>
      </w:r>
    </w:p>
    <w:p>
      <w:pPr>
        <w:ind w:firstLine="420"/>
        <w:rPr>
          <w:rFonts w:cs="Times New Roman"/>
        </w:rPr>
      </w:pPr>
      <w:r>
        <w:rPr>
          <w:rFonts w:cs="Times New Roman"/>
        </w:rPr>
        <w:t>雄性体小型。头大而短，较短于前胸背板。头顶锐角形。前胸背板平坦，前缘平直，后缘钝角形突出，中隆线明显，侧隆线在中部呈钝角形凹入。前翅发达，略不到达后足股节的顶端；后翅几与前翅等长。后足胫节匀称，上、下膝侧片顶端圆形。体褐色、深褐色，有的个体背部绿色。前胸背板具明显的黄白色</w:t>
      </w:r>
      <w:r>
        <w:rPr>
          <w:rFonts w:hint="eastAsia" w:cs="Times New Roman"/>
        </w:rPr>
        <w:t>“</w:t>
      </w:r>
      <w:r>
        <w:rPr>
          <w:rFonts w:cs="Times New Roman"/>
        </w:rPr>
        <w:t>X</w:t>
      </w:r>
      <w:r>
        <w:rPr>
          <w:rFonts w:hint="eastAsia" w:cs="Times New Roman"/>
        </w:rPr>
        <w:t>”</w:t>
      </w:r>
      <w:r>
        <w:rPr>
          <w:rFonts w:cs="Times New Roman"/>
        </w:rPr>
        <w:t>形纹，沿侧隆线具黑色纵带纹。前翅中脉域具1列大黑斑。后足股节内侧基部具黑斜纹。后足胫节黄色或橙黄色。雌性体较雄性大而粗壮。触角较短粗，刚到达或不到达前胸背板后缘。前翅较短，超过后足股节中部而远不到达股节顶端；前翅前缘脉域具白色纵纹。</w:t>
      </w:r>
    </w:p>
    <w:p>
      <w:pPr>
        <w:pStyle w:val="42"/>
        <w:numPr>
          <w:ilvl w:val="0"/>
          <w:numId w:val="2"/>
        </w:numPr>
        <w:ind w:firstLineChars="0"/>
        <w:jc w:val="left"/>
        <w:rPr>
          <w:rFonts w:ascii="Times New Roman" w:hAnsi="Times New Roman" w:eastAsia="宋体" w:cs="Times New Roman"/>
          <w:b/>
          <w:bCs/>
          <w:szCs w:val="21"/>
        </w:rPr>
      </w:pPr>
      <w:r>
        <w:rPr>
          <w:rFonts w:ascii="Times New Roman" w:hAnsi="Times New Roman" w:eastAsia="宋体" w:cs="Times New Roman"/>
          <w:b/>
          <w:bCs/>
          <w:szCs w:val="21"/>
        </w:rPr>
        <w:t xml:space="preserve">李氏大足蝗 </w:t>
      </w:r>
      <w:r>
        <w:rPr>
          <w:rFonts w:ascii="Times New Roman" w:hAnsi="Times New Roman" w:eastAsia="宋体" w:cs="Times New Roman"/>
          <w:b/>
          <w:bCs/>
          <w:i/>
          <w:iCs/>
        </w:rPr>
        <w:t>Aeropus licenti</w:t>
      </w:r>
      <w:r>
        <w:rPr>
          <w:rFonts w:ascii="Times New Roman" w:hAnsi="Times New Roman" w:eastAsia="宋体" w:cs="Times New Roman"/>
          <w:b/>
          <w:bCs/>
        </w:rPr>
        <w:t xml:space="preserve"> (Chang, 1939)</w:t>
      </w:r>
    </w:p>
    <w:p>
      <w:pPr>
        <w:ind w:firstLine="420"/>
        <w:jc w:val="left"/>
        <w:rPr>
          <w:rFonts w:cs="Times New Roman"/>
          <w:szCs w:val="21"/>
        </w:rPr>
      </w:pPr>
      <w:r>
        <w:rPr>
          <w:rFonts w:cs="Times New Roman"/>
          <w:szCs w:val="21"/>
        </w:rPr>
        <w:t>体中型。头较短于前胸背板。头顶宽短，顶端锐角形。前胸背板中隆线明显，较平，侧隆线中部甚弯曲，呈弧形；沟前区大于沟后区。前翅发达，在雄性刚到达后足股节的顶端，在雌性不到达。雄性前足胫节近梨形膨大，雌性正常。后足股节匀称，无外端刺。体黄褐、褐或暗褐色。触角黄褐，顶端暗褐色。前胸背板侧隆线黑褐色；侧片的底缘和后缘色较淡。前翅黄褐或褐色。后足股节膝部黑色，股节上侧常有2个不明显的暗色横斑；内侧基部具1</w:t>
      </w:r>
      <w:r>
        <w:rPr>
          <w:rFonts w:hint="eastAsia" w:cs="Times New Roman"/>
          <w:szCs w:val="21"/>
        </w:rPr>
        <w:t>个</w:t>
      </w:r>
      <w:r>
        <w:rPr>
          <w:rFonts w:cs="Times New Roman"/>
          <w:szCs w:val="21"/>
        </w:rPr>
        <w:t>黑色斜纹；雄性底侧常橙黄色。后足胫节橙红色，基部黑色。</w:t>
      </w:r>
    </w:p>
    <w:p>
      <w:pPr>
        <w:pStyle w:val="42"/>
        <w:numPr>
          <w:ilvl w:val="0"/>
          <w:numId w:val="2"/>
        </w:numPr>
        <w:ind w:firstLineChars="0"/>
        <w:jc w:val="left"/>
        <w:rPr>
          <w:rFonts w:ascii="Times New Roman" w:hAnsi="Times New Roman" w:eastAsia="宋体" w:cs="Times New Roman"/>
          <w:b/>
          <w:bCs/>
          <w:szCs w:val="21"/>
        </w:rPr>
      </w:pPr>
      <w:r>
        <w:rPr>
          <w:rFonts w:ascii="Times New Roman" w:hAnsi="Times New Roman" w:eastAsia="宋体" w:cs="Times New Roman"/>
          <w:b/>
          <w:bCs/>
          <w:szCs w:val="21"/>
        </w:rPr>
        <w:t>小翅雏蝗</w:t>
      </w:r>
      <w:r>
        <w:rPr>
          <w:rFonts w:ascii="Times New Roman" w:hAnsi="Times New Roman" w:eastAsia="宋体" w:cs="Times New Roman"/>
          <w:b/>
          <w:bCs/>
          <w:i/>
          <w:iCs/>
        </w:rPr>
        <w:t xml:space="preserve">Chorthippus </w:t>
      </w:r>
      <w:r>
        <w:rPr>
          <w:rFonts w:ascii="Times New Roman" w:hAnsi="Times New Roman" w:eastAsia="宋体" w:cs="Times New Roman"/>
          <w:b/>
          <w:bCs/>
          <w:i/>
          <w:iCs/>
          <w:szCs w:val="21"/>
        </w:rPr>
        <w:t>fallax</w:t>
      </w:r>
      <w:r>
        <w:rPr>
          <w:rFonts w:ascii="Times New Roman" w:hAnsi="Times New Roman" w:eastAsia="宋体" w:cs="Times New Roman"/>
          <w:b/>
          <w:bCs/>
          <w:szCs w:val="21"/>
        </w:rPr>
        <w:t xml:space="preserve"> (Zubovsky, 1899)</w:t>
      </w:r>
    </w:p>
    <w:p>
      <w:pPr>
        <w:ind w:firstLine="420"/>
        <w:rPr>
          <w:rFonts w:cs="Times New Roman"/>
        </w:rPr>
      </w:pPr>
      <w:r>
        <w:rPr>
          <w:rFonts w:cs="Times New Roman"/>
        </w:rPr>
        <w:t>成虫体色黄褐色或绿褐色。头部较短，短于前胸背板，头侧窝明显呈狭长四方形，颜面向后倾斜，颜面隆起宽平。前胸背板中隆线较低，侧隆线在沟前区略向内弯曲，后横沟位于其中部。雄性前翅短，顶端宽阔，不到达足股节的顶端，其前缘脉域近基部明显扩大，顶端不超过前翅的中部；中脉域的宽度为肘脉域宽的3~5倍，后翅很短，呈鳞片状。前足第一跗</w:t>
      </w:r>
      <w:r>
        <w:rPr>
          <w:rFonts w:hint="eastAsia" w:cs="Times New Roman"/>
        </w:rPr>
        <w:t>节</w:t>
      </w:r>
      <w:r>
        <w:rPr>
          <w:rFonts w:cs="Times New Roman"/>
        </w:rPr>
        <w:t>短于第三</w:t>
      </w:r>
      <w:r>
        <w:rPr>
          <w:rFonts w:hint="eastAsia" w:cs="Times New Roman"/>
        </w:rPr>
        <w:t>跗</w:t>
      </w:r>
      <w:r>
        <w:rPr>
          <w:rFonts w:cs="Times New Roman"/>
        </w:rPr>
        <w:t>节。后足股节黑色，胫节黄褐色，爪间中垫较长，顶端超过爪的中部。尾须长圆锥形，通常到达腹部第三节，且在背部明显地分开。背面有较宽的间隔。后翅退化为片状物。体长</w:t>
      </w:r>
      <w:r>
        <w:rPr>
          <w:rFonts w:hint="eastAsia" w:cs="Times New Roman"/>
        </w:rPr>
        <w:t>：</w:t>
      </w:r>
      <w:r>
        <w:rPr>
          <w:rFonts w:cs="Times New Roman"/>
        </w:rPr>
        <w:t>雄</w:t>
      </w:r>
      <w:r>
        <w:rPr>
          <w:rFonts w:hint="eastAsia" w:cs="Times New Roman"/>
        </w:rPr>
        <w:t>成虫</w:t>
      </w:r>
      <w:r>
        <w:rPr>
          <w:rFonts w:cs="Times New Roman"/>
        </w:rPr>
        <w:t xml:space="preserve">9.8~15.1 </w:t>
      </w:r>
      <w:r>
        <w:rPr>
          <w:rFonts w:hint="eastAsia" w:cs="Times New Roman"/>
        </w:rPr>
        <w:t>m</w:t>
      </w:r>
      <w:r>
        <w:rPr>
          <w:rFonts w:cs="Times New Roman"/>
        </w:rPr>
        <w:t>m，雌</w:t>
      </w:r>
      <w:r>
        <w:rPr>
          <w:rFonts w:hint="eastAsia" w:cs="Times New Roman"/>
        </w:rPr>
        <w:t>成虫</w:t>
      </w:r>
      <w:r>
        <w:rPr>
          <w:rFonts w:cs="Times New Roman"/>
        </w:rPr>
        <w:t xml:space="preserve">14.7~21.7 </w:t>
      </w:r>
      <w:r>
        <w:rPr>
          <w:rFonts w:hint="eastAsia" w:cs="Times New Roman"/>
        </w:rPr>
        <w:t>m</w:t>
      </w:r>
      <w:r>
        <w:rPr>
          <w:rFonts w:cs="Times New Roman"/>
        </w:rPr>
        <w:t>m。翅长</w:t>
      </w:r>
      <w:r>
        <w:rPr>
          <w:rFonts w:hint="eastAsia" w:cs="Times New Roman"/>
        </w:rPr>
        <w:t>：</w:t>
      </w:r>
      <w:r>
        <w:rPr>
          <w:rFonts w:cs="Times New Roman"/>
        </w:rPr>
        <w:t>雄</w:t>
      </w:r>
      <w:r>
        <w:rPr>
          <w:rFonts w:hint="eastAsia" w:cs="Times New Roman"/>
        </w:rPr>
        <w:t>成虫</w:t>
      </w:r>
      <w:r>
        <w:rPr>
          <w:rFonts w:cs="Times New Roman"/>
        </w:rPr>
        <w:t xml:space="preserve">5.7~13.1 </w:t>
      </w:r>
      <w:r>
        <w:rPr>
          <w:rFonts w:hint="eastAsia" w:cs="Times New Roman"/>
        </w:rPr>
        <w:t>m</w:t>
      </w:r>
      <w:r>
        <w:rPr>
          <w:rFonts w:cs="Times New Roman"/>
        </w:rPr>
        <w:t>m，雌</w:t>
      </w:r>
      <w:r>
        <w:rPr>
          <w:rFonts w:hint="eastAsia" w:cs="Times New Roman"/>
        </w:rPr>
        <w:t>成虫</w:t>
      </w:r>
      <w:r>
        <w:rPr>
          <w:rFonts w:cs="Times New Roman"/>
        </w:rPr>
        <w:t xml:space="preserve">3.4~6.6 </w:t>
      </w:r>
      <w:r>
        <w:rPr>
          <w:rFonts w:hint="eastAsia" w:cs="Times New Roman"/>
        </w:rPr>
        <w:t>m</w:t>
      </w:r>
      <w:r>
        <w:rPr>
          <w:rFonts w:cs="Times New Roman"/>
        </w:rPr>
        <w:t>m。蝗蝻</w:t>
      </w:r>
      <w:r>
        <w:rPr>
          <w:rFonts w:hint="eastAsia" w:cs="Times New Roman"/>
        </w:rPr>
        <w:t>：</w:t>
      </w:r>
      <w:r>
        <w:rPr>
          <w:rFonts w:cs="Times New Roman"/>
        </w:rPr>
        <w:t>小翅雏蝗卵囊圆柱状，甚弯曲，其上部略细于下部</w:t>
      </w:r>
      <w:r>
        <w:rPr>
          <w:rFonts w:hint="eastAsia" w:cs="Times New Roman"/>
        </w:rPr>
        <w:t>；</w:t>
      </w:r>
      <w:r>
        <w:rPr>
          <w:rFonts w:cs="Times New Roman"/>
        </w:rPr>
        <w:t xml:space="preserve">长11.4~18.3 </w:t>
      </w:r>
      <w:r>
        <w:rPr>
          <w:rFonts w:hint="eastAsia" w:cs="Times New Roman"/>
        </w:rPr>
        <w:t>m</w:t>
      </w:r>
      <w:r>
        <w:rPr>
          <w:rFonts w:cs="Times New Roman"/>
        </w:rPr>
        <w:t xml:space="preserve">m，胶质部分短于卵粒部分，约占卵囊全长的三分之一左右。胶质部分中部直径2.9~3.9 </w:t>
      </w:r>
      <w:r>
        <w:rPr>
          <w:rFonts w:hint="eastAsia" w:cs="Times New Roman"/>
        </w:rPr>
        <w:t>m</w:t>
      </w:r>
      <w:r>
        <w:rPr>
          <w:rFonts w:cs="Times New Roman"/>
        </w:rPr>
        <w:t xml:space="preserve">m，卵粒部分最粗处直径为3.3~3.8 </w:t>
      </w:r>
      <w:r>
        <w:rPr>
          <w:rFonts w:hint="eastAsia" w:cs="Times New Roman"/>
        </w:rPr>
        <w:t>m</w:t>
      </w:r>
      <w:r>
        <w:rPr>
          <w:rFonts w:cs="Times New Roman"/>
        </w:rPr>
        <w:t>m。卵囊壁外层胶质较坚硬。卵粒有规则排列，斜排成3行，卵粒大小为4.5×1</w:t>
      </w:r>
      <w:r>
        <w:rPr>
          <w:rFonts w:hint="eastAsia" w:cs="Times New Roman"/>
        </w:rPr>
        <w:t xml:space="preserve"> </w:t>
      </w:r>
      <w:r>
        <w:rPr>
          <w:rFonts w:cs="Times New Roman"/>
        </w:rPr>
        <w:t>mm。每一卵囊含卵粒11~16粒。</w:t>
      </w:r>
    </w:p>
    <w:p>
      <w:pPr>
        <w:pStyle w:val="42"/>
        <w:numPr>
          <w:ilvl w:val="0"/>
          <w:numId w:val="2"/>
        </w:numPr>
        <w:ind w:firstLineChars="0"/>
        <w:rPr>
          <w:rFonts w:ascii="Times New Roman" w:hAnsi="Times New Roman" w:eastAsia="宋体" w:cs="Times New Roman"/>
          <w:b/>
          <w:bCs/>
          <w:szCs w:val="21"/>
        </w:rPr>
      </w:pPr>
      <w:r>
        <w:rPr>
          <w:rFonts w:ascii="Times New Roman" w:hAnsi="Times New Roman" w:eastAsia="宋体" w:cs="Times New Roman"/>
          <w:b/>
          <w:bCs/>
          <w:szCs w:val="21"/>
        </w:rPr>
        <w:t xml:space="preserve">宽须蚁蝗 </w:t>
      </w:r>
      <w:r>
        <w:rPr>
          <w:rFonts w:ascii="Times New Roman" w:hAnsi="Times New Roman" w:eastAsia="宋体" w:cs="Times New Roman"/>
          <w:b/>
          <w:bCs/>
          <w:i/>
          <w:iCs/>
          <w:szCs w:val="21"/>
        </w:rPr>
        <w:t>Myrmeleotettix palpalis</w:t>
      </w:r>
      <w:r>
        <w:rPr>
          <w:rFonts w:ascii="Times New Roman" w:hAnsi="Times New Roman" w:eastAsia="宋体" w:cs="Times New Roman"/>
          <w:b/>
          <w:bCs/>
          <w:szCs w:val="21"/>
        </w:rPr>
        <w:t xml:space="preserve"> (Zubovsky, 1900)</w:t>
      </w:r>
    </w:p>
    <w:p>
      <w:pPr>
        <w:ind w:firstLine="420"/>
        <w:rPr>
          <w:rFonts w:cs="Times New Roman"/>
        </w:rPr>
      </w:pPr>
      <w:r>
        <w:rPr>
          <w:rFonts w:cs="Times New Roman"/>
        </w:rPr>
        <w:t>体小型</w:t>
      </w:r>
      <w:r>
        <w:rPr>
          <w:rFonts w:hint="eastAsia" w:cs="Times New Roman"/>
        </w:rPr>
        <w:t>。</w:t>
      </w:r>
      <w:r>
        <w:rPr>
          <w:rFonts w:cs="Times New Roman"/>
        </w:rPr>
        <w:t>头大，短于前胸背板。前胸背板中隆线明显，侧隆线角状内曲，沟前区与沟后区几等长；前缘略弧形，后缘角状突出。前胸腹板在两前足之间略圆形隆起。前翅发达，雄性到达后</w:t>
      </w:r>
      <w:r>
        <w:rPr>
          <w:rFonts w:hint="eastAsia" w:cs="Times New Roman"/>
        </w:rPr>
        <w:t>足</w:t>
      </w:r>
      <w:r>
        <w:rPr>
          <w:rFonts w:cs="Times New Roman"/>
        </w:rPr>
        <w:t>股节顶端，雌性较短，明显不到达后</w:t>
      </w:r>
      <w:r>
        <w:rPr>
          <w:rFonts w:hint="eastAsia" w:cs="Times New Roman"/>
        </w:rPr>
        <w:t>足</w:t>
      </w:r>
      <w:r>
        <w:rPr>
          <w:rFonts w:cs="Times New Roman"/>
        </w:rPr>
        <w:t>膝部，前缘直。后翅与前翅等长。后足股节膝侧片顶</w:t>
      </w:r>
      <w:r>
        <w:rPr>
          <w:rFonts w:hint="eastAsia" w:cs="Times New Roman"/>
        </w:rPr>
        <w:t>部</w:t>
      </w:r>
      <w:r>
        <w:rPr>
          <w:rFonts w:cs="Times New Roman"/>
        </w:rPr>
        <w:t>圆形。体黄褐、暗褐色。前胸背板沟前区在侧隆线外侧，沟后区在侧隆线内侧具黑褐色纵带。前翅中脉域具4</w:t>
      </w:r>
      <w:r>
        <w:rPr>
          <w:rFonts w:hint="eastAsia" w:cs="Times New Roman"/>
        </w:rPr>
        <w:t>~</w:t>
      </w:r>
      <w:r>
        <w:rPr>
          <w:rFonts w:cs="Times New Roman"/>
        </w:rPr>
        <w:t>5个黑斑。后足股节膝部黑色，后胫节黄褐色，基部黑色。</w:t>
      </w:r>
    </w:p>
    <w:p>
      <w:pPr>
        <w:pStyle w:val="42"/>
        <w:numPr>
          <w:ilvl w:val="0"/>
          <w:numId w:val="2"/>
        </w:numPr>
        <w:ind w:firstLineChars="0"/>
        <w:rPr>
          <w:rFonts w:ascii="Times New Roman" w:hAnsi="Times New Roman" w:eastAsia="宋体" w:cs="Times New Roman"/>
          <w:b/>
          <w:bCs/>
          <w:szCs w:val="21"/>
        </w:rPr>
      </w:pPr>
      <w:r>
        <w:rPr>
          <w:rFonts w:ascii="Times New Roman" w:hAnsi="Times New Roman" w:eastAsia="宋体" w:cs="Times New Roman"/>
          <w:b/>
          <w:bCs/>
          <w:szCs w:val="21"/>
        </w:rPr>
        <w:t xml:space="preserve">黄胫小车蝗 </w:t>
      </w:r>
      <w:r>
        <w:rPr>
          <w:rFonts w:ascii="Times New Roman" w:hAnsi="Times New Roman" w:eastAsia="宋体" w:cs="Times New Roman"/>
          <w:b/>
          <w:bCs/>
          <w:i/>
          <w:iCs/>
          <w:szCs w:val="21"/>
        </w:rPr>
        <w:t xml:space="preserve">Oedaleus infernalis </w:t>
      </w:r>
      <w:r>
        <w:rPr>
          <w:rFonts w:ascii="Times New Roman" w:hAnsi="Times New Roman" w:eastAsia="宋体" w:cs="Times New Roman"/>
          <w:b/>
          <w:bCs/>
          <w:szCs w:val="21"/>
        </w:rPr>
        <w:t>(Saussure, 1884)</w:t>
      </w:r>
    </w:p>
    <w:p>
      <w:pPr>
        <w:ind w:firstLine="420"/>
        <w:rPr>
          <w:rFonts w:cs="Times New Roman"/>
        </w:rPr>
      </w:pPr>
      <w:r>
        <w:rPr>
          <w:rFonts w:hint="eastAsia" w:cs="Times New Roman"/>
        </w:rPr>
        <w:t>体</w:t>
      </w:r>
      <w:r>
        <w:rPr>
          <w:rFonts w:cs="Times New Roman"/>
        </w:rPr>
        <w:t>中型。头顶宽短。前胸背板屋脊形，中隆线尖锐，后缘锐角形到直角形。前翅发达，常到达后足胫节中部。后翅与前翅等长。后足股节上隆线平滑；膝侧片顶圆形。体黄褐、暗褐或绿褐色。前胸背板</w:t>
      </w:r>
      <w:r>
        <w:rPr>
          <w:rFonts w:hint="eastAsia" w:cs="Times New Roman"/>
        </w:rPr>
        <w:t>“</w:t>
      </w:r>
      <w:r>
        <w:rPr>
          <w:rFonts w:cs="Times New Roman"/>
        </w:rPr>
        <w:t>X</w:t>
      </w:r>
      <w:r>
        <w:rPr>
          <w:rFonts w:hint="eastAsia" w:cs="Times New Roman"/>
        </w:rPr>
        <w:t>”</w:t>
      </w:r>
      <w:r>
        <w:rPr>
          <w:rFonts w:cs="Times New Roman"/>
        </w:rPr>
        <w:t>形纹在沟后区宽于沟前区部分。前翅暗色横斑明显，在前缘处具2个淡色三角形斑。后翅基部淡黄色，基部主要脉不染有蓝色，中部暗色带纹到达或不到达后缘，翅顶暗色。后足股节底侧或黄色。后足胫节红或黄色。</w:t>
      </w:r>
    </w:p>
    <w:p>
      <w:pPr>
        <w:pStyle w:val="42"/>
        <w:numPr>
          <w:ilvl w:val="0"/>
          <w:numId w:val="2"/>
        </w:numPr>
        <w:ind w:firstLineChars="0"/>
        <w:rPr>
          <w:rFonts w:ascii="Times New Roman" w:hAnsi="Times New Roman" w:eastAsia="宋体" w:cs="Times New Roman"/>
          <w:b/>
          <w:bCs/>
          <w:szCs w:val="21"/>
        </w:rPr>
      </w:pPr>
      <w:r>
        <w:rPr>
          <w:rFonts w:ascii="Times New Roman" w:hAnsi="Times New Roman" w:eastAsia="宋体" w:cs="Times New Roman"/>
          <w:b/>
          <w:bCs/>
          <w:szCs w:val="21"/>
        </w:rPr>
        <w:t>大垫尖翅蝗</w:t>
      </w:r>
      <w:r>
        <w:rPr>
          <w:rFonts w:ascii="Times New Roman" w:hAnsi="Times New Roman" w:eastAsia="宋体" w:cs="Times New Roman"/>
          <w:b/>
          <w:bCs/>
          <w:i/>
          <w:iCs/>
          <w:szCs w:val="21"/>
        </w:rPr>
        <w:t>Epacromius coerulipes</w:t>
      </w:r>
      <w:r>
        <w:rPr>
          <w:rFonts w:ascii="Times New Roman" w:hAnsi="Times New Roman" w:eastAsia="宋体" w:cs="Times New Roman"/>
          <w:b/>
          <w:bCs/>
          <w:iCs/>
          <w:szCs w:val="21"/>
        </w:rPr>
        <w:t xml:space="preserve"> </w:t>
      </w:r>
      <w:r>
        <w:rPr>
          <w:rFonts w:ascii="Times New Roman" w:hAnsi="Times New Roman" w:eastAsia="宋体" w:cs="Times New Roman"/>
          <w:b/>
          <w:bCs/>
          <w:szCs w:val="21"/>
        </w:rPr>
        <w:t>(Ivanov, 1887)</w:t>
      </w:r>
    </w:p>
    <w:p>
      <w:pPr>
        <w:ind w:firstLine="420"/>
        <w:rPr>
          <w:rFonts w:cs="Times New Roman"/>
        </w:rPr>
      </w:pPr>
      <w:r>
        <w:rPr>
          <w:rFonts w:cs="Times New Roman"/>
        </w:rPr>
        <w:t>体中</w:t>
      </w:r>
      <w:r>
        <w:rPr>
          <w:rFonts w:hint="eastAsia" w:cs="Times New Roman"/>
        </w:rPr>
        <w:t>、</w:t>
      </w:r>
      <w:r>
        <w:rPr>
          <w:rFonts w:cs="Times New Roman"/>
        </w:rPr>
        <w:t>小型</w:t>
      </w:r>
      <w:r>
        <w:rPr>
          <w:rFonts w:hint="eastAsia" w:cs="Times New Roman"/>
        </w:rPr>
        <w:t>，</w:t>
      </w:r>
      <w:r>
        <w:rPr>
          <w:rFonts w:cs="Times New Roman"/>
        </w:rPr>
        <w:t>黄绿色、褐色、黄褐色等。雌成虫体长23~29 mm</w:t>
      </w:r>
      <w:r>
        <w:rPr>
          <w:rFonts w:hint="eastAsia" w:cs="Times New Roman"/>
        </w:rPr>
        <w:t>，</w:t>
      </w:r>
      <w:r>
        <w:rPr>
          <w:rFonts w:cs="Times New Roman"/>
        </w:rPr>
        <w:t>前翅长17~27 mm</w:t>
      </w:r>
      <w:r>
        <w:rPr>
          <w:rFonts w:hint="eastAsia" w:cs="Times New Roman"/>
        </w:rPr>
        <w:t>；</w:t>
      </w:r>
      <w:r>
        <w:rPr>
          <w:rFonts w:cs="Times New Roman"/>
        </w:rPr>
        <w:t>雄成虫体长14.5~18.5 mm</w:t>
      </w:r>
      <w:r>
        <w:rPr>
          <w:rFonts w:hint="eastAsia" w:cs="Times New Roman"/>
        </w:rPr>
        <w:t>，</w:t>
      </w:r>
      <w:r>
        <w:rPr>
          <w:rFonts w:cs="Times New Roman"/>
        </w:rPr>
        <w:t>前翅长13~16.5 mm</w:t>
      </w:r>
      <w:r>
        <w:rPr>
          <w:rFonts w:hint="eastAsia" w:cs="Times New Roman"/>
        </w:rPr>
        <w:t>，</w:t>
      </w:r>
      <w:r>
        <w:rPr>
          <w:rFonts w:cs="Times New Roman"/>
        </w:rPr>
        <w:t>头顶圆形略向前倾斜</w:t>
      </w:r>
      <w:r>
        <w:rPr>
          <w:rFonts w:hint="eastAsia" w:cs="Times New Roman"/>
        </w:rPr>
        <w:t>，</w:t>
      </w:r>
      <w:r>
        <w:rPr>
          <w:rFonts w:cs="Times New Roman"/>
        </w:rPr>
        <w:t>高于前胸背板。头顶窝为不等边六角形。颜面向后倾斜</w:t>
      </w:r>
      <w:r>
        <w:rPr>
          <w:rFonts w:hint="eastAsia" w:cs="Times New Roman"/>
        </w:rPr>
        <w:t>，</w:t>
      </w:r>
      <w:r>
        <w:rPr>
          <w:rFonts w:cs="Times New Roman"/>
        </w:rPr>
        <w:t>颜面隆起宽</w:t>
      </w:r>
      <w:r>
        <w:rPr>
          <w:rFonts w:hint="eastAsia" w:cs="Times New Roman"/>
        </w:rPr>
        <w:t>，</w:t>
      </w:r>
      <w:r>
        <w:rPr>
          <w:rFonts w:cs="Times New Roman"/>
        </w:rPr>
        <w:t>两侧缘近于平行。头侧窝三角形</w:t>
      </w:r>
      <w:r>
        <w:rPr>
          <w:rFonts w:hint="eastAsia" w:cs="Times New Roman"/>
        </w:rPr>
        <w:t>，</w:t>
      </w:r>
      <w:r>
        <w:rPr>
          <w:rFonts w:cs="Times New Roman"/>
        </w:rPr>
        <w:t>触角丝状</w:t>
      </w:r>
      <w:r>
        <w:rPr>
          <w:rFonts w:hint="eastAsia" w:cs="Times New Roman"/>
        </w:rPr>
        <w:t>，</w:t>
      </w:r>
      <w:r>
        <w:rPr>
          <w:rFonts w:cs="Times New Roman"/>
        </w:rPr>
        <w:t>长度超过前胸背板的后缘。前胸背板中部常有红色或暗色条纹</w:t>
      </w:r>
      <w:r>
        <w:rPr>
          <w:rFonts w:hint="eastAsia" w:cs="Times New Roman"/>
        </w:rPr>
        <w:t>；</w:t>
      </w:r>
      <w:r>
        <w:rPr>
          <w:rFonts w:cs="Times New Roman"/>
        </w:rPr>
        <w:t>中隆线低细</w:t>
      </w:r>
      <w:r>
        <w:rPr>
          <w:rFonts w:hint="eastAsia" w:cs="Times New Roman"/>
        </w:rPr>
        <w:t>，</w:t>
      </w:r>
      <w:r>
        <w:rPr>
          <w:rFonts w:cs="Times New Roman"/>
        </w:rPr>
        <w:t>侧面观平</w:t>
      </w:r>
      <w:r>
        <w:rPr>
          <w:rFonts w:hint="eastAsia" w:cs="Times New Roman"/>
        </w:rPr>
        <w:t>，</w:t>
      </w:r>
      <w:r>
        <w:rPr>
          <w:rFonts w:cs="Times New Roman"/>
        </w:rPr>
        <w:t>侧隆线无</w:t>
      </w:r>
      <w:r>
        <w:rPr>
          <w:rFonts w:hint="eastAsia" w:cs="Times New Roman"/>
        </w:rPr>
        <w:t>；</w:t>
      </w:r>
      <w:r>
        <w:rPr>
          <w:rFonts w:cs="Times New Roman"/>
        </w:rPr>
        <w:t>前胸背板沟前区较窄沟后区较宽</w:t>
      </w:r>
      <w:r>
        <w:rPr>
          <w:rFonts w:hint="eastAsia" w:cs="Times New Roman"/>
        </w:rPr>
        <w:t>，</w:t>
      </w:r>
      <w:r>
        <w:rPr>
          <w:rFonts w:cs="Times New Roman"/>
        </w:rPr>
        <w:t>后横沟在中隆线中部切断</w:t>
      </w:r>
      <w:r>
        <w:rPr>
          <w:rFonts w:hint="eastAsia" w:cs="Times New Roman"/>
        </w:rPr>
        <w:t>；</w:t>
      </w:r>
      <w:r>
        <w:rPr>
          <w:rFonts w:cs="Times New Roman"/>
        </w:rPr>
        <w:t>前胸背板前缘近于平直</w:t>
      </w:r>
      <w:r>
        <w:rPr>
          <w:rFonts w:hint="eastAsia" w:cs="Times New Roman"/>
        </w:rPr>
        <w:t>，</w:t>
      </w:r>
      <w:r>
        <w:rPr>
          <w:rFonts w:cs="Times New Roman"/>
        </w:rPr>
        <w:t>后缘为钝角形。中胸腹板侧叶间中隔的长度约为其宽度最窄处的1.2倍</w:t>
      </w:r>
      <w:r>
        <w:rPr>
          <w:rFonts w:hint="eastAsia" w:cs="Times New Roman"/>
        </w:rPr>
        <w:t>，</w:t>
      </w:r>
      <w:r>
        <w:rPr>
          <w:rFonts w:cs="Times New Roman"/>
        </w:rPr>
        <w:t>后胸腹板侧叶分开距离较大。前翅狭长</w:t>
      </w:r>
      <w:r>
        <w:rPr>
          <w:rFonts w:hint="eastAsia" w:cs="Times New Roman"/>
        </w:rPr>
        <w:t>，</w:t>
      </w:r>
      <w:r>
        <w:rPr>
          <w:rFonts w:cs="Times New Roman"/>
        </w:rPr>
        <w:t>有暗色小斑点</w:t>
      </w:r>
      <w:r>
        <w:rPr>
          <w:rFonts w:hint="eastAsia" w:cs="Times New Roman"/>
        </w:rPr>
        <w:t>，</w:t>
      </w:r>
      <w:r>
        <w:rPr>
          <w:rFonts w:cs="Times New Roman"/>
        </w:rPr>
        <w:t>翅长超过后足股节的顶端</w:t>
      </w:r>
      <w:r>
        <w:rPr>
          <w:rFonts w:hint="eastAsia" w:cs="Times New Roman"/>
        </w:rPr>
        <w:t>，</w:t>
      </w:r>
      <w:r>
        <w:rPr>
          <w:rFonts w:cs="Times New Roman"/>
        </w:rPr>
        <w:t>中脉域的中闰脉基部较接近前肘脉。后翅透明本色。后足股节上侧的上隆线无细齿</w:t>
      </w:r>
      <w:r>
        <w:rPr>
          <w:rFonts w:hint="eastAsia" w:cs="Times New Roman"/>
        </w:rPr>
        <w:t>，</w:t>
      </w:r>
      <w:r>
        <w:rPr>
          <w:rFonts w:cs="Times New Roman"/>
        </w:rPr>
        <w:t>股节内侧有3个黑色横斑</w:t>
      </w:r>
      <w:r>
        <w:rPr>
          <w:rFonts w:hint="eastAsia" w:cs="Times New Roman"/>
        </w:rPr>
        <w:t>，</w:t>
      </w:r>
      <w:r>
        <w:rPr>
          <w:rFonts w:cs="Times New Roman"/>
        </w:rPr>
        <w:t>股节底侧暗红色。后足胫节浅黄白色</w:t>
      </w:r>
      <w:r>
        <w:rPr>
          <w:rFonts w:hint="eastAsia" w:cs="Times New Roman"/>
        </w:rPr>
        <w:t>，</w:t>
      </w:r>
      <w:r>
        <w:rPr>
          <w:rFonts w:cs="Times New Roman"/>
        </w:rPr>
        <w:t>有3个不完整的浅黑灰色环</w:t>
      </w:r>
      <w:r>
        <w:rPr>
          <w:rFonts w:hint="eastAsia" w:cs="Times New Roman"/>
        </w:rPr>
        <w:t>，</w:t>
      </w:r>
      <w:r>
        <w:rPr>
          <w:rFonts w:cs="Times New Roman"/>
        </w:rPr>
        <w:t>胫节刺的顶端黑色。跗节爪间的中垫较长</w:t>
      </w:r>
      <w:r>
        <w:rPr>
          <w:rFonts w:hint="eastAsia" w:cs="Times New Roman"/>
        </w:rPr>
        <w:t>，</w:t>
      </w:r>
      <w:r>
        <w:rPr>
          <w:rFonts w:cs="Times New Roman"/>
        </w:rPr>
        <w:t>长三角形</w:t>
      </w:r>
      <w:r>
        <w:rPr>
          <w:rFonts w:hint="eastAsia" w:cs="Times New Roman"/>
        </w:rPr>
        <w:t>，</w:t>
      </w:r>
      <w:r>
        <w:rPr>
          <w:rFonts w:cs="Times New Roman"/>
        </w:rPr>
        <w:t>长度超过爪的中部</w:t>
      </w:r>
      <w:r>
        <w:rPr>
          <w:rFonts w:hint="eastAsia" w:cs="Times New Roman"/>
        </w:rPr>
        <w:t>，</w:t>
      </w:r>
      <w:r>
        <w:rPr>
          <w:rFonts w:cs="Times New Roman"/>
        </w:rPr>
        <w:t>爪顶端黑色。雄性下生殖板扁平呈舌状。雌性下生殖板长方形</w:t>
      </w:r>
      <w:r>
        <w:rPr>
          <w:rFonts w:hint="eastAsia" w:cs="Times New Roman"/>
        </w:rPr>
        <w:t>，</w:t>
      </w:r>
      <w:r>
        <w:rPr>
          <w:rFonts w:cs="Times New Roman"/>
        </w:rPr>
        <w:t>后缘中央呈钝角突出</w:t>
      </w:r>
      <w:r>
        <w:rPr>
          <w:rFonts w:hint="eastAsia" w:cs="Times New Roman"/>
        </w:rPr>
        <w:t>；</w:t>
      </w:r>
      <w:r>
        <w:rPr>
          <w:rFonts w:cs="Times New Roman"/>
        </w:rPr>
        <w:t>产卵瓣短粗</w:t>
      </w:r>
      <w:r>
        <w:rPr>
          <w:rFonts w:hint="eastAsia" w:cs="Times New Roman"/>
        </w:rPr>
        <w:t>，</w:t>
      </w:r>
      <w:r>
        <w:rPr>
          <w:rFonts w:cs="Times New Roman"/>
        </w:rPr>
        <w:t>顶端钩状</w:t>
      </w:r>
      <w:r>
        <w:rPr>
          <w:rFonts w:hint="eastAsia" w:cs="Times New Roman"/>
        </w:rPr>
        <w:t>，</w:t>
      </w:r>
      <w:r>
        <w:rPr>
          <w:rFonts w:cs="Times New Roman"/>
        </w:rPr>
        <w:t>外缘无细齿。</w:t>
      </w:r>
    </w:p>
    <w:p>
      <w:pPr>
        <w:pStyle w:val="42"/>
        <w:numPr>
          <w:ilvl w:val="0"/>
          <w:numId w:val="2"/>
        </w:numPr>
        <w:ind w:firstLineChars="0"/>
        <w:rPr>
          <w:rFonts w:ascii="Times New Roman" w:hAnsi="Times New Roman" w:eastAsia="宋体" w:cs="Times New Roman"/>
          <w:b/>
          <w:bCs/>
          <w:szCs w:val="21"/>
        </w:rPr>
      </w:pPr>
      <w:r>
        <w:rPr>
          <w:rFonts w:ascii="Times New Roman" w:hAnsi="Times New Roman" w:eastAsia="宋体" w:cs="Times New Roman"/>
          <w:b/>
          <w:bCs/>
          <w:szCs w:val="21"/>
        </w:rPr>
        <w:t>亚洲小车蝗</w:t>
      </w:r>
      <w:r>
        <w:rPr>
          <w:rFonts w:ascii="Times New Roman" w:hAnsi="Times New Roman" w:eastAsia="宋体" w:cs="Times New Roman"/>
          <w:b/>
          <w:bCs/>
          <w:i/>
          <w:iCs/>
          <w:szCs w:val="21"/>
        </w:rPr>
        <w:t xml:space="preserve">Oedaleus decorus asiaticus </w:t>
      </w:r>
      <w:r>
        <w:rPr>
          <w:rFonts w:hint="eastAsia" w:ascii="Times New Roman" w:hAnsi="Times New Roman" w:eastAsia="宋体" w:cs="Times New Roman"/>
          <w:b/>
          <w:bCs/>
          <w:szCs w:val="21"/>
        </w:rPr>
        <w:t>(</w:t>
      </w:r>
      <w:r>
        <w:rPr>
          <w:rFonts w:ascii="Times New Roman" w:hAnsi="Times New Roman" w:eastAsia="宋体" w:cs="Times New Roman"/>
          <w:b/>
          <w:bCs/>
          <w:szCs w:val="21"/>
        </w:rPr>
        <w:t>Bey-Bienko, 1941</w:t>
      </w:r>
      <w:r>
        <w:rPr>
          <w:rFonts w:hint="eastAsia" w:ascii="Times New Roman" w:hAnsi="Times New Roman" w:eastAsia="宋体" w:cs="Times New Roman"/>
          <w:b/>
          <w:bCs/>
          <w:szCs w:val="21"/>
        </w:rPr>
        <w:t>)</w:t>
      </w:r>
    </w:p>
    <w:p>
      <w:pPr>
        <w:ind w:firstLine="420"/>
        <w:rPr>
          <w:rFonts w:cs="Times New Roman"/>
        </w:rPr>
      </w:pPr>
      <w:r>
        <w:rPr>
          <w:rFonts w:cs="Times New Roman"/>
        </w:rPr>
        <w:t>体中型</w:t>
      </w:r>
      <w:r>
        <w:rPr>
          <w:rFonts w:hint="eastAsia" w:cs="Times New Roman"/>
        </w:rPr>
        <w:t>，</w:t>
      </w:r>
      <w:r>
        <w:rPr>
          <w:rFonts w:cs="Times New Roman"/>
        </w:rPr>
        <w:t>绿色、灰褐色或暗褐色。雌成虫体长31~37 mm</w:t>
      </w:r>
      <w:r>
        <w:rPr>
          <w:rFonts w:hint="eastAsia" w:cs="Times New Roman"/>
        </w:rPr>
        <w:t>，</w:t>
      </w:r>
      <w:r>
        <w:rPr>
          <w:rFonts w:cs="Times New Roman"/>
        </w:rPr>
        <w:t>前翅长28.5~34.5 mm</w:t>
      </w:r>
      <w:r>
        <w:rPr>
          <w:rFonts w:hint="eastAsia" w:cs="Times New Roman"/>
        </w:rPr>
        <w:t>；</w:t>
      </w:r>
      <w:r>
        <w:rPr>
          <w:rFonts w:cs="Times New Roman"/>
        </w:rPr>
        <w:t>雄成虫体长21~25 mm</w:t>
      </w:r>
      <w:r>
        <w:rPr>
          <w:rFonts w:hint="eastAsia" w:cs="Times New Roman"/>
        </w:rPr>
        <w:t>，</w:t>
      </w:r>
      <w:r>
        <w:rPr>
          <w:rFonts w:cs="Times New Roman"/>
        </w:rPr>
        <w:t>前翅长18~24.5 mm</w:t>
      </w:r>
      <w:r>
        <w:rPr>
          <w:rFonts w:hint="eastAsia" w:cs="Times New Roman"/>
        </w:rPr>
        <w:t>。</w:t>
      </w:r>
      <w:r>
        <w:rPr>
          <w:rFonts w:cs="Times New Roman"/>
        </w:rPr>
        <w:t>头大而短</w:t>
      </w:r>
      <w:r>
        <w:rPr>
          <w:rFonts w:hint="eastAsia" w:cs="Times New Roman"/>
        </w:rPr>
        <w:t>，</w:t>
      </w:r>
      <w:r>
        <w:rPr>
          <w:rFonts w:cs="Times New Roman"/>
        </w:rPr>
        <w:t>头顶圆形高出前胸</w:t>
      </w:r>
      <w:r>
        <w:rPr>
          <w:rFonts w:hint="eastAsia" w:cs="Times New Roman"/>
        </w:rPr>
        <w:t>背</w:t>
      </w:r>
      <w:r>
        <w:rPr>
          <w:rFonts w:cs="Times New Roman"/>
        </w:rPr>
        <w:t>板。颜面垂直或略倾斜</w:t>
      </w:r>
      <w:r>
        <w:rPr>
          <w:rFonts w:hint="eastAsia" w:cs="Times New Roman"/>
        </w:rPr>
        <w:t>，</w:t>
      </w:r>
      <w:r>
        <w:rPr>
          <w:rFonts w:cs="Times New Roman"/>
        </w:rPr>
        <w:t>颜面隆起宽平</w:t>
      </w:r>
      <w:r>
        <w:rPr>
          <w:rFonts w:hint="eastAsia" w:cs="Times New Roman"/>
        </w:rPr>
        <w:t>，</w:t>
      </w:r>
      <w:r>
        <w:rPr>
          <w:rFonts w:cs="Times New Roman"/>
        </w:rPr>
        <w:t>仅中单眼处微凹陷</w:t>
      </w:r>
      <w:r>
        <w:rPr>
          <w:rFonts w:hint="eastAsia" w:cs="Times New Roman"/>
        </w:rPr>
        <w:t>，</w:t>
      </w:r>
      <w:r>
        <w:rPr>
          <w:rFonts w:cs="Times New Roman"/>
        </w:rPr>
        <w:t>两侧缘近于平行。复眼卵形。触角丝状</w:t>
      </w:r>
      <w:r>
        <w:rPr>
          <w:rFonts w:hint="eastAsia" w:cs="Times New Roman"/>
        </w:rPr>
        <w:t>，</w:t>
      </w:r>
      <w:r>
        <w:rPr>
          <w:rFonts w:cs="Times New Roman"/>
        </w:rPr>
        <w:t>超过前胸背板的后缘。前胸背板具粗细基本一致的淡色</w:t>
      </w:r>
      <w:r>
        <w:rPr>
          <w:rFonts w:hint="eastAsia" w:cs="Times New Roman"/>
        </w:rPr>
        <w:t>“</w:t>
      </w:r>
      <w:r>
        <w:rPr>
          <w:rFonts w:cs="Times New Roman"/>
        </w:rPr>
        <w:t>X</w:t>
      </w:r>
      <w:r>
        <w:rPr>
          <w:rFonts w:hint="eastAsia" w:cs="Times New Roman"/>
        </w:rPr>
        <w:t>”</w:t>
      </w:r>
      <w:r>
        <w:rPr>
          <w:rFonts w:cs="Times New Roman"/>
        </w:rPr>
        <w:t>形斑纹</w:t>
      </w:r>
      <w:r>
        <w:rPr>
          <w:rFonts w:hint="eastAsia" w:cs="Times New Roman"/>
        </w:rPr>
        <w:t>，</w:t>
      </w:r>
      <w:r>
        <w:rPr>
          <w:rFonts w:cs="Times New Roman"/>
        </w:rPr>
        <w:t>侧面观</w:t>
      </w:r>
      <w:r>
        <w:rPr>
          <w:rFonts w:hint="eastAsia" w:cs="Times New Roman"/>
        </w:rPr>
        <w:t>“</w:t>
      </w:r>
      <w:r>
        <w:rPr>
          <w:rFonts w:cs="Times New Roman"/>
        </w:rPr>
        <w:t>X</w:t>
      </w:r>
      <w:r>
        <w:rPr>
          <w:rFonts w:hint="eastAsia" w:cs="Times New Roman"/>
        </w:rPr>
        <w:t>”</w:t>
      </w:r>
      <w:r>
        <w:rPr>
          <w:rFonts w:cs="Times New Roman"/>
        </w:rPr>
        <w:t>形条纹的前端条纹略向下倾斜或近于平直。前胸背板的中隆线略低</w:t>
      </w:r>
      <w:r>
        <w:rPr>
          <w:rFonts w:hint="eastAsia" w:cs="Times New Roman"/>
        </w:rPr>
        <w:t>，</w:t>
      </w:r>
      <w:r>
        <w:rPr>
          <w:rFonts w:cs="Times New Roman"/>
        </w:rPr>
        <w:t>侧面观平直或近于平直</w:t>
      </w:r>
      <w:r>
        <w:rPr>
          <w:rFonts w:hint="eastAsia" w:cs="Times New Roman"/>
        </w:rPr>
        <w:t>；</w:t>
      </w:r>
      <w:r>
        <w:rPr>
          <w:rFonts w:cs="Times New Roman"/>
        </w:rPr>
        <w:t>背板中部明显缩窄</w:t>
      </w:r>
      <w:r>
        <w:rPr>
          <w:rFonts w:hint="eastAsia" w:cs="Times New Roman"/>
        </w:rPr>
        <w:t>，</w:t>
      </w:r>
      <w:r>
        <w:rPr>
          <w:rFonts w:cs="Times New Roman"/>
        </w:rPr>
        <w:t>沟后区两侧呈肩状隆起。中胸腹板侧叶间中隔较宽</w:t>
      </w:r>
      <w:r>
        <w:rPr>
          <w:rFonts w:hint="eastAsia" w:cs="Times New Roman"/>
        </w:rPr>
        <w:t>，</w:t>
      </w:r>
      <w:r>
        <w:rPr>
          <w:rFonts w:cs="Times New Roman"/>
        </w:rPr>
        <w:t>中隔的宽度约为长度的1.4~1.6倍。前翅具暗黑色斑纹</w:t>
      </w:r>
      <w:r>
        <w:rPr>
          <w:rFonts w:hint="eastAsia" w:cs="Times New Roman"/>
        </w:rPr>
        <w:t>；</w:t>
      </w:r>
      <w:r>
        <w:rPr>
          <w:rFonts w:cs="Times New Roman"/>
        </w:rPr>
        <w:t>后翅基部浅黄色</w:t>
      </w:r>
      <w:r>
        <w:rPr>
          <w:rFonts w:hint="eastAsia" w:cs="Times New Roman"/>
        </w:rPr>
        <w:t>，</w:t>
      </w:r>
      <w:r>
        <w:rPr>
          <w:rFonts w:cs="Times New Roman"/>
        </w:rPr>
        <w:t>后翅车轮形黑褐色带纹较宽</w:t>
      </w:r>
      <w:r>
        <w:rPr>
          <w:rFonts w:hint="eastAsia" w:cs="Times New Roman"/>
        </w:rPr>
        <w:t>，</w:t>
      </w:r>
      <w:r>
        <w:rPr>
          <w:rFonts w:cs="Times New Roman"/>
        </w:rPr>
        <w:t>不伸达到翅后缘。前、后翅超过后足股节的顶端。后足股节内侧具2个浅黑色斑。胫节红色</w:t>
      </w:r>
      <w:r>
        <w:rPr>
          <w:rFonts w:hint="eastAsia" w:cs="Times New Roman"/>
        </w:rPr>
        <w:t>，</w:t>
      </w:r>
      <w:r>
        <w:rPr>
          <w:rFonts w:cs="Times New Roman"/>
        </w:rPr>
        <w:t>基部色略浅</w:t>
      </w:r>
      <w:r>
        <w:rPr>
          <w:rFonts w:hint="eastAsia" w:cs="Times New Roman"/>
        </w:rPr>
        <w:t>，</w:t>
      </w:r>
      <w:r>
        <w:rPr>
          <w:rFonts w:cs="Times New Roman"/>
        </w:rPr>
        <w:t>胫节刺端部黑色。雄性下生殖板短锥形</w:t>
      </w:r>
      <w:r>
        <w:rPr>
          <w:rFonts w:hint="eastAsia" w:cs="Times New Roman"/>
        </w:rPr>
        <w:t>，</w:t>
      </w:r>
      <w:r>
        <w:rPr>
          <w:rFonts w:cs="Times New Roman"/>
        </w:rPr>
        <w:t>顶端钝。雌性产卵瓣短粗</w:t>
      </w:r>
      <w:r>
        <w:rPr>
          <w:rFonts w:hint="eastAsia" w:cs="Times New Roman"/>
        </w:rPr>
        <w:t>，</w:t>
      </w:r>
      <w:r>
        <w:rPr>
          <w:rFonts w:cs="Times New Roman"/>
        </w:rPr>
        <w:t>顶端钩状</w:t>
      </w:r>
      <w:r>
        <w:rPr>
          <w:rFonts w:hint="eastAsia" w:cs="Times New Roman"/>
        </w:rPr>
        <w:t>，</w:t>
      </w:r>
      <w:r>
        <w:rPr>
          <w:rFonts w:cs="Times New Roman"/>
        </w:rPr>
        <w:t>上产卵瓣的上外缘无细齿</w:t>
      </w:r>
      <w:r>
        <w:rPr>
          <w:rFonts w:hint="eastAsia" w:cs="Times New Roman"/>
        </w:rPr>
        <w:t>；</w:t>
      </w:r>
      <w:r>
        <w:rPr>
          <w:rFonts w:cs="Times New Roman"/>
        </w:rPr>
        <w:t>下生殖板长方形。</w:t>
      </w:r>
    </w:p>
    <w:p>
      <w:pPr>
        <w:pStyle w:val="42"/>
        <w:numPr>
          <w:ilvl w:val="0"/>
          <w:numId w:val="2"/>
        </w:numPr>
        <w:ind w:firstLineChars="0"/>
        <w:rPr>
          <w:rFonts w:ascii="Times New Roman" w:hAnsi="Times New Roman" w:eastAsia="宋体" w:cs="Times New Roman"/>
          <w:b/>
          <w:bCs/>
          <w:szCs w:val="21"/>
        </w:rPr>
      </w:pPr>
      <w:r>
        <w:rPr>
          <w:rFonts w:ascii="Times New Roman" w:hAnsi="Times New Roman" w:eastAsia="宋体" w:cs="Times New Roman"/>
          <w:b/>
          <w:bCs/>
          <w:szCs w:val="21"/>
        </w:rPr>
        <w:t>东亚飞蝗</w:t>
      </w:r>
      <w:r>
        <w:rPr>
          <w:rFonts w:ascii="Times New Roman" w:hAnsi="Times New Roman" w:eastAsia="宋体" w:cs="Times New Roman"/>
          <w:b/>
          <w:bCs/>
          <w:i/>
          <w:iCs/>
          <w:szCs w:val="21"/>
        </w:rPr>
        <w:t>Locusta migratoria manilensis</w:t>
      </w:r>
      <w:r>
        <w:rPr>
          <w:rFonts w:ascii="Times New Roman" w:hAnsi="Times New Roman" w:eastAsia="宋体" w:cs="Times New Roman"/>
          <w:b/>
          <w:bCs/>
          <w:iCs/>
          <w:szCs w:val="21"/>
        </w:rPr>
        <w:t xml:space="preserve"> </w:t>
      </w:r>
      <w:r>
        <w:rPr>
          <w:rFonts w:ascii="Times New Roman" w:hAnsi="Times New Roman" w:eastAsia="宋体" w:cs="Times New Roman"/>
          <w:b/>
          <w:bCs/>
          <w:szCs w:val="21"/>
        </w:rPr>
        <w:t>(Meyen, 1835)</w:t>
      </w:r>
    </w:p>
    <w:p>
      <w:pPr>
        <w:ind w:firstLine="420"/>
        <w:rPr>
          <w:rFonts w:cs="Times New Roman"/>
        </w:rPr>
      </w:pPr>
      <w:r>
        <w:rPr>
          <w:rFonts w:cs="Times New Roman"/>
        </w:rPr>
        <w:t>体大型</w:t>
      </w:r>
      <w:r>
        <w:rPr>
          <w:rFonts w:hint="eastAsia" w:cs="Times New Roman"/>
        </w:rPr>
        <w:t>，</w:t>
      </w:r>
      <w:r>
        <w:rPr>
          <w:rFonts w:cs="Times New Roman"/>
        </w:rPr>
        <w:t>绿色、黄褐色或黑褐色。雌成虫体长39.5~51.2 mm</w:t>
      </w:r>
      <w:r>
        <w:rPr>
          <w:rFonts w:hint="eastAsia" w:cs="Times New Roman"/>
        </w:rPr>
        <w:t>，</w:t>
      </w:r>
      <w:r>
        <w:rPr>
          <w:rFonts w:cs="Times New Roman"/>
        </w:rPr>
        <w:t>前翅长39.2~47 mm</w:t>
      </w:r>
      <w:r>
        <w:rPr>
          <w:rFonts w:hint="eastAsia" w:cs="Times New Roman"/>
        </w:rPr>
        <w:t>；</w:t>
      </w:r>
      <w:r>
        <w:rPr>
          <w:rFonts w:cs="Times New Roman"/>
        </w:rPr>
        <w:t>雄成虫体长33</w:t>
      </w:r>
      <w:r>
        <w:rPr>
          <w:rFonts w:hint="eastAsia" w:cs="Times New Roman"/>
        </w:rPr>
        <w:t>.</w:t>
      </w:r>
      <w:r>
        <w:rPr>
          <w:rFonts w:cs="Times New Roman"/>
        </w:rPr>
        <w:t>5~41.5 mm</w:t>
      </w:r>
      <w:r>
        <w:rPr>
          <w:rFonts w:hint="eastAsia" w:cs="Times New Roman"/>
        </w:rPr>
        <w:t>，</w:t>
      </w:r>
      <w:r>
        <w:rPr>
          <w:rFonts w:cs="Times New Roman"/>
        </w:rPr>
        <w:t>前翅长32.3~46.8 mm。头大</w:t>
      </w:r>
      <w:r>
        <w:rPr>
          <w:rFonts w:hint="eastAsia" w:cs="Times New Roman"/>
        </w:rPr>
        <w:t>，</w:t>
      </w:r>
      <w:r>
        <w:rPr>
          <w:rFonts w:cs="Times New Roman"/>
        </w:rPr>
        <w:t>头顶短宽</w:t>
      </w:r>
      <w:r>
        <w:rPr>
          <w:rFonts w:hint="eastAsia" w:cs="Times New Roman"/>
        </w:rPr>
        <w:t>，</w:t>
      </w:r>
      <w:r>
        <w:rPr>
          <w:rFonts w:cs="Times New Roman"/>
        </w:rPr>
        <w:t>侧隆线明显。颜面近垂直</w:t>
      </w:r>
      <w:r>
        <w:rPr>
          <w:rFonts w:hint="eastAsia" w:cs="Times New Roman"/>
        </w:rPr>
        <w:t>，</w:t>
      </w:r>
      <w:r>
        <w:rPr>
          <w:rFonts w:cs="Times New Roman"/>
        </w:rPr>
        <w:t>颜面隆起宽平。无头状窝。触角丝状</w:t>
      </w:r>
      <w:r>
        <w:rPr>
          <w:rFonts w:hint="eastAsia" w:cs="Times New Roman"/>
        </w:rPr>
        <w:t>，</w:t>
      </w:r>
      <w:r>
        <w:rPr>
          <w:rFonts w:cs="Times New Roman"/>
        </w:rPr>
        <w:t>略超过前胸背板的后缘。群居型前胸背板中隆线的两侧有暗色纵条纹</w:t>
      </w:r>
      <w:r>
        <w:rPr>
          <w:rFonts w:hint="eastAsia" w:cs="Times New Roman"/>
        </w:rPr>
        <w:t>，</w:t>
      </w:r>
      <w:r>
        <w:rPr>
          <w:rFonts w:cs="Times New Roman"/>
        </w:rPr>
        <w:t>散居型不明显或无。散居型前胸背板侧面观中隆线隆起呈弧形</w:t>
      </w:r>
      <w:r>
        <w:rPr>
          <w:rFonts w:hint="eastAsia" w:cs="Times New Roman"/>
        </w:rPr>
        <w:t>，</w:t>
      </w:r>
      <w:r>
        <w:rPr>
          <w:rFonts w:cs="Times New Roman"/>
        </w:rPr>
        <w:t>群居型则较平直或微凹</w:t>
      </w:r>
      <w:r>
        <w:rPr>
          <w:rFonts w:hint="eastAsia" w:cs="Times New Roman"/>
        </w:rPr>
        <w:t>；</w:t>
      </w:r>
      <w:r>
        <w:rPr>
          <w:rFonts w:cs="Times New Roman"/>
        </w:rPr>
        <w:t>侧隆线仅在沟后区略可见</w:t>
      </w:r>
      <w:r>
        <w:rPr>
          <w:rFonts w:hint="eastAsia" w:cs="Times New Roman"/>
        </w:rPr>
        <w:t>；</w:t>
      </w:r>
      <w:r>
        <w:rPr>
          <w:rFonts w:cs="Times New Roman"/>
        </w:rPr>
        <w:t>后横沟位于中部之前</w:t>
      </w:r>
      <w:r>
        <w:rPr>
          <w:rFonts w:hint="eastAsia" w:cs="Times New Roman"/>
        </w:rPr>
        <w:t>，</w:t>
      </w:r>
      <w:r>
        <w:rPr>
          <w:rFonts w:cs="Times New Roman"/>
        </w:rPr>
        <w:t>切断中隆线。中胸腹板侧叶间中隔的长度大于其宽度。胸部腹面密生细绒毛。前、后翅发达</w:t>
      </w:r>
      <w:r>
        <w:rPr>
          <w:rFonts w:hint="eastAsia" w:cs="Times New Roman"/>
        </w:rPr>
        <w:t>，</w:t>
      </w:r>
      <w:r>
        <w:rPr>
          <w:rFonts w:cs="Times New Roman"/>
        </w:rPr>
        <w:t>长度常超过后足胫节的中部。后足股节上侧的上隆线有明显的细齿。腹部第1节背板两侧鼓膜器的鼓膜片大</w:t>
      </w:r>
      <w:r>
        <w:rPr>
          <w:rFonts w:hint="eastAsia" w:cs="Times New Roman"/>
        </w:rPr>
        <w:t>，</w:t>
      </w:r>
      <w:r>
        <w:rPr>
          <w:rFonts w:cs="Times New Roman"/>
        </w:rPr>
        <w:t>几乎覆盖鼓膜孔的一半。雄性下生殖板短锥形。雌性产卵瓣粗短</w:t>
      </w:r>
      <w:r>
        <w:rPr>
          <w:rFonts w:hint="eastAsia" w:cs="Times New Roman"/>
        </w:rPr>
        <w:t>，</w:t>
      </w:r>
      <w:r>
        <w:rPr>
          <w:rFonts w:cs="Times New Roman"/>
        </w:rPr>
        <w:t>顶端钩状</w:t>
      </w:r>
      <w:r>
        <w:rPr>
          <w:rFonts w:hint="eastAsia" w:cs="Times New Roman"/>
        </w:rPr>
        <w:t>，</w:t>
      </w:r>
      <w:r>
        <w:rPr>
          <w:rFonts w:cs="Times New Roman"/>
        </w:rPr>
        <w:t>上产卵瓣的上外缘无细齿。</w:t>
      </w:r>
    </w:p>
    <w:p>
      <w:pPr>
        <w:numPr>
          <w:ilvl w:val="0"/>
          <w:numId w:val="2"/>
        </w:numPr>
        <w:ind w:firstLineChars="0"/>
        <w:rPr>
          <w:rFonts w:cs="Times New Roman"/>
          <w:b/>
          <w:bCs/>
          <w:szCs w:val="21"/>
        </w:rPr>
      </w:pPr>
      <w:r>
        <w:rPr>
          <w:rFonts w:cs="Times New Roman"/>
          <w:b/>
          <w:bCs/>
          <w:szCs w:val="21"/>
        </w:rPr>
        <w:t>短星翅蝗</w:t>
      </w:r>
      <w:r>
        <w:rPr>
          <w:rFonts w:cs="Times New Roman"/>
          <w:b/>
          <w:bCs/>
          <w:i/>
          <w:iCs/>
          <w:szCs w:val="21"/>
        </w:rPr>
        <w:t>Calliptamnus abbreviates</w:t>
      </w:r>
      <w:r>
        <w:rPr>
          <w:rFonts w:cs="Times New Roman"/>
          <w:b/>
          <w:bCs/>
          <w:szCs w:val="21"/>
        </w:rPr>
        <w:t xml:space="preserve"> </w:t>
      </w:r>
      <w:r>
        <w:rPr>
          <w:rFonts w:hint="eastAsia" w:cs="Times New Roman"/>
          <w:b/>
          <w:bCs/>
          <w:szCs w:val="21"/>
        </w:rPr>
        <w:t>(</w:t>
      </w:r>
      <w:r>
        <w:rPr>
          <w:rFonts w:cs="Times New Roman"/>
          <w:b/>
          <w:bCs/>
          <w:szCs w:val="21"/>
        </w:rPr>
        <w:t>Ikonnikov, 1913</w:t>
      </w:r>
      <w:r>
        <w:rPr>
          <w:rFonts w:hint="eastAsia" w:cs="Times New Roman"/>
          <w:b/>
          <w:bCs/>
          <w:szCs w:val="21"/>
        </w:rPr>
        <w:t>)</w:t>
      </w:r>
    </w:p>
    <w:p>
      <w:pPr>
        <w:ind w:firstLine="420"/>
        <w:rPr>
          <w:rFonts w:cs="Times New Roman"/>
        </w:rPr>
      </w:pPr>
      <w:r>
        <w:rPr>
          <w:rFonts w:hint="eastAsia" w:cs="Times New Roman"/>
        </w:rPr>
        <w:t>体中小型，粗壮，褐色或灰褐色。雌成虫体长25-43mm，前翅长13.8-19. 5mm；雄成虫体长13- 22mm，前翅长7.8-12. 2mm。头大，短于前胸背板。颜面隆起的侧缘近平行，纵沟不明显。触角丝状。前胸背板中隆线和侧隆线明显，3条横沟明显。前胸腹板突圆柱状，顶端钝圆。中胸腹板侧叶间中隔较宽，其宽与长近相等，后胸腹板侧叶明显分开。前翅短，褐色，有许多黑色小斑，翅在背部相迭处两侧有明显的浅褐色纹，与前胸背板两侧和头部的浅褐色纹相连成一梭形或无，翅长不超过后足股节后端；后翅浅黄白色，有时基部稍带浅粉红色。</w:t>
      </w:r>
    </w:p>
    <w:p>
      <w:pPr>
        <w:numPr>
          <w:ilvl w:val="0"/>
          <w:numId w:val="2"/>
        </w:numPr>
        <w:ind w:firstLineChars="0"/>
        <w:rPr>
          <w:rFonts w:cs="Times New Roman"/>
          <w:b/>
          <w:bCs/>
          <w:szCs w:val="21"/>
        </w:rPr>
      </w:pPr>
      <w:r>
        <w:rPr>
          <w:rFonts w:cs="Times New Roman"/>
          <w:b/>
          <w:bCs/>
          <w:szCs w:val="21"/>
        </w:rPr>
        <w:t>长翅素木蝗</w:t>
      </w:r>
      <w:r>
        <w:rPr>
          <w:rFonts w:cs="Times New Roman"/>
          <w:b/>
          <w:bCs/>
          <w:i/>
          <w:iCs/>
          <w:szCs w:val="21"/>
        </w:rPr>
        <w:t xml:space="preserve">Shirakiacris shirakii </w:t>
      </w:r>
      <w:r>
        <w:rPr>
          <w:rFonts w:hint="eastAsia" w:cs="Times New Roman"/>
          <w:b/>
          <w:bCs/>
          <w:szCs w:val="21"/>
        </w:rPr>
        <w:t>(I.Bolivar,</w:t>
      </w:r>
      <w:r>
        <w:rPr>
          <w:rFonts w:cs="Times New Roman"/>
          <w:b/>
          <w:bCs/>
          <w:szCs w:val="21"/>
        </w:rPr>
        <w:t xml:space="preserve"> </w:t>
      </w:r>
      <w:r>
        <w:rPr>
          <w:rFonts w:hint="eastAsia" w:cs="Times New Roman"/>
          <w:b/>
          <w:bCs/>
          <w:szCs w:val="21"/>
        </w:rPr>
        <w:t>1914)</w:t>
      </w:r>
    </w:p>
    <w:p>
      <w:pPr>
        <w:ind w:firstLine="420"/>
        <w:rPr>
          <w:rFonts w:cs="Times New Roman"/>
        </w:rPr>
      </w:pPr>
      <w:r>
        <w:rPr>
          <w:rFonts w:hint="eastAsia" w:cs="Times New Roman"/>
        </w:rPr>
        <w:t>形态特征：头短，短于前胸背板。颜面侧观向后倾斜，颜面隆起宽平，侧缘较钝，下端几乎消失。触角丝状，超出前胸背板的后缘。头侧窝不显。头顶宽短，顶端圆形，背面低凹，缺中隆线。复眼大而突出，卵形，前胸背板宽平，中隆线较低，侧隆线明显，在沟后区近后缘部分常消失，3条横沟明显，均切断中隆线，后横沟位于中部；前缘较直，后缘弧形。前、后翅发达，沿后头和前胸背板具宽而明显的黑色纵条纹。前胸背板在黑色纵条纹的两侧具有较狭的黄色纵条纹。前翅具黑褐色圆斑甚多，后翅本色透明。</w:t>
      </w:r>
    </w:p>
    <w:p>
      <w:pPr>
        <w:ind w:firstLine="420"/>
        <w:rPr>
          <w:rFonts w:cs="Times New Roman"/>
        </w:rPr>
      </w:pPr>
    </w:p>
    <w:p>
      <w:pPr>
        <w:ind w:firstLine="420" w:firstLineChars="0"/>
        <w:rPr>
          <w:rFonts w:cs="Times New Roman"/>
        </w:rPr>
        <w:sectPr>
          <w:pgSz w:w="11906" w:h="16838"/>
          <w:pgMar w:top="1440" w:right="1800" w:bottom="1440" w:left="1800" w:header="851" w:footer="992" w:gutter="0"/>
          <w:cols w:space="425" w:num="1"/>
          <w:docGrid w:type="lines" w:linePitch="312" w:charSpace="0"/>
        </w:sectPr>
      </w:pPr>
    </w:p>
    <w:p>
      <w:pPr>
        <w:pStyle w:val="18"/>
      </w:pPr>
      <w:r>
        <w:t>附录D</w:t>
      </w:r>
    </w:p>
    <w:p>
      <w:pPr>
        <w:ind w:firstLine="420"/>
        <w:jc w:val="center"/>
        <w:rPr>
          <w:rFonts w:cs="Times New Roman"/>
        </w:rPr>
      </w:pPr>
      <w:r>
        <w:rPr>
          <w:rFonts w:cs="Times New Roman"/>
        </w:rPr>
        <w:t>（资料性附录）</w:t>
      </w:r>
    </w:p>
    <w:p>
      <w:pPr>
        <w:ind w:firstLine="422"/>
        <w:jc w:val="center"/>
        <w:rPr>
          <w:rFonts w:cs="Times New Roman"/>
          <w:b/>
          <w:bCs/>
        </w:rPr>
      </w:pPr>
      <w:bookmarkStart w:id="27" w:name="_Hlk106891823"/>
      <w:r>
        <w:rPr>
          <w:rFonts w:cs="Times New Roman"/>
          <w:b/>
          <w:bCs/>
        </w:rPr>
        <w:t>蝗卵胚胎发育各期形态特征</w:t>
      </w:r>
    </w:p>
    <w:bookmarkEnd w:id="27"/>
    <w:p>
      <w:pPr>
        <w:ind w:firstLine="422"/>
        <w:jc w:val="center"/>
        <w:rPr>
          <w:rFonts w:cs="Times New Roman"/>
          <w:b/>
          <w:bCs/>
        </w:rPr>
      </w:pPr>
    </w:p>
    <w:p>
      <w:pPr>
        <w:ind w:firstLine="420"/>
        <w:jc w:val="center"/>
        <w:rPr>
          <w:rFonts w:cs="Times New Roman"/>
        </w:rPr>
      </w:pPr>
      <w:r>
        <w:rPr>
          <w:rFonts w:cs="Times New Roman"/>
        </w:rPr>
        <w:t>表D 蝗卵胚胎发育各期形态特征</w:t>
      </w:r>
    </w:p>
    <w:tbl>
      <w:tblPr>
        <w:tblStyle w:val="20"/>
        <w:tblW w:w="0" w:type="auto"/>
        <w:tblInd w:w="0" w:type="dxa"/>
        <w:tblLayout w:type="fixed"/>
        <w:tblCellMar>
          <w:top w:w="0" w:type="dxa"/>
          <w:left w:w="108" w:type="dxa"/>
          <w:bottom w:w="0" w:type="dxa"/>
          <w:right w:w="108" w:type="dxa"/>
        </w:tblCellMar>
      </w:tblPr>
      <w:tblGrid>
        <w:gridCol w:w="1129"/>
        <w:gridCol w:w="7167"/>
      </w:tblGrid>
      <w:tr>
        <w:tblPrEx>
          <w:tblCellMar>
            <w:top w:w="0" w:type="dxa"/>
            <w:left w:w="108" w:type="dxa"/>
            <w:bottom w:w="0" w:type="dxa"/>
            <w:right w:w="108" w:type="dxa"/>
          </w:tblCellMar>
        </w:tblPrEx>
        <w:trPr>
          <w:trHeight w:val="290" w:hRule="atLeast"/>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发育期</w:t>
            </w:r>
          </w:p>
        </w:tc>
        <w:tc>
          <w:tcPr>
            <w:tcW w:w="7167" w:type="dxa"/>
            <w:tcBorders>
              <w:top w:val="single" w:color="auto" w:sz="4" w:space="0"/>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形态特征描述</w:t>
            </w:r>
          </w:p>
        </w:tc>
      </w:tr>
      <w:tr>
        <w:tblPrEx>
          <w:tblCellMar>
            <w:top w:w="0" w:type="dxa"/>
            <w:left w:w="108" w:type="dxa"/>
            <w:bottom w:w="0" w:type="dxa"/>
            <w:right w:w="108" w:type="dxa"/>
          </w:tblCellMar>
        </w:tblPrEx>
        <w:trPr>
          <w:trHeight w:val="290" w:hRule="atLeast"/>
        </w:trPr>
        <w:tc>
          <w:tcPr>
            <w:tcW w:w="1129" w:type="dxa"/>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原头期</w:t>
            </w:r>
          </w:p>
        </w:tc>
        <w:tc>
          <w:tcPr>
            <w:tcW w:w="716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胚胎尚未发育，破壳后，用肉眼不易在卵浆中找到胚胎。</w:t>
            </w:r>
          </w:p>
        </w:tc>
      </w:tr>
      <w:tr>
        <w:tblPrEx>
          <w:tblCellMar>
            <w:top w:w="0" w:type="dxa"/>
            <w:left w:w="108" w:type="dxa"/>
            <w:bottom w:w="0" w:type="dxa"/>
            <w:right w:w="108" w:type="dxa"/>
          </w:tblCellMar>
        </w:tblPrEx>
        <w:trPr>
          <w:trHeight w:val="290" w:hRule="atLeast"/>
        </w:trPr>
        <w:tc>
          <w:tcPr>
            <w:tcW w:w="1129" w:type="dxa"/>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胚转期</w:t>
            </w:r>
          </w:p>
        </w:tc>
        <w:tc>
          <w:tcPr>
            <w:tcW w:w="716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胚胎开始发育，破壳后，用肉眼可以看到有一个芝麻大小的白色胚胎。</w:t>
            </w:r>
          </w:p>
        </w:tc>
      </w:tr>
      <w:tr>
        <w:tblPrEx>
          <w:tblCellMar>
            <w:top w:w="0" w:type="dxa"/>
            <w:left w:w="108" w:type="dxa"/>
            <w:bottom w:w="0" w:type="dxa"/>
            <w:right w:w="108" w:type="dxa"/>
          </w:tblCellMar>
        </w:tblPrEx>
        <w:trPr>
          <w:trHeight w:val="290" w:hRule="atLeast"/>
        </w:trPr>
        <w:tc>
          <w:tcPr>
            <w:tcW w:w="1129" w:type="dxa"/>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显节期</w:t>
            </w:r>
          </w:p>
        </w:tc>
        <w:tc>
          <w:tcPr>
            <w:tcW w:w="716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胚胎已形成，个体较大，几乎充满整个卵壳、眼点，腹部及足很明显，后两者已分节。</w:t>
            </w:r>
          </w:p>
        </w:tc>
      </w:tr>
      <w:tr>
        <w:tblPrEx>
          <w:tblCellMar>
            <w:top w:w="0" w:type="dxa"/>
            <w:left w:w="108" w:type="dxa"/>
            <w:bottom w:w="0" w:type="dxa"/>
            <w:right w:w="108" w:type="dxa"/>
          </w:tblCellMar>
        </w:tblPrEx>
        <w:trPr>
          <w:trHeight w:val="290" w:hRule="atLeast"/>
        </w:trPr>
        <w:tc>
          <w:tcPr>
            <w:tcW w:w="1129" w:type="dxa"/>
            <w:tcBorders>
              <w:top w:val="nil"/>
              <w:left w:val="single" w:color="auto" w:sz="4" w:space="0"/>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胚熟期</w:t>
            </w:r>
          </w:p>
        </w:tc>
        <w:tc>
          <w:tcPr>
            <w:tcW w:w="7167" w:type="dxa"/>
            <w:tcBorders>
              <w:top w:val="nil"/>
              <w:left w:val="nil"/>
              <w:bottom w:val="single" w:color="auto" w:sz="4" w:space="0"/>
              <w:right w:val="single" w:color="auto" w:sz="4" w:space="0"/>
            </w:tcBorders>
            <w:shd w:val="clear" w:color="auto" w:fill="auto"/>
            <w:noWrap/>
            <w:vAlign w:val="bottom"/>
          </w:tcPr>
          <w:p>
            <w:pPr>
              <w:widowControl/>
              <w:ind w:firstLine="0" w:firstLineChars="0"/>
              <w:jc w:val="left"/>
              <w:rPr>
                <w:rFonts w:cs="Times New Roman"/>
                <w:color w:val="000000"/>
                <w:kern w:val="0"/>
                <w:szCs w:val="21"/>
              </w:rPr>
            </w:pPr>
            <w:r>
              <w:rPr>
                <w:rFonts w:cs="Times New Roman"/>
                <w:color w:val="000000"/>
                <w:kern w:val="0"/>
                <w:szCs w:val="21"/>
              </w:rPr>
              <w:t>胚胎发育完成，体呈红褐色至褐色，待孵化。</w:t>
            </w:r>
          </w:p>
        </w:tc>
      </w:tr>
    </w:tbl>
    <w:p>
      <w:pPr>
        <w:widowControl/>
        <w:ind w:firstLine="0" w:firstLineChars="0"/>
        <w:jc w:val="left"/>
        <w:rPr>
          <w:rFonts w:cs="Times New Roman"/>
        </w:rPr>
      </w:pPr>
      <w:r>
        <w:rPr>
          <w:rFonts w:cs="Times New Roman"/>
        </w:rPr>
        <w:br w:type="page"/>
      </w:r>
    </w:p>
    <w:p>
      <w:pPr>
        <w:pStyle w:val="18"/>
      </w:pPr>
      <w:r>
        <w:rPr>
          <w:rFonts w:hint="eastAsia"/>
        </w:rPr>
        <w:t>附录</w:t>
      </w:r>
      <w:r>
        <w:t>E</w:t>
      </w:r>
    </w:p>
    <w:p>
      <w:pPr>
        <w:ind w:firstLine="0" w:firstLineChars="0"/>
        <w:jc w:val="center"/>
      </w:pPr>
      <w:r>
        <w:rPr>
          <w:rFonts w:hint="eastAsia"/>
        </w:rPr>
        <w:t>（资料性附录）</w:t>
      </w:r>
    </w:p>
    <w:p>
      <w:pPr>
        <w:ind w:firstLine="0" w:firstLineChars="0"/>
        <w:jc w:val="center"/>
        <w:rPr>
          <w:rFonts w:cs="Times New Roman"/>
          <w:b/>
          <w:bCs/>
        </w:rPr>
      </w:pPr>
      <w:r>
        <w:rPr>
          <w:rFonts w:hint="eastAsia" w:cs="Times New Roman"/>
          <w:b/>
          <w:bCs/>
        </w:rPr>
        <w:t>标准调查工具和标准调查方法</w:t>
      </w:r>
    </w:p>
    <w:p>
      <w:pPr>
        <w:ind w:firstLine="0" w:firstLineChars="0"/>
        <w:jc w:val="left"/>
        <w:rPr>
          <w:b/>
          <w:bCs/>
        </w:rPr>
      </w:pPr>
    </w:p>
    <w:p>
      <w:pPr>
        <w:ind w:firstLine="0" w:firstLineChars="0"/>
        <w:jc w:val="left"/>
        <w:rPr>
          <w:b/>
          <w:bCs/>
        </w:rPr>
      </w:pPr>
      <w:r>
        <w:rPr>
          <w:b/>
          <w:bCs/>
        </w:rPr>
        <w:t>E</w:t>
      </w:r>
      <w:r>
        <w:rPr>
          <w:rFonts w:hint="eastAsia"/>
          <w:b/>
          <w:bCs/>
        </w:rPr>
        <w:t>.1</w:t>
      </w:r>
      <w:r>
        <w:rPr>
          <w:b/>
          <w:bCs/>
        </w:rPr>
        <w:t xml:space="preserve"> </w:t>
      </w:r>
      <w:r>
        <w:rPr>
          <w:rFonts w:hint="eastAsia"/>
          <w:b/>
          <w:bCs/>
        </w:rPr>
        <w:t>标准扫网</w:t>
      </w:r>
    </w:p>
    <w:p>
      <w:pPr>
        <w:ind w:firstLine="420"/>
      </w:pPr>
      <w:r>
        <w:rPr>
          <w:rFonts w:hint="eastAsia"/>
        </w:rPr>
        <w:t>网口直径33</w:t>
      </w:r>
      <w:r>
        <w:t xml:space="preserve"> </w:t>
      </w:r>
      <w:r>
        <w:rPr>
          <w:rFonts w:hint="eastAsia"/>
        </w:rPr>
        <w:t>cm，网袋网眼目数为40目，从网口至网底长66</w:t>
      </w:r>
      <w:r>
        <w:t xml:space="preserve"> </w:t>
      </w:r>
      <w:r>
        <w:rPr>
          <w:rFonts w:hint="eastAsia"/>
        </w:rPr>
        <w:t>cm，手柄长1.0-1.3</w:t>
      </w:r>
      <w:r>
        <w:t xml:space="preserve"> </w:t>
      </w:r>
      <w:r>
        <w:rPr>
          <w:rFonts w:hint="eastAsia"/>
        </w:rPr>
        <w:t>m。</w:t>
      </w:r>
    </w:p>
    <w:p>
      <w:pPr>
        <w:ind w:firstLine="420"/>
      </w:pPr>
    </w:p>
    <w:p>
      <w:pPr>
        <w:ind w:firstLine="0" w:firstLineChars="0"/>
        <w:jc w:val="left"/>
        <w:rPr>
          <w:b/>
          <w:bCs/>
        </w:rPr>
      </w:pPr>
      <w:r>
        <w:rPr>
          <w:b/>
          <w:bCs/>
        </w:rPr>
        <w:t>E</w:t>
      </w:r>
      <w:r>
        <w:rPr>
          <w:rFonts w:hint="eastAsia"/>
          <w:b/>
          <w:bCs/>
        </w:rPr>
        <w:t>.2</w:t>
      </w:r>
      <w:r>
        <w:rPr>
          <w:b/>
          <w:bCs/>
        </w:rPr>
        <w:t xml:space="preserve"> </w:t>
      </w:r>
      <w:r>
        <w:rPr>
          <w:rFonts w:hint="eastAsia"/>
          <w:b/>
          <w:bCs/>
        </w:rPr>
        <w:t>扫网取样法</w:t>
      </w:r>
    </w:p>
    <w:p>
      <w:pPr>
        <w:ind w:firstLine="420"/>
      </w:pPr>
      <w:r>
        <w:rPr>
          <w:rFonts w:hint="eastAsia"/>
        </w:rPr>
        <w:t>操作者以正常步幅逆风直线或折线行走，用标准扫网紧贴植被往复扫捕，每往复100网为一个记录单元，对网内蝗虫种类、数量、龄期等相关</w:t>
      </w:r>
    </w:p>
    <w:p>
      <w:pPr>
        <w:widowControl/>
        <w:ind w:firstLine="0" w:firstLineChars="0"/>
        <w:jc w:val="left"/>
      </w:pPr>
      <w:r>
        <w:br w:type="page"/>
      </w:r>
    </w:p>
    <w:p>
      <w:pPr>
        <w:pStyle w:val="18"/>
        <w:rPr>
          <w:rFonts w:eastAsia="宋体" w:cs="Times New Roman"/>
        </w:rPr>
      </w:pPr>
      <w:r>
        <w:rPr>
          <w:rFonts w:eastAsia="宋体" w:cs="Times New Roman"/>
        </w:rPr>
        <w:t>附录F</w:t>
      </w:r>
    </w:p>
    <w:p>
      <w:pPr>
        <w:ind w:firstLine="0" w:firstLineChars="0"/>
        <w:jc w:val="center"/>
        <w:rPr>
          <w:rFonts w:cs="Times New Roman"/>
        </w:rPr>
      </w:pPr>
      <w:r>
        <w:rPr>
          <w:rFonts w:cs="Times New Roman"/>
        </w:rPr>
        <w:t>（资料性附录）</w:t>
      </w:r>
    </w:p>
    <w:p>
      <w:pPr>
        <w:ind w:firstLine="0" w:firstLineChars="0"/>
        <w:jc w:val="center"/>
        <w:rPr>
          <w:b/>
          <w:bCs/>
        </w:rPr>
      </w:pPr>
      <w:r>
        <w:rPr>
          <w:rFonts w:hint="eastAsia"/>
          <w:b/>
          <w:bCs/>
        </w:rPr>
        <w:t>不同药剂类型防治后调查时间</w:t>
      </w:r>
    </w:p>
    <w:p>
      <w:pPr>
        <w:ind w:firstLine="0" w:firstLineChars="0"/>
        <w:jc w:val="center"/>
        <w:rPr>
          <w:rFonts w:cs="Times New Roman"/>
        </w:rPr>
      </w:pPr>
    </w:p>
    <w:p>
      <w:pPr>
        <w:pStyle w:val="10"/>
        <w:ind w:firstLine="422"/>
        <w:jc w:val="center"/>
        <w:rPr>
          <w:rFonts w:eastAsia="宋体"/>
          <w:sz w:val="21"/>
        </w:rPr>
      </w:pPr>
      <w:r>
        <w:rPr>
          <w:rFonts w:eastAsia="宋体"/>
          <w:sz w:val="21"/>
        </w:rPr>
        <w:t>表F</w:t>
      </w:r>
      <w:r>
        <w:rPr>
          <w:rFonts w:hint="eastAsia" w:eastAsia="宋体"/>
          <w:sz w:val="21"/>
        </w:rPr>
        <w:t>不同药剂类型防治后调查时间</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9"/>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ind w:firstLine="0" w:firstLineChars="0"/>
              <w:jc w:val="center"/>
              <w:rPr>
                <w:rFonts w:cs="Times New Roman"/>
              </w:rPr>
            </w:pPr>
            <w:r>
              <w:rPr>
                <w:rFonts w:hint="eastAsia" w:cs="Times New Roman"/>
              </w:rPr>
              <w:t>药剂类型</w:t>
            </w:r>
          </w:p>
        </w:tc>
        <w:tc>
          <w:tcPr>
            <w:tcW w:w="2841" w:type="dxa"/>
          </w:tcPr>
          <w:p>
            <w:pPr>
              <w:ind w:firstLine="0" w:firstLineChars="0"/>
              <w:jc w:val="center"/>
              <w:rPr>
                <w:rFonts w:cs="Times New Roman"/>
              </w:rPr>
            </w:pPr>
            <w:r>
              <w:rPr>
                <w:rFonts w:hint="eastAsia" w:cs="Times New Roman"/>
              </w:rPr>
              <w:t>防治后调查时间（天）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ind w:firstLine="0" w:firstLineChars="0"/>
              <w:jc w:val="center"/>
              <w:rPr>
                <w:rFonts w:cs="Times New Roman"/>
              </w:rPr>
            </w:pPr>
            <w:r>
              <w:rPr>
                <w:rFonts w:hint="eastAsia" w:cs="Times New Roman"/>
              </w:rPr>
              <w:t>化学药剂</w:t>
            </w:r>
          </w:p>
        </w:tc>
        <w:tc>
          <w:tcPr>
            <w:tcW w:w="2841" w:type="dxa"/>
          </w:tcPr>
          <w:p>
            <w:pPr>
              <w:ind w:firstLine="0" w:firstLineChars="0"/>
              <w:jc w:val="center"/>
              <w:rPr>
                <w:rFonts w:cs="Times New Roman"/>
              </w:rPr>
            </w:pPr>
            <w:r>
              <w:rPr>
                <w:rFonts w:hint="eastAsia" w:cs="Times New Roma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ind w:firstLine="0" w:firstLineChars="0"/>
              <w:jc w:val="center"/>
              <w:rPr>
                <w:rFonts w:cs="Times New Roman"/>
              </w:rPr>
            </w:pPr>
            <w:r>
              <w:rPr>
                <w:rFonts w:hint="eastAsia" w:cs="Times New Roman"/>
              </w:rPr>
              <w:t>生物药剂-病原真菌</w:t>
            </w:r>
          </w:p>
        </w:tc>
        <w:tc>
          <w:tcPr>
            <w:tcW w:w="2841" w:type="dxa"/>
          </w:tcPr>
          <w:p>
            <w:pPr>
              <w:ind w:firstLine="0" w:firstLineChars="0"/>
              <w:jc w:val="center"/>
              <w:rPr>
                <w:rFonts w:cs="Times New Roman"/>
              </w:rPr>
            </w:pPr>
            <w:r>
              <w:rPr>
                <w:rFonts w:hint="eastAsia" w:cs="Times New Roman"/>
              </w:rPr>
              <w:t>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ind w:firstLine="0" w:firstLineChars="0"/>
              <w:jc w:val="center"/>
              <w:rPr>
                <w:rFonts w:cs="Times New Roman"/>
              </w:rPr>
            </w:pPr>
            <w:r>
              <w:rPr>
                <w:rFonts w:hint="eastAsia" w:cs="Times New Roman"/>
              </w:rPr>
              <w:t>生物药剂-微孢子虫</w:t>
            </w:r>
          </w:p>
        </w:tc>
        <w:tc>
          <w:tcPr>
            <w:tcW w:w="2841" w:type="dxa"/>
          </w:tcPr>
          <w:p>
            <w:pPr>
              <w:ind w:firstLine="0" w:firstLineChars="0"/>
              <w:jc w:val="center"/>
              <w:rPr>
                <w:rFonts w:cs="Times New Roman"/>
              </w:rPr>
            </w:pPr>
            <w:r>
              <w:rPr>
                <w:rFonts w:hint="eastAsia" w:cs="Times New Roman"/>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ind w:firstLine="0" w:firstLineChars="0"/>
              <w:jc w:val="center"/>
              <w:rPr>
                <w:rFonts w:cs="Times New Roman"/>
              </w:rPr>
            </w:pPr>
            <w:r>
              <w:rPr>
                <w:rFonts w:hint="eastAsia" w:cs="Times New Roman"/>
              </w:rPr>
              <w:t>生物药剂-植物源杀虫剂</w:t>
            </w:r>
          </w:p>
        </w:tc>
        <w:tc>
          <w:tcPr>
            <w:tcW w:w="2841" w:type="dxa"/>
          </w:tcPr>
          <w:p>
            <w:pPr>
              <w:ind w:firstLine="0" w:firstLineChars="0"/>
              <w:jc w:val="center"/>
              <w:rPr>
                <w:rFonts w:cs="Times New Roman"/>
              </w:rPr>
            </w:pPr>
            <w:r>
              <w:rPr>
                <w:rFonts w:hint="eastAsia" w:cs="Times New Roman"/>
              </w:rPr>
              <w:t>7-10</w:t>
            </w:r>
          </w:p>
        </w:tc>
      </w:tr>
    </w:tbl>
    <w:p>
      <w:pPr>
        <w:ind w:firstLine="1099" w:firstLineChars="611"/>
        <w:jc w:val="left"/>
        <w:rPr>
          <w:rFonts w:cs="Times New Roman"/>
          <w:sz w:val="18"/>
          <w:szCs w:val="20"/>
        </w:rPr>
      </w:pPr>
      <w:r>
        <w:rPr>
          <w:rFonts w:hint="eastAsia" w:cs="Times New Roman"/>
          <w:sz w:val="18"/>
          <w:szCs w:val="20"/>
        </w:rPr>
        <w:t>注：根据药剂的不同剂型、环境条件调整调查时间。</w:t>
      </w:r>
    </w:p>
    <w:p>
      <w:pPr>
        <w:ind w:firstLine="0" w:firstLineChars="0"/>
        <w:jc w:val="center"/>
        <w:rPr>
          <w:rFonts w:cs="Times New Roman"/>
          <w:sz w:val="18"/>
          <w:szCs w:val="20"/>
        </w:rPr>
      </w:pPr>
    </w:p>
    <w:p>
      <w:pPr>
        <w:ind w:firstLine="0" w:firstLineChars="0"/>
        <w:jc w:val="center"/>
        <w:rPr>
          <w:rFonts w:cs="Times New Roman"/>
        </w:rPr>
      </w:pPr>
    </w:p>
    <w:p>
      <w:pPr>
        <w:widowControl/>
        <w:ind w:firstLine="0" w:firstLineChars="0"/>
        <w:jc w:val="left"/>
        <w:rPr>
          <w:rFonts w:cs="Times New Roman"/>
          <w:b/>
          <w:bCs/>
          <w:szCs w:val="32"/>
        </w:rPr>
      </w:pPr>
      <w:r>
        <w:rPr>
          <w:rFonts w:cs="Times New Roman"/>
          <w:b/>
          <w:bCs/>
          <w:szCs w:val="32"/>
        </w:rPr>
        <w:br w:type="page"/>
      </w:r>
    </w:p>
    <w:p>
      <w:pPr>
        <w:widowControl/>
        <w:ind w:firstLine="0" w:firstLineChars="0"/>
        <w:jc w:val="left"/>
        <w:rPr>
          <w:rFonts w:cs="Times New Roman"/>
          <w:b/>
          <w:bCs/>
          <w:szCs w:val="32"/>
        </w:rPr>
      </w:pPr>
    </w:p>
    <w:p>
      <w:pPr>
        <w:pStyle w:val="18"/>
        <w:rPr>
          <w:rFonts w:eastAsia="宋体" w:cs="Times New Roman"/>
        </w:rPr>
      </w:pPr>
      <w:r>
        <w:rPr>
          <w:rFonts w:eastAsia="宋体" w:cs="Times New Roman"/>
        </w:rPr>
        <w:t>附录G</w:t>
      </w:r>
    </w:p>
    <w:p>
      <w:pPr>
        <w:ind w:firstLine="0" w:firstLineChars="0"/>
        <w:jc w:val="center"/>
        <w:rPr>
          <w:rFonts w:cs="Times New Roman"/>
        </w:rPr>
      </w:pPr>
      <w:r>
        <w:rPr>
          <w:rFonts w:cs="Times New Roman"/>
        </w:rPr>
        <w:t>（资料性附录）</w:t>
      </w:r>
    </w:p>
    <w:p>
      <w:pPr>
        <w:pStyle w:val="10"/>
        <w:ind w:firstLine="420"/>
        <w:jc w:val="center"/>
        <w:rPr>
          <w:rFonts w:eastAsia="宋体"/>
          <w:b/>
          <w:bCs/>
          <w:sz w:val="21"/>
        </w:rPr>
      </w:pPr>
      <w:bookmarkStart w:id="28" w:name="_Hlk109159174"/>
      <w:r>
        <w:rPr>
          <w:rFonts w:eastAsia="宋体"/>
          <w:b/>
          <w:bCs/>
          <w:sz w:val="21"/>
        </w:rPr>
        <w:t>西伯利亚蝗蝗卵在30℃恒温下每天发育特征表</w:t>
      </w:r>
    </w:p>
    <w:bookmarkEnd w:id="28"/>
    <w:p>
      <w:pPr>
        <w:pStyle w:val="10"/>
        <w:ind w:firstLine="420"/>
        <w:jc w:val="center"/>
        <w:rPr>
          <w:rFonts w:hint="eastAsia" w:eastAsia="宋体"/>
          <w:sz w:val="21"/>
        </w:rPr>
      </w:pPr>
    </w:p>
    <w:p>
      <w:pPr>
        <w:pStyle w:val="10"/>
        <w:ind w:firstLine="422"/>
        <w:jc w:val="center"/>
        <w:rPr>
          <w:rFonts w:eastAsia="宋体"/>
          <w:sz w:val="21"/>
        </w:rPr>
      </w:pPr>
      <w:r>
        <w:rPr>
          <w:rFonts w:hint="eastAsia" w:eastAsia="宋体"/>
          <w:sz w:val="21"/>
        </w:rPr>
        <w:t>表G 西伯利亚蝗蝗卵在30℃恒温下每天发育特征表</w:t>
      </w:r>
    </w:p>
    <w:tbl>
      <w:tblPr>
        <w:tblStyle w:val="20"/>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1"/>
        <w:gridCol w:w="7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发育天数</w:t>
            </w:r>
          </w:p>
        </w:tc>
        <w:tc>
          <w:tcPr>
            <w:tcW w:w="7555" w:type="dxa"/>
            <w:vAlign w:val="center"/>
          </w:tcPr>
          <w:p>
            <w:pPr>
              <w:pStyle w:val="10"/>
              <w:ind w:firstLine="360"/>
              <w:jc w:val="center"/>
              <w:rPr>
                <w:rFonts w:eastAsia="宋体"/>
                <w:sz w:val="18"/>
              </w:rPr>
            </w:pPr>
            <w:r>
              <w:rPr>
                <w:rFonts w:eastAsia="宋体"/>
                <w:sz w:val="18"/>
              </w:rPr>
              <w:t>胚胎外形特征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1</w:t>
            </w:r>
          </w:p>
        </w:tc>
        <w:tc>
          <w:tcPr>
            <w:tcW w:w="7555" w:type="dxa"/>
            <w:vAlign w:val="center"/>
          </w:tcPr>
          <w:p>
            <w:pPr>
              <w:pStyle w:val="10"/>
              <w:ind w:firstLine="360"/>
              <w:rPr>
                <w:rFonts w:eastAsia="宋体"/>
                <w:sz w:val="18"/>
              </w:rPr>
            </w:pPr>
            <w:r>
              <w:rPr>
                <w:rFonts w:eastAsia="宋体"/>
                <w:sz w:val="18"/>
              </w:rPr>
              <w:t>胚胎初形成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w:t>
            </w:r>
          </w:p>
        </w:tc>
        <w:tc>
          <w:tcPr>
            <w:tcW w:w="7555" w:type="dxa"/>
            <w:vAlign w:val="center"/>
          </w:tcPr>
          <w:p>
            <w:pPr>
              <w:pStyle w:val="10"/>
              <w:ind w:firstLine="360"/>
              <w:rPr>
                <w:rFonts w:eastAsia="宋体"/>
                <w:sz w:val="18"/>
              </w:rPr>
            </w:pPr>
            <w:r>
              <w:rPr>
                <w:rFonts w:eastAsia="宋体"/>
                <w:sz w:val="18"/>
              </w:rPr>
              <w:t>可见到原头、原体两部分，胚胎紧贴在卵孔端, 位于卵腹面的卵黄表面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3</w:t>
            </w:r>
          </w:p>
        </w:tc>
        <w:tc>
          <w:tcPr>
            <w:tcW w:w="7555" w:type="dxa"/>
            <w:vAlign w:val="center"/>
          </w:tcPr>
          <w:p>
            <w:pPr>
              <w:pStyle w:val="10"/>
              <w:ind w:firstLine="360"/>
              <w:rPr>
                <w:rFonts w:eastAsia="宋体"/>
                <w:sz w:val="18"/>
              </w:rPr>
            </w:pPr>
            <w:r>
              <w:rPr>
                <w:rFonts w:eastAsia="宋体"/>
                <w:sz w:val="18"/>
              </w:rPr>
              <w:t>原头与原躯干略呈90°直角，腹部未分节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4</w:t>
            </w:r>
          </w:p>
        </w:tc>
        <w:tc>
          <w:tcPr>
            <w:tcW w:w="7555" w:type="dxa"/>
            <w:vAlign w:val="center"/>
          </w:tcPr>
          <w:p>
            <w:pPr>
              <w:pStyle w:val="10"/>
              <w:ind w:firstLine="360"/>
              <w:rPr>
                <w:rFonts w:eastAsia="宋体"/>
                <w:sz w:val="18"/>
              </w:rPr>
            </w:pPr>
            <w:r>
              <w:rPr>
                <w:rFonts w:eastAsia="宋体"/>
                <w:sz w:val="18"/>
              </w:rPr>
              <w:t>原躯干部分开始分化为原颚和原胸两部分。原头两侧开始出现复眼的轮廓, 原颚部分未明显分节, 原胸部分可分为3节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5-6</w:t>
            </w:r>
          </w:p>
        </w:tc>
        <w:tc>
          <w:tcPr>
            <w:tcW w:w="7555" w:type="dxa"/>
            <w:vAlign w:val="center"/>
          </w:tcPr>
          <w:p>
            <w:pPr>
              <w:pStyle w:val="10"/>
              <w:ind w:firstLine="360"/>
              <w:rPr>
                <w:rFonts w:eastAsia="宋体"/>
                <w:sz w:val="18"/>
              </w:rPr>
            </w:pPr>
            <w:r>
              <w:rPr>
                <w:rFonts w:eastAsia="宋体"/>
                <w:sz w:val="18"/>
              </w:rPr>
              <w:t>胚胎原头部可见分化出的触角和上唇芽基。躯干部分进一步分化为原颚、胸和腹部3部分。颚、胸部各分为3节, 可见分化出的附肢。腹部细长已分节, 但未出现腹部附肢。该阶段为胚胎发育的原足期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7-10</w:t>
            </w:r>
          </w:p>
        </w:tc>
        <w:tc>
          <w:tcPr>
            <w:tcW w:w="7555" w:type="dxa"/>
            <w:vAlign w:val="center"/>
          </w:tcPr>
          <w:p>
            <w:pPr>
              <w:pStyle w:val="10"/>
              <w:ind w:firstLine="360"/>
              <w:rPr>
                <w:rFonts w:eastAsia="宋体"/>
                <w:sz w:val="18"/>
              </w:rPr>
            </w:pPr>
            <w:r>
              <w:rPr>
                <w:rFonts w:eastAsia="宋体"/>
                <w:sz w:val="18"/>
              </w:rPr>
              <w:t>上唇和触角继续生长增大, 胸部附肢继续生长, 原颚部的第1对附肢分化为上颚;下颚芽基分为3部分, 最外侧为下颚须, 中间为盔节, 最内侧为叶节;下唇芽基分为2部分,外侧为下唇须, 内侧为侧唇舌。胸部附肢继续生长;腹部明显分为11节, 各体节出现1对附肢, 腹部末端第11腹节的末端中央部分出现原肛。该阶段为胚胎发育的多足期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11-14</w:t>
            </w:r>
          </w:p>
        </w:tc>
        <w:tc>
          <w:tcPr>
            <w:tcW w:w="7555" w:type="dxa"/>
            <w:vAlign w:val="center"/>
          </w:tcPr>
          <w:p>
            <w:pPr>
              <w:pStyle w:val="10"/>
              <w:ind w:firstLine="360"/>
              <w:rPr>
                <w:rFonts w:eastAsia="宋体"/>
                <w:sz w:val="18"/>
              </w:rPr>
            </w:pPr>
            <w:r>
              <w:rPr>
                <w:rFonts w:eastAsia="宋体"/>
                <w:sz w:val="18"/>
              </w:rPr>
              <w:t>原头两侧复眼基本形成, 并开始出现色素。触角伸长, 分节不明显。上唇和原鄂部各芽基继续增大。胸部附肢开始出现分节, 腹部附肢开始退化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15-20</w:t>
            </w:r>
          </w:p>
        </w:tc>
        <w:tc>
          <w:tcPr>
            <w:tcW w:w="7555" w:type="dxa"/>
            <w:vAlign w:val="center"/>
          </w:tcPr>
          <w:p>
            <w:pPr>
              <w:pStyle w:val="10"/>
              <w:ind w:firstLine="360"/>
              <w:rPr>
                <w:rFonts w:eastAsia="宋体"/>
                <w:sz w:val="18"/>
              </w:rPr>
            </w:pPr>
            <w:r>
              <w:rPr>
                <w:rFonts w:eastAsia="宋体"/>
                <w:sz w:val="18"/>
              </w:rPr>
              <w:t>触角继续伸长, 上唇呈梨形位于触角之间。胸部附肢分节清晰, 除与身体相连的基节外, 可分为腿节、胫节和跗节。腹部分节明显, 除第1腹节附肢外, 其余基本退化。原肛内陷明显。该阶段为胚胎发育的寡足期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21</w:t>
            </w:r>
          </w:p>
        </w:tc>
        <w:tc>
          <w:tcPr>
            <w:tcW w:w="7555" w:type="dxa"/>
            <w:vAlign w:val="center"/>
          </w:tcPr>
          <w:p>
            <w:pPr>
              <w:pStyle w:val="10"/>
              <w:ind w:firstLine="360"/>
              <w:rPr>
                <w:rFonts w:eastAsia="宋体"/>
                <w:sz w:val="18"/>
              </w:rPr>
            </w:pPr>
            <w:r>
              <w:rPr>
                <w:rFonts w:eastAsia="宋体"/>
                <w:sz w:val="18"/>
              </w:rPr>
              <w:t>复眼、触角、上唇和附肢等变化明显, 复眼出现红色的色素, 触角伸长, 上唇分为2节, 前端尚未纵裂。胸部附肢继续生长, 后足跗节隐约分为3节, 腹部分节清晰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22</w:t>
            </w:r>
          </w:p>
        </w:tc>
        <w:tc>
          <w:tcPr>
            <w:tcW w:w="7555" w:type="dxa"/>
            <w:vAlign w:val="center"/>
          </w:tcPr>
          <w:p>
            <w:pPr>
              <w:pStyle w:val="10"/>
              <w:ind w:firstLine="360"/>
              <w:rPr>
                <w:rFonts w:eastAsia="宋体"/>
                <w:sz w:val="18"/>
              </w:rPr>
            </w:pPr>
            <w:r>
              <w:rPr>
                <w:rFonts w:eastAsia="宋体"/>
                <w:sz w:val="18"/>
              </w:rPr>
              <w:t>此时为胚胎旋转时期, 胚胎在卵内的形态变化较大。胚胎背面弯曲, 原头弯向卵中央。胚胎完成旋转后, 原头由原来的卵孔方向转为卵前端指向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24</w:t>
            </w:r>
          </w:p>
        </w:tc>
        <w:tc>
          <w:tcPr>
            <w:tcW w:w="7555" w:type="dxa"/>
            <w:vAlign w:val="center"/>
          </w:tcPr>
          <w:p>
            <w:pPr>
              <w:pStyle w:val="10"/>
              <w:ind w:firstLine="360"/>
              <w:rPr>
                <w:rFonts w:eastAsia="宋体"/>
                <w:sz w:val="18"/>
              </w:rPr>
            </w:pPr>
            <w:r>
              <w:rPr>
                <w:rFonts w:eastAsia="宋体"/>
                <w:sz w:val="18"/>
              </w:rPr>
              <w:t>旋转完成后, 胚胎约占卵3/4大小, 大部分卵黄被包裹进胚胎, 最终变为胚胎组织, 胚胎开始背合。复眼颜色加深,上唇和触角几乎遮盖了叶节、下唇和下唇须。下颚的大部分被上颚遮盖, 头部形成。胸部附肢继续生长, 腹部末端开始发育出尾须及外生殖器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25</w:t>
            </w:r>
          </w:p>
        </w:tc>
        <w:tc>
          <w:tcPr>
            <w:tcW w:w="7555" w:type="dxa"/>
            <w:vAlign w:val="center"/>
          </w:tcPr>
          <w:p>
            <w:pPr>
              <w:pStyle w:val="10"/>
              <w:ind w:firstLine="360"/>
              <w:rPr>
                <w:rFonts w:eastAsia="宋体"/>
                <w:sz w:val="18"/>
              </w:rPr>
            </w:pPr>
            <w:r>
              <w:rPr>
                <w:rFonts w:eastAsia="宋体"/>
                <w:sz w:val="18"/>
              </w:rPr>
              <w:t>胚胎占据全卵, 卵黄全部包裹进胚胎, 背部可见一纵沟, 背合即将完成。触角可清晰分为10节, 上唇分为两节, 前端纵裂为两瓣。胚胎表面出现色素积累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Align w:val="center"/>
          </w:tcPr>
          <w:p>
            <w:pPr>
              <w:pStyle w:val="10"/>
              <w:ind w:firstLine="360"/>
              <w:jc w:val="center"/>
              <w:rPr>
                <w:rFonts w:eastAsia="宋体"/>
                <w:sz w:val="18"/>
              </w:rPr>
            </w:pPr>
            <w:r>
              <w:rPr>
                <w:rFonts w:eastAsia="宋体"/>
                <w:sz w:val="18"/>
              </w:rPr>
              <w:t>26</w:t>
            </w:r>
          </w:p>
        </w:tc>
        <w:tc>
          <w:tcPr>
            <w:tcW w:w="7555" w:type="dxa"/>
            <w:vAlign w:val="center"/>
          </w:tcPr>
          <w:p>
            <w:pPr>
              <w:pStyle w:val="10"/>
              <w:ind w:firstLine="360"/>
              <w:rPr>
                <w:rFonts w:eastAsia="宋体"/>
                <w:sz w:val="18"/>
              </w:rPr>
            </w:pPr>
            <w:r>
              <w:rPr>
                <w:rFonts w:eastAsia="宋体"/>
                <w:sz w:val="18"/>
              </w:rPr>
              <w:t>胚胎表面色素积累进一步加深, 复眼颜色更深, 触角分节更加明显。后足腿节上的羽毛状花纹清晰可见, 胫节刺出现, 跗节分为4节,后足腿节顶端已达到第7腹节。胚胎背合完成, 外生殖器和尾须明显可见, 亟待孵化</w:t>
            </w:r>
          </w:p>
        </w:tc>
      </w:tr>
    </w:tbl>
    <w:p>
      <w:pPr>
        <w:pStyle w:val="10"/>
        <w:ind w:firstLine="420"/>
        <w:rPr>
          <w:rFonts w:eastAsia="宋体"/>
          <w:sz w:val="21"/>
        </w:rPr>
      </w:pPr>
    </w:p>
    <w:p>
      <w:pPr>
        <w:ind w:firstLine="420"/>
        <w:jc w:val="center"/>
        <w:rPr>
          <w:rFonts w:cs="Times New Roman"/>
        </w:rPr>
        <w:sectPr>
          <w:pgSz w:w="11906" w:h="16838"/>
          <w:pgMar w:top="1440" w:right="1800" w:bottom="1440" w:left="1800" w:header="851" w:footer="992" w:gutter="0"/>
          <w:cols w:space="425" w:num="1"/>
          <w:docGrid w:type="lines" w:linePitch="312" w:charSpace="0"/>
        </w:sectPr>
      </w:pPr>
    </w:p>
    <w:p>
      <w:pPr>
        <w:pStyle w:val="18"/>
        <w:rPr>
          <w:rFonts w:eastAsia="宋体" w:cs="Times New Roman"/>
        </w:rPr>
      </w:pPr>
      <w:r>
        <w:rPr>
          <w:rFonts w:eastAsia="宋体" w:cs="Times New Roman"/>
        </w:rPr>
        <w:t>附录H</w:t>
      </w:r>
    </w:p>
    <w:p>
      <w:pPr>
        <w:ind w:firstLine="0" w:firstLineChars="0"/>
        <w:jc w:val="center"/>
        <w:rPr>
          <w:rFonts w:cs="Times New Roman"/>
        </w:rPr>
      </w:pPr>
      <w:r>
        <w:rPr>
          <w:rFonts w:cs="Times New Roman"/>
        </w:rPr>
        <w:t>（规范性附录)</w:t>
      </w:r>
    </w:p>
    <w:p>
      <w:pPr>
        <w:pStyle w:val="10"/>
        <w:ind w:firstLine="422"/>
        <w:jc w:val="center"/>
        <w:rPr>
          <w:rFonts w:eastAsia="宋体"/>
          <w:b/>
          <w:bCs/>
          <w:sz w:val="21"/>
        </w:rPr>
      </w:pPr>
      <w:r>
        <w:rPr>
          <w:rFonts w:eastAsia="宋体"/>
          <w:b/>
          <w:bCs/>
          <w:sz w:val="21"/>
        </w:rPr>
        <w:t>短星翅蝗和白纹雏蝗各龄所需发育起点温度及有效积温表</w:t>
      </w:r>
    </w:p>
    <w:p>
      <w:pPr>
        <w:pStyle w:val="10"/>
        <w:ind w:firstLine="422"/>
        <w:jc w:val="center"/>
        <w:rPr>
          <w:rFonts w:eastAsia="宋体"/>
          <w:sz w:val="21"/>
        </w:rPr>
      </w:pPr>
    </w:p>
    <w:p>
      <w:pPr>
        <w:pStyle w:val="10"/>
        <w:ind w:firstLine="422"/>
        <w:jc w:val="center"/>
        <w:rPr>
          <w:rFonts w:hint="eastAsia" w:eastAsia="宋体"/>
          <w:b/>
          <w:bCs/>
          <w:sz w:val="21"/>
        </w:rPr>
      </w:pPr>
      <w:r>
        <w:rPr>
          <w:rFonts w:eastAsia="宋体"/>
          <w:b/>
          <w:bCs/>
          <w:sz w:val="21"/>
        </w:rPr>
        <w:t>表H 短星翅蝗和白纹雏蝗各龄所需发育起点温度及有效积温表</w:t>
      </w:r>
    </w:p>
    <w:p>
      <w:pPr>
        <w:pStyle w:val="10"/>
        <w:ind w:firstLine="420"/>
        <w:jc w:val="right"/>
        <w:rPr>
          <w:rFonts w:eastAsia="宋体"/>
          <w:sz w:val="21"/>
        </w:rPr>
      </w:pPr>
      <w:r>
        <w:rPr>
          <w:rFonts w:eastAsia="宋体"/>
          <w:sz w:val="21"/>
        </w:rPr>
        <w:t>单位：日度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476"/>
        <w:gridCol w:w="889"/>
        <w:gridCol w:w="889"/>
        <w:gridCol w:w="889"/>
        <w:gridCol w:w="889"/>
        <w:gridCol w:w="889"/>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0" w:type="auto"/>
            <w:shd w:val="clear" w:color="auto" w:fill="auto"/>
            <w:vAlign w:val="center"/>
          </w:tcPr>
          <w:p>
            <w:pPr>
              <w:widowControl/>
              <w:ind w:firstLine="420"/>
              <w:jc w:val="left"/>
              <w:rPr>
                <w:rFonts w:cs="Times New Roman"/>
                <w:color w:val="000000"/>
                <w:kern w:val="0"/>
                <w:szCs w:val="21"/>
              </w:rPr>
            </w:pPr>
          </w:p>
        </w:tc>
        <w:tc>
          <w:tcPr>
            <w:tcW w:w="0" w:type="auto"/>
            <w:vAlign w:val="center"/>
          </w:tcPr>
          <w:p>
            <w:pPr>
              <w:widowControl/>
              <w:ind w:firstLine="0" w:firstLineChars="0"/>
              <w:jc w:val="center"/>
              <w:rPr>
                <w:rFonts w:cs="Times New Roman"/>
                <w:color w:val="000000"/>
                <w:kern w:val="0"/>
                <w:szCs w:val="21"/>
              </w:rPr>
            </w:pPr>
            <w:r>
              <w:rPr>
                <w:rFonts w:cs="Times New Roman"/>
                <w:color w:val="000000"/>
                <w:kern w:val="0"/>
                <w:szCs w:val="21"/>
              </w:rPr>
              <w:t>卵</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1龄</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2龄</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3龄</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4龄</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5龄</w:t>
            </w:r>
          </w:p>
        </w:tc>
        <w:tc>
          <w:tcPr>
            <w:tcW w:w="0" w:type="auto"/>
            <w:shd w:val="clear" w:color="auto" w:fill="auto"/>
            <w:vAlign w:val="center"/>
          </w:tcPr>
          <w:p>
            <w:pPr>
              <w:widowControl/>
              <w:ind w:firstLine="0" w:firstLineChars="0"/>
              <w:jc w:val="left"/>
              <w:rPr>
                <w:rFonts w:cs="Times New Roman"/>
                <w:color w:val="000000"/>
                <w:kern w:val="0"/>
                <w:szCs w:val="21"/>
              </w:rPr>
            </w:pPr>
            <w:r>
              <w:rPr>
                <w:rFonts w:cs="Times New Roman"/>
                <w:color w:val="000000"/>
                <w:kern w:val="0"/>
                <w:szCs w:val="21"/>
              </w:rPr>
              <w:t>产卵前期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0" w:type="auto"/>
            <w:shd w:val="clear" w:color="auto" w:fill="auto"/>
            <w:vAlign w:val="center"/>
          </w:tcPr>
          <w:p>
            <w:pPr>
              <w:widowControl/>
              <w:ind w:firstLine="0" w:firstLineChars="0"/>
              <w:jc w:val="left"/>
              <w:rPr>
                <w:rFonts w:cs="Times New Roman"/>
                <w:color w:val="000000"/>
                <w:kern w:val="0"/>
                <w:szCs w:val="21"/>
              </w:rPr>
            </w:pPr>
            <w:r>
              <w:rPr>
                <w:rFonts w:cs="Times New Roman"/>
                <w:color w:val="000000"/>
                <w:kern w:val="0"/>
                <w:szCs w:val="21"/>
              </w:rPr>
              <w:t>白纹雏蝗</w:t>
            </w:r>
          </w:p>
        </w:tc>
        <w:tc>
          <w:tcPr>
            <w:tcW w:w="0" w:type="auto"/>
            <w:vAlign w:val="center"/>
          </w:tcPr>
          <w:p>
            <w:pPr>
              <w:widowControl/>
              <w:ind w:firstLine="0" w:firstLineChars="0"/>
              <w:jc w:val="left"/>
              <w:rPr>
                <w:rFonts w:cs="Times New Roman"/>
                <w:color w:val="000000"/>
                <w:kern w:val="0"/>
                <w:szCs w:val="21"/>
              </w:rPr>
            </w:pPr>
            <w:r>
              <w:rPr>
                <w:rFonts w:cs="Times New Roman"/>
                <w:color w:val="000000"/>
                <w:kern w:val="0"/>
                <w:szCs w:val="21"/>
              </w:rPr>
              <w:t>发育起点温度</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17.24</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20.19</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18.06</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16.82</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15.39</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0" w:type="auto"/>
            <w:shd w:val="clear" w:color="auto" w:fill="auto"/>
            <w:vAlign w:val="center"/>
          </w:tcPr>
          <w:p>
            <w:pPr>
              <w:widowControl/>
              <w:ind w:firstLine="420"/>
              <w:jc w:val="left"/>
              <w:rPr>
                <w:rFonts w:cs="Times New Roman"/>
                <w:color w:val="000000"/>
                <w:kern w:val="0"/>
                <w:szCs w:val="21"/>
              </w:rPr>
            </w:pPr>
          </w:p>
        </w:tc>
        <w:tc>
          <w:tcPr>
            <w:tcW w:w="0" w:type="auto"/>
            <w:vAlign w:val="center"/>
          </w:tcPr>
          <w:p>
            <w:pPr>
              <w:widowControl/>
              <w:ind w:firstLine="0" w:firstLineChars="0"/>
              <w:jc w:val="left"/>
              <w:rPr>
                <w:rFonts w:cs="Times New Roman"/>
                <w:color w:val="000000"/>
                <w:kern w:val="0"/>
                <w:szCs w:val="21"/>
              </w:rPr>
            </w:pPr>
            <w:r>
              <w:rPr>
                <w:rFonts w:cs="Times New Roman"/>
                <w:color w:val="000000"/>
                <w:kern w:val="0"/>
                <w:szCs w:val="21"/>
              </w:rPr>
              <w:t>有效积温</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94.12</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45.87</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68.24</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94.74</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89.71</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169.71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0" w:type="auto"/>
            <w:shd w:val="clear" w:color="auto" w:fill="auto"/>
            <w:vAlign w:val="center"/>
          </w:tcPr>
          <w:p>
            <w:pPr>
              <w:widowControl/>
              <w:ind w:firstLine="0" w:firstLineChars="0"/>
              <w:jc w:val="left"/>
              <w:rPr>
                <w:rFonts w:cs="Times New Roman"/>
                <w:color w:val="000000"/>
                <w:kern w:val="0"/>
                <w:szCs w:val="21"/>
              </w:rPr>
            </w:pPr>
            <w:r>
              <w:rPr>
                <w:rFonts w:cs="Times New Roman"/>
                <w:color w:val="000000"/>
                <w:kern w:val="0"/>
                <w:szCs w:val="21"/>
              </w:rPr>
              <w:t>短星翅蝗</w:t>
            </w:r>
          </w:p>
        </w:tc>
        <w:tc>
          <w:tcPr>
            <w:tcW w:w="0" w:type="auto"/>
            <w:vAlign w:val="center"/>
          </w:tcPr>
          <w:p>
            <w:pPr>
              <w:widowControl/>
              <w:ind w:firstLine="0" w:firstLineChars="0"/>
              <w:jc w:val="left"/>
              <w:rPr>
                <w:rFonts w:cs="Times New Roman"/>
                <w:color w:val="000000"/>
                <w:kern w:val="0"/>
                <w:szCs w:val="21"/>
              </w:rPr>
            </w:pPr>
            <w:r>
              <w:rPr>
                <w:rFonts w:cs="Times New Roman"/>
                <w:color w:val="000000"/>
                <w:kern w:val="0"/>
                <w:szCs w:val="21"/>
              </w:rPr>
              <w:t>发育起点温度</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15.85</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18.23</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18.48</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19.44</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19.89</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22.22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0" w:type="auto"/>
            <w:shd w:val="clear" w:color="auto" w:fill="auto"/>
            <w:vAlign w:val="center"/>
          </w:tcPr>
          <w:p>
            <w:pPr>
              <w:widowControl/>
              <w:ind w:firstLine="420"/>
              <w:jc w:val="left"/>
              <w:rPr>
                <w:rFonts w:cs="Times New Roman"/>
                <w:color w:val="000000"/>
                <w:kern w:val="0"/>
                <w:szCs w:val="21"/>
              </w:rPr>
            </w:pPr>
          </w:p>
        </w:tc>
        <w:tc>
          <w:tcPr>
            <w:tcW w:w="0" w:type="auto"/>
            <w:vAlign w:val="center"/>
          </w:tcPr>
          <w:p>
            <w:pPr>
              <w:widowControl/>
              <w:ind w:firstLine="0" w:firstLineChars="0"/>
              <w:jc w:val="left"/>
              <w:rPr>
                <w:rFonts w:cs="Times New Roman"/>
                <w:color w:val="000000"/>
                <w:kern w:val="0"/>
                <w:szCs w:val="21"/>
              </w:rPr>
            </w:pPr>
            <w:r>
              <w:rPr>
                <w:rFonts w:cs="Times New Roman"/>
                <w:color w:val="000000"/>
                <w:kern w:val="0"/>
                <w:szCs w:val="21"/>
              </w:rPr>
              <w:t>有效积温</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88.32</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52.42</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65.94</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67.25</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74.09</w:t>
            </w:r>
          </w:p>
        </w:tc>
        <w:tc>
          <w:tcPr>
            <w:tcW w:w="0" w:type="auto"/>
            <w:shd w:val="clear" w:color="auto" w:fill="auto"/>
            <w:vAlign w:val="center"/>
          </w:tcPr>
          <w:p>
            <w:pPr>
              <w:widowControl/>
              <w:ind w:firstLine="199" w:firstLineChars="95"/>
              <w:jc w:val="left"/>
              <w:rPr>
                <w:rFonts w:cs="Times New Roman"/>
                <w:color w:val="000000"/>
                <w:kern w:val="0"/>
                <w:szCs w:val="21"/>
              </w:rPr>
            </w:pPr>
            <w:r>
              <w:rPr>
                <w:rFonts w:cs="Times New Roman"/>
                <w:color w:val="000000"/>
                <w:kern w:val="0"/>
                <w:szCs w:val="21"/>
              </w:rPr>
              <w:t>110.59</w:t>
            </w:r>
          </w:p>
        </w:tc>
      </w:tr>
    </w:tbl>
    <w:p>
      <w:pPr>
        <w:pStyle w:val="10"/>
        <w:ind w:firstLine="420"/>
        <w:rPr>
          <w:rFonts w:eastAsia="宋体"/>
          <w:sz w:val="21"/>
        </w:rPr>
      </w:pPr>
    </w:p>
    <w:p>
      <w:pPr>
        <w:ind w:firstLine="420"/>
        <w:rPr>
          <w:rFonts w:cs="Times New Roman"/>
        </w:rPr>
        <w:sectPr>
          <w:pgSz w:w="11906" w:h="16838"/>
          <w:pgMar w:top="1440" w:right="1800" w:bottom="1440" w:left="1800" w:header="851" w:footer="992" w:gutter="0"/>
          <w:cols w:space="425" w:num="1"/>
          <w:docGrid w:type="lines" w:linePitch="312" w:charSpace="0"/>
        </w:sectPr>
      </w:pPr>
    </w:p>
    <w:p>
      <w:pPr>
        <w:pStyle w:val="18"/>
        <w:rPr>
          <w:rFonts w:eastAsia="宋体" w:cs="Times New Roman"/>
        </w:rPr>
      </w:pPr>
      <w:r>
        <w:rPr>
          <w:rFonts w:eastAsia="宋体" w:cs="Times New Roman"/>
        </w:rPr>
        <w:t>附录I</w:t>
      </w:r>
    </w:p>
    <w:p>
      <w:pPr>
        <w:ind w:firstLine="0" w:firstLineChars="0"/>
        <w:jc w:val="center"/>
        <w:rPr>
          <w:rFonts w:cs="Times New Roman"/>
        </w:rPr>
      </w:pPr>
      <w:r>
        <w:rPr>
          <w:rFonts w:cs="Times New Roman"/>
        </w:rPr>
        <w:t>(资料性附录)</w:t>
      </w:r>
    </w:p>
    <w:p>
      <w:pPr>
        <w:ind w:firstLine="0" w:firstLineChars="0"/>
        <w:jc w:val="center"/>
        <w:rPr>
          <w:rFonts w:cs="Times New Roman"/>
          <w:b/>
          <w:bCs/>
        </w:rPr>
      </w:pPr>
      <w:r>
        <w:rPr>
          <w:rFonts w:cs="Times New Roman"/>
          <w:b/>
          <w:bCs/>
        </w:rPr>
        <w:t>蝗卵发育分期特征和各期至产卵期所需天数</w:t>
      </w:r>
    </w:p>
    <w:p>
      <w:pPr>
        <w:ind w:firstLine="0" w:firstLineChars="0"/>
        <w:jc w:val="center"/>
        <w:rPr>
          <w:rFonts w:cs="Times New Roman"/>
          <w:b/>
          <w:bCs/>
        </w:rPr>
      </w:pPr>
    </w:p>
    <w:p>
      <w:pPr>
        <w:ind w:firstLine="0" w:firstLineChars="0"/>
        <w:jc w:val="center"/>
        <w:rPr>
          <w:rFonts w:cs="Times New Roman"/>
        </w:rPr>
      </w:pPr>
      <w:r>
        <w:rPr>
          <w:rFonts w:cs="Times New Roman"/>
        </w:rPr>
        <w:t>表I 蝗虫腹内卵块发育特征及达到产卵所需天数表</w:t>
      </w:r>
    </w:p>
    <w:tbl>
      <w:tblPr>
        <w:tblStyle w:val="20"/>
        <w:tblW w:w="8980" w:type="dxa"/>
        <w:tblInd w:w="0" w:type="dxa"/>
        <w:tblLayout w:type="autofit"/>
        <w:tblCellMar>
          <w:top w:w="0" w:type="dxa"/>
          <w:left w:w="108" w:type="dxa"/>
          <w:bottom w:w="0" w:type="dxa"/>
          <w:right w:w="108" w:type="dxa"/>
        </w:tblCellMar>
      </w:tblPr>
      <w:tblGrid>
        <w:gridCol w:w="1060"/>
        <w:gridCol w:w="5300"/>
        <w:gridCol w:w="2620"/>
      </w:tblGrid>
      <w:tr>
        <w:tblPrEx>
          <w:tblCellMar>
            <w:top w:w="0" w:type="dxa"/>
            <w:left w:w="108" w:type="dxa"/>
            <w:bottom w:w="0" w:type="dxa"/>
            <w:right w:w="108" w:type="dxa"/>
          </w:tblCellMar>
        </w:tblPrEx>
        <w:trPr>
          <w:trHeight w:val="56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cs="Times New Roman"/>
                <w:color w:val="000000"/>
                <w:kern w:val="0"/>
                <w:sz w:val="18"/>
                <w:szCs w:val="18"/>
              </w:rPr>
            </w:pPr>
            <w:r>
              <w:rPr>
                <w:rFonts w:cs="Times New Roman"/>
                <w:color w:val="000000"/>
                <w:kern w:val="0"/>
                <w:sz w:val="18"/>
                <w:szCs w:val="18"/>
              </w:rPr>
              <w:t>卵发育期</w:t>
            </w:r>
          </w:p>
        </w:tc>
        <w:tc>
          <w:tcPr>
            <w:tcW w:w="530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形态特征</w:t>
            </w:r>
          </w:p>
        </w:tc>
        <w:tc>
          <w:tcPr>
            <w:tcW w:w="2620" w:type="dxa"/>
            <w:tcBorders>
              <w:top w:val="single" w:color="auto" w:sz="4" w:space="0"/>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28-32℃下产卵所需天数</w:t>
            </w:r>
          </w:p>
        </w:tc>
      </w:tr>
      <w:tr>
        <w:tblPrEx>
          <w:tblCellMar>
            <w:top w:w="0" w:type="dxa"/>
            <w:left w:w="108" w:type="dxa"/>
            <w:bottom w:w="0" w:type="dxa"/>
            <w:right w:w="108" w:type="dxa"/>
          </w:tblCellMar>
        </w:tblPrEx>
        <w:trPr>
          <w:trHeight w:val="560" w:hRule="atLeast"/>
        </w:trPr>
        <w:tc>
          <w:tcPr>
            <w:tcW w:w="106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初期</w:t>
            </w:r>
          </w:p>
        </w:tc>
        <w:tc>
          <w:tcPr>
            <w:tcW w:w="530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卵块细长，呈白色，卵粒长度不超过0.2cm</w:t>
            </w:r>
          </w:p>
        </w:tc>
        <w:tc>
          <w:tcPr>
            <w:tcW w:w="262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7-10</w:t>
            </w:r>
          </w:p>
        </w:tc>
      </w:tr>
      <w:tr>
        <w:tblPrEx>
          <w:tblCellMar>
            <w:top w:w="0" w:type="dxa"/>
            <w:left w:w="108" w:type="dxa"/>
            <w:bottom w:w="0" w:type="dxa"/>
            <w:right w:w="108" w:type="dxa"/>
          </w:tblCellMar>
        </w:tblPrEx>
        <w:trPr>
          <w:trHeight w:val="560" w:hRule="atLeast"/>
        </w:trPr>
        <w:tc>
          <w:tcPr>
            <w:tcW w:w="106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中期</w:t>
            </w:r>
          </w:p>
        </w:tc>
        <w:tc>
          <w:tcPr>
            <w:tcW w:w="530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卵块略粗，呈淡黄色，卵粒长度在0.3-0.4cm之间</w:t>
            </w:r>
          </w:p>
        </w:tc>
        <w:tc>
          <w:tcPr>
            <w:tcW w:w="262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4-6</w:t>
            </w:r>
          </w:p>
        </w:tc>
      </w:tr>
      <w:tr>
        <w:tblPrEx>
          <w:tblCellMar>
            <w:top w:w="0" w:type="dxa"/>
            <w:left w:w="108" w:type="dxa"/>
            <w:bottom w:w="0" w:type="dxa"/>
            <w:right w:w="108" w:type="dxa"/>
          </w:tblCellMar>
        </w:tblPrEx>
        <w:trPr>
          <w:trHeight w:val="560" w:hRule="atLeast"/>
        </w:trPr>
        <w:tc>
          <w:tcPr>
            <w:tcW w:w="1060"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后期</w:t>
            </w:r>
          </w:p>
        </w:tc>
        <w:tc>
          <w:tcPr>
            <w:tcW w:w="530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卵块粗大，呈鲜黄色，卵粒长度已达0.5cm</w:t>
            </w:r>
          </w:p>
        </w:tc>
        <w:tc>
          <w:tcPr>
            <w:tcW w:w="2620"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cs="Times New Roman"/>
                <w:color w:val="000000"/>
                <w:kern w:val="0"/>
                <w:sz w:val="18"/>
                <w:szCs w:val="18"/>
              </w:rPr>
            </w:pPr>
            <w:r>
              <w:rPr>
                <w:rFonts w:cs="Times New Roman"/>
                <w:color w:val="000000"/>
                <w:kern w:val="0"/>
                <w:sz w:val="18"/>
                <w:szCs w:val="18"/>
              </w:rPr>
              <w:t>1-2</w:t>
            </w:r>
          </w:p>
        </w:tc>
      </w:tr>
    </w:tbl>
    <w:p>
      <w:pPr>
        <w:ind w:firstLine="0" w:firstLineChars="0"/>
        <w:rPr>
          <w:rFonts w:cs="Times New Roman"/>
        </w:rPr>
      </w:pPr>
    </w:p>
    <w:p>
      <w:pPr>
        <w:ind w:firstLine="420"/>
      </w:pPr>
    </w:p>
    <w:p>
      <w:pPr>
        <w:keepNext w:val="0"/>
        <w:keepLines w:val="0"/>
        <w:pageBreakBefore w:val="0"/>
        <w:widowControl w:val="0"/>
        <w:kinsoku/>
        <w:wordWrap/>
        <w:overflowPunct/>
        <w:topLinePunct w:val="0"/>
        <w:autoSpaceDE/>
        <w:autoSpaceDN/>
        <w:bidi w:val="0"/>
        <w:adjustRightInd/>
        <w:snapToGrid/>
        <w:ind w:firstLine="420"/>
        <w:textAlignment w:val="auto"/>
        <w:rPr>
          <w:rFonts w:hint="default" w:ascii="Times New Roman" w:hAnsi="Times New Roman" w:cs="Times New Roman"/>
        </w:rPr>
      </w:pPr>
    </w:p>
    <w:p>
      <w:pPr>
        <w:ind w:firstLine="420"/>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ind w:firstLine="360"/>
      <w:rPr>
        <w:rStyle w:val="23"/>
      </w:rPr>
    </w:pPr>
  </w:p>
  <w:p>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ind w:firstLine="360"/>
      <w:rPr>
        <w:rStyle w:val="23"/>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p>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335B93"/>
    <w:multiLevelType w:val="multilevel"/>
    <w:tmpl w:val="3F335B9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CEA2025"/>
    <w:multiLevelType w:val="multilevel"/>
    <w:tmpl w:val="6CEA2025"/>
    <w:lvl w:ilvl="0" w:tentative="0">
      <w:start w:val="1"/>
      <w:numFmt w:val="none"/>
      <w:pStyle w:val="62"/>
      <w:suff w:val="nothing"/>
      <w:lvlText w:val="%1"/>
      <w:lvlJc w:val="left"/>
      <w:pPr>
        <w:ind w:left="0" w:firstLine="0"/>
      </w:pPr>
      <w:rPr>
        <w:rFonts w:hint="default" w:ascii="Times New Roman" w:hAnsi="Times New Roman"/>
        <w:b/>
        <w:i w:val="0"/>
        <w:sz w:val="21"/>
      </w:rPr>
    </w:lvl>
    <w:lvl w:ilvl="1" w:tentative="0">
      <w:start w:val="1"/>
      <w:numFmt w:val="decimal"/>
      <w:pStyle w:val="66"/>
      <w:suff w:val="nothing"/>
      <w:lvlText w:val="%1%2　"/>
      <w:lvlJc w:val="left"/>
      <w:pPr>
        <w:ind w:left="0" w:firstLine="0"/>
      </w:pPr>
      <w:rPr>
        <w:rFonts w:hint="eastAsia" w:ascii="黑体" w:hAnsi="Times New Roman" w:eastAsia="黑体"/>
        <w:b w:val="0"/>
        <w:i w:val="0"/>
        <w:sz w:val="21"/>
      </w:rPr>
    </w:lvl>
    <w:lvl w:ilvl="2" w:tentative="0">
      <w:start w:val="1"/>
      <w:numFmt w:val="decimal"/>
      <w:pStyle w:val="65"/>
      <w:suff w:val="nothing"/>
      <w:lvlText w:val="%1%2.%3　"/>
      <w:lvlJc w:val="left"/>
      <w:pPr>
        <w:ind w:left="2127"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tDAyMLM0NbEwtzQ1tjBX0lEKTi0uzszPAykwrQUAUx+EcSwAAAA="/>
    <w:docVar w:name="commondata" w:val="eyJoZGlkIjoiM2JmMWM2MmYwMmM3ZTJkMWUzNGQ4OTYwNmNmNmU0MDMifQ=="/>
  </w:docVars>
  <w:rsids>
    <w:rsidRoot w:val="00C32896"/>
    <w:rsid w:val="00006735"/>
    <w:rsid w:val="0001542D"/>
    <w:rsid w:val="00023DBA"/>
    <w:rsid w:val="00034C6E"/>
    <w:rsid w:val="000416F7"/>
    <w:rsid w:val="00046505"/>
    <w:rsid w:val="00055D32"/>
    <w:rsid w:val="00057FAF"/>
    <w:rsid w:val="000604C7"/>
    <w:rsid w:val="00076654"/>
    <w:rsid w:val="000811A5"/>
    <w:rsid w:val="00086E3C"/>
    <w:rsid w:val="0009500A"/>
    <w:rsid w:val="000A2548"/>
    <w:rsid w:val="000B019A"/>
    <w:rsid w:val="000B1335"/>
    <w:rsid w:val="000B2A42"/>
    <w:rsid w:val="000E56A9"/>
    <w:rsid w:val="000F0E3E"/>
    <w:rsid w:val="00104229"/>
    <w:rsid w:val="00104DD7"/>
    <w:rsid w:val="001077C3"/>
    <w:rsid w:val="00113B54"/>
    <w:rsid w:val="001177B8"/>
    <w:rsid w:val="001210F8"/>
    <w:rsid w:val="00141942"/>
    <w:rsid w:val="00142CFD"/>
    <w:rsid w:val="001440B5"/>
    <w:rsid w:val="0014757C"/>
    <w:rsid w:val="00153C8D"/>
    <w:rsid w:val="001569BA"/>
    <w:rsid w:val="001632F3"/>
    <w:rsid w:val="00166679"/>
    <w:rsid w:val="00171FD7"/>
    <w:rsid w:val="0017642A"/>
    <w:rsid w:val="001843CD"/>
    <w:rsid w:val="0019166B"/>
    <w:rsid w:val="001965BD"/>
    <w:rsid w:val="00197737"/>
    <w:rsid w:val="001B12EF"/>
    <w:rsid w:val="001D46E1"/>
    <w:rsid w:val="001E13BB"/>
    <w:rsid w:val="001F0AE1"/>
    <w:rsid w:val="001F2F8A"/>
    <w:rsid w:val="001F695A"/>
    <w:rsid w:val="001F7FC6"/>
    <w:rsid w:val="002170A7"/>
    <w:rsid w:val="00223D5A"/>
    <w:rsid w:val="002371AB"/>
    <w:rsid w:val="0025634B"/>
    <w:rsid w:val="0025652A"/>
    <w:rsid w:val="00257893"/>
    <w:rsid w:val="00264A33"/>
    <w:rsid w:val="002712AF"/>
    <w:rsid w:val="002712FF"/>
    <w:rsid w:val="0028106E"/>
    <w:rsid w:val="00282527"/>
    <w:rsid w:val="002868B6"/>
    <w:rsid w:val="0029221A"/>
    <w:rsid w:val="002945BF"/>
    <w:rsid w:val="00297F68"/>
    <w:rsid w:val="002A31AF"/>
    <w:rsid w:val="002A45CF"/>
    <w:rsid w:val="002A5441"/>
    <w:rsid w:val="002A701B"/>
    <w:rsid w:val="002B229F"/>
    <w:rsid w:val="002B5FB6"/>
    <w:rsid w:val="002B6A88"/>
    <w:rsid w:val="002C1190"/>
    <w:rsid w:val="002C30A5"/>
    <w:rsid w:val="002C4263"/>
    <w:rsid w:val="002C5294"/>
    <w:rsid w:val="002D2683"/>
    <w:rsid w:val="002D28AD"/>
    <w:rsid w:val="002E3E54"/>
    <w:rsid w:val="002F58A0"/>
    <w:rsid w:val="00303DBB"/>
    <w:rsid w:val="0031485E"/>
    <w:rsid w:val="0031655F"/>
    <w:rsid w:val="00325D26"/>
    <w:rsid w:val="00330DD4"/>
    <w:rsid w:val="003405EF"/>
    <w:rsid w:val="00352ABC"/>
    <w:rsid w:val="0035514B"/>
    <w:rsid w:val="00367F21"/>
    <w:rsid w:val="00371EF0"/>
    <w:rsid w:val="003A1004"/>
    <w:rsid w:val="003A40C3"/>
    <w:rsid w:val="003A6E90"/>
    <w:rsid w:val="003C10C6"/>
    <w:rsid w:val="003C60A4"/>
    <w:rsid w:val="003C7764"/>
    <w:rsid w:val="003E4A5A"/>
    <w:rsid w:val="003F13A3"/>
    <w:rsid w:val="003F1BFD"/>
    <w:rsid w:val="00407E46"/>
    <w:rsid w:val="00412EDB"/>
    <w:rsid w:val="0041436A"/>
    <w:rsid w:val="00416EAD"/>
    <w:rsid w:val="00420CD4"/>
    <w:rsid w:val="0042527F"/>
    <w:rsid w:val="00435FC2"/>
    <w:rsid w:val="004512E2"/>
    <w:rsid w:val="00453C55"/>
    <w:rsid w:val="004559FA"/>
    <w:rsid w:val="004730AD"/>
    <w:rsid w:val="00491F92"/>
    <w:rsid w:val="00492DA0"/>
    <w:rsid w:val="0049482B"/>
    <w:rsid w:val="004B2377"/>
    <w:rsid w:val="004B255C"/>
    <w:rsid w:val="004B6B66"/>
    <w:rsid w:val="004C3DEF"/>
    <w:rsid w:val="004D2F7D"/>
    <w:rsid w:val="004E2354"/>
    <w:rsid w:val="004E4CBF"/>
    <w:rsid w:val="004E617D"/>
    <w:rsid w:val="004F236A"/>
    <w:rsid w:val="00502934"/>
    <w:rsid w:val="00504DEF"/>
    <w:rsid w:val="005111F1"/>
    <w:rsid w:val="00511274"/>
    <w:rsid w:val="00515502"/>
    <w:rsid w:val="00515C81"/>
    <w:rsid w:val="00516BC8"/>
    <w:rsid w:val="0052573B"/>
    <w:rsid w:val="005271AF"/>
    <w:rsid w:val="0053449A"/>
    <w:rsid w:val="005349EF"/>
    <w:rsid w:val="00535541"/>
    <w:rsid w:val="00544BCA"/>
    <w:rsid w:val="00550B44"/>
    <w:rsid w:val="00556CB3"/>
    <w:rsid w:val="005628E6"/>
    <w:rsid w:val="00572AD0"/>
    <w:rsid w:val="00573ABD"/>
    <w:rsid w:val="005857AB"/>
    <w:rsid w:val="005949D7"/>
    <w:rsid w:val="00596C68"/>
    <w:rsid w:val="005970C5"/>
    <w:rsid w:val="0059784E"/>
    <w:rsid w:val="005A4CE5"/>
    <w:rsid w:val="005B1016"/>
    <w:rsid w:val="005B51F4"/>
    <w:rsid w:val="005C6B58"/>
    <w:rsid w:val="005D3E7C"/>
    <w:rsid w:val="005E090A"/>
    <w:rsid w:val="005E5344"/>
    <w:rsid w:val="005E5DBF"/>
    <w:rsid w:val="005E7733"/>
    <w:rsid w:val="005F420E"/>
    <w:rsid w:val="005F6645"/>
    <w:rsid w:val="006106C0"/>
    <w:rsid w:val="00610D2F"/>
    <w:rsid w:val="006114D1"/>
    <w:rsid w:val="006201B9"/>
    <w:rsid w:val="00630FB2"/>
    <w:rsid w:val="0063200A"/>
    <w:rsid w:val="0063487F"/>
    <w:rsid w:val="006379C6"/>
    <w:rsid w:val="0064552F"/>
    <w:rsid w:val="00646E43"/>
    <w:rsid w:val="00657358"/>
    <w:rsid w:val="00661909"/>
    <w:rsid w:val="0066679F"/>
    <w:rsid w:val="006923F8"/>
    <w:rsid w:val="0069344D"/>
    <w:rsid w:val="006A01C6"/>
    <w:rsid w:val="006B48E9"/>
    <w:rsid w:val="006B5ECF"/>
    <w:rsid w:val="006D45CD"/>
    <w:rsid w:val="006D64BB"/>
    <w:rsid w:val="006E0834"/>
    <w:rsid w:val="006F22D1"/>
    <w:rsid w:val="00707F91"/>
    <w:rsid w:val="00710DDD"/>
    <w:rsid w:val="00720051"/>
    <w:rsid w:val="0072273D"/>
    <w:rsid w:val="00722830"/>
    <w:rsid w:val="0073320F"/>
    <w:rsid w:val="00753CDD"/>
    <w:rsid w:val="00763CA8"/>
    <w:rsid w:val="00765A67"/>
    <w:rsid w:val="00766184"/>
    <w:rsid w:val="00770ABF"/>
    <w:rsid w:val="00790C35"/>
    <w:rsid w:val="00793B46"/>
    <w:rsid w:val="007A0A3D"/>
    <w:rsid w:val="007A360A"/>
    <w:rsid w:val="007A5CE6"/>
    <w:rsid w:val="007A6C6C"/>
    <w:rsid w:val="007A75CD"/>
    <w:rsid w:val="007B226C"/>
    <w:rsid w:val="007B2852"/>
    <w:rsid w:val="007B4B3D"/>
    <w:rsid w:val="007C761B"/>
    <w:rsid w:val="007D1CFB"/>
    <w:rsid w:val="007D1EAF"/>
    <w:rsid w:val="007E5035"/>
    <w:rsid w:val="007F03D1"/>
    <w:rsid w:val="007F364F"/>
    <w:rsid w:val="007F3DCD"/>
    <w:rsid w:val="007F7B55"/>
    <w:rsid w:val="0080466A"/>
    <w:rsid w:val="00804C23"/>
    <w:rsid w:val="008103B3"/>
    <w:rsid w:val="008114F9"/>
    <w:rsid w:val="008144E3"/>
    <w:rsid w:val="00820B66"/>
    <w:rsid w:val="00831554"/>
    <w:rsid w:val="00833C09"/>
    <w:rsid w:val="00847AF3"/>
    <w:rsid w:val="00852213"/>
    <w:rsid w:val="00857741"/>
    <w:rsid w:val="00860313"/>
    <w:rsid w:val="00872E4E"/>
    <w:rsid w:val="00884332"/>
    <w:rsid w:val="00884EBF"/>
    <w:rsid w:val="00885BFD"/>
    <w:rsid w:val="00890559"/>
    <w:rsid w:val="00892DC8"/>
    <w:rsid w:val="008A6DC1"/>
    <w:rsid w:val="008B2476"/>
    <w:rsid w:val="008B3AD9"/>
    <w:rsid w:val="008B6C73"/>
    <w:rsid w:val="008D07CF"/>
    <w:rsid w:val="008D0ABE"/>
    <w:rsid w:val="008D7F84"/>
    <w:rsid w:val="008F1F6A"/>
    <w:rsid w:val="009021B6"/>
    <w:rsid w:val="00926092"/>
    <w:rsid w:val="00931621"/>
    <w:rsid w:val="00931B54"/>
    <w:rsid w:val="009404B6"/>
    <w:rsid w:val="00944F62"/>
    <w:rsid w:val="00970190"/>
    <w:rsid w:val="00971B8B"/>
    <w:rsid w:val="0097342E"/>
    <w:rsid w:val="0097451B"/>
    <w:rsid w:val="009765B4"/>
    <w:rsid w:val="00987C3F"/>
    <w:rsid w:val="00994BC6"/>
    <w:rsid w:val="00996417"/>
    <w:rsid w:val="009B380B"/>
    <w:rsid w:val="009C10DC"/>
    <w:rsid w:val="009C32B9"/>
    <w:rsid w:val="009C724E"/>
    <w:rsid w:val="009D2E01"/>
    <w:rsid w:val="009D586B"/>
    <w:rsid w:val="009F730D"/>
    <w:rsid w:val="00A06A74"/>
    <w:rsid w:val="00A26850"/>
    <w:rsid w:val="00A35A7E"/>
    <w:rsid w:val="00A44F6B"/>
    <w:rsid w:val="00A5394A"/>
    <w:rsid w:val="00A642D5"/>
    <w:rsid w:val="00A653F9"/>
    <w:rsid w:val="00A701E2"/>
    <w:rsid w:val="00A83C55"/>
    <w:rsid w:val="00A85318"/>
    <w:rsid w:val="00A862D6"/>
    <w:rsid w:val="00A8797B"/>
    <w:rsid w:val="00A93E7B"/>
    <w:rsid w:val="00AB20AE"/>
    <w:rsid w:val="00AC321B"/>
    <w:rsid w:val="00AC603F"/>
    <w:rsid w:val="00AD20B8"/>
    <w:rsid w:val="00AD58E0"/>
    <w:rsid w:val="00AE7DB8"/>
    <w:rsid w:val="00AF1F61"/>
    <w:rsid w:val="00B00A33"/>
    <w:rsid w:val="00B00BC3"/>
    <w:rsid w:val="00B1226C"/>
    <w:rsid w:val="00B20ECD"/>
    <w:rsid w:val="00B44B1D"/>
    <w:rsid w:val="00B57066"/>
    <w:rsid w:val="00B61808"/>
    <w:rsid w:val="00B8604B"/>
    <w:rsid w:val="00B949F6"/>
    <w:rsid w:val="00B96777"/>
    <w:rsid w:val="00B9699D"/>
    <w:rsid w:val="00BA06E8"/>
    <w:rsid w:val="00BA0CED"/>
    <w:rsid w:val="00BC1AC4"/>
    <w:rsid w:val="00BC2616"/>
    <w:rsid w:val="00BC6834"/>
    <w:rsid w:val="00BC6F47"/>
    <w:rsid w:val="00BE10CF"/>
    <w:rsid w:val="00BF08FC"/>
    <w:rsid w:val="00BF191F"/>
    <w:rsid w:val="00BF1D39"/>
    <w:rsid w:val="00C12982"/>
    <w:rsid w:val="00C13ADF"/>
    <w:rsid w:val="00C1445E"/>
    <w:rsid w:val="00C2080C"/>
    <w:rsid w:val="00C2270E"/>
    <w:rsid w:val="00C2480F"/>
    <w:rsid w:val="00C30526"/>
    <w:rsid w:val="00C30D5C"/>
    <w:rsid w:val="00C32896"/>
    <w:rsid w:val="00C54FE4"/>
    <w:rsid w:val="00C57461"/>
    <w:rsid w:val="00C63E9F"/>
    <w:rsid w:val="00C752AE"/>
    <w:rsid w:val="00C80911"/>
    <w:rsid w:val="00C85E77"/>
    <w:rsid w:val="00C93DDB"/>
    <w:rsid w:val="00CA214B"/>
    <w:rsid w:val="00CB2A07"/>
    <w:rsid w:val="00CB7E7D"/>
    <w:rsid w:val="00CC25DF"/>
    <w:rsid w:val="00CD3C94"/>
    <w:rsid w:val="00CD58C2"/>
    <w:rsid w:val="00CE6D5A"/>
    <w:rsid w:val="00D00BFE"/>
    <w:rsid w:val="00D37D4A"/>
    <w:rsid w:val="00D44F54"/>
    <w:rsid w:val="00D47BF2"/>
    <w:rsid w:val="00D620AD"/>
    <w:rsid w:val="00D63FBA"/>
    <w:rsid w:val="00D71FBF"/>
    <w:rsid w:val="00D72F30"/>
    <w:rsid w:val="00D73DC4"/>
    <w:rsid w:val="00D7540A"/>
    <w:rsid w:val="00D8611F"/>
    <w:rsid w:val="00D922D4"/>
    <w:rsid w:val="00D95512"/>
    <w:rsid w:val="00D95686"/>
    <w:rsid w:val="00D9626E"/>
    <w:rsid w:val="00D962F5"/>
    <w:rsid w:val="00DA3BF8"/>
    <w:rsid w:val="00DA54B4"/>
    <w:rsid w:val="00DB3C08"/>
    <w:rsid w:val="00DB63E0"/>
    <w:rsid w:val="00DD58A5"/>
    <w:rsid w:val="00DE15C9"/>
    <w:rsid w:val="00DE7D3D"/>
    <w:rsid w:val="00DF4CCD"/>
    <w:rsid w:val="00E13813"/>
    <w:rsid w:val="00E17106"/>
    <w:rsid w:val="00E25FC7"/>
    <w:rsid w:val="00E40F66"/>
    <w:rsid w:val="00E43B9B"/>
    <w:rsid w:val="00E43C74"/>
    <w:rsid w:val="00E623D0"/>
    <w:rsid w:val="00E6256B"/>
    <w:rsid w:val="00E676DC"/>
    <w:rsid w:val="00E7267E"/>
    <w:rsid w:val="00E73BE8"/>
    <w:rsid w:val="00E8707F"/>
    <w:rsid w:val="00E9607D"/>
    <w:rsid w:val="00EA38B7"/>
    <w:rsid w:val="00EA7605"/>
    <w:rsid w:val="00EB47CB"/>
    <w:rsid w:val="00EC1403"/>
    <w:rsid w:val="00EC30F1"/>
    <w:rsid w:val="00ED262D"/>
    <w:rsid w:val="00ED62CB"/>
    <w:rsid w:val="00EE7427"/>
    <w:rsid w:val="00F0322E"/>
    <w:rsid w:val="00F03AE0"/>
    <w:rsid w:val="00F0629A"/>
    <w:rsid w:val="00F13031"/>
    <w:rsid w:val="00F13ABB"/>
    <w:rsid w:val="00F1609C"/>
    <w:rsid w:val="00F21792"/>
    <w:rsid w:val="00F2699F"/>
    <w:rsid w:val="00F3240C"/>
    <w:rsid w:val="00F42738"/>
    <w:rsid w:val="00F47F00"/>
    <w:rsid w:val="00F54A24"/>
    <w:rsid w:val="00F5583F"/>
    <w:rsid w:val="00F60926"/>
    <w:rsid w:val="00F905EF"/>
    <w:rsid w:val="00F96F47"/>
    <w:rsid w:val="00FA3F1E"/>
    <w:rsid w:val="00FC4BD3"/>
    <w:rsid w:val="00FD4711"/>
    <w:rsid w:val="0328613E"/>
    <w:rsid w:val="0A7A1B42"/>
    <w:rsid w:val="19FA22C9"/>
    <w:rsid w:val="465563B1"/>
    <w:rsid w:val="4E7C1601"/>
    <w:rsid w:val="52933067"/>
    <w:rsid w:val="5D2A6C64"/>
    <w:rsid w:val="70C60858"/>
    <w:rsid w:val="77746375"/>
    <w:rsid w:val="78026690"/>
    <w:rsid w:val="79323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qFormat="1"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360" w:lineRule="exact"/>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jc w:val="center"/>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jc w:val="center"/>
      <w:outlineLvl w:val="1"/>
    </w:pPr>
    <w:rPr>
      <w:rFonts w:cstheme="majorBidi"/>
      <w:b/>
      <w:bCs/>
      <w:sz w:val="32"/>
      <w:szCs w:val="32"/>
    </w:rPr>
  </w:style>
  <w:style w:type="paragraph" w:styleId="4">
    <w:name w:val="heading 3"/>
    <w:basedOn w:val="1"/>
    <w:next w:val="1"/>
    <w:link w:val="31"/>
    <w:unhideWhenUsed/>
    <w:qFormat/>
    <w:uiPriority w:val="9"/>
    <w:pPr>
      <w:keepNext/>
      <w:keepLines/>
      <w:spacing w:before="100" w:beforeAutospacing="1" w:line="360" w:lineRule="auto"/>
      <w:ind w:firstLine="0" w:firstLineChars="0"/>
      <w:outlineLvl w:val="2"/>
    </w:pPr>
    <w:rPr>
      <w:rFonts w:eastAsia="黑体"/>
      <w:b/>
      <w:bCs/>
      <w:szCs w:val="32"/>
    </w:rPr>
  </w:style>
  <w:style w:type="paragraph" w:styleId="5">
    <w:name w:val="heading 4"/>
    <w:basedOn w:val="1"/>
    <w:next w:val="1"/>
    <w:link w:val="35"/>
    <w:unhideWhenUsed/>
    <w:qFormat/>
    <w:uiPriority w:val="9"/>
    <w:pPr>
      <w:keepNext/>
      <w:keepLines/>
      <w:spacing w:before="50" w:beforeLines="50" w:after="50" w:afterLines="50"/>
      <w:ind w:firstLine="0" w:firstLineChars="0"/>
      <w:outlineLvl w:val="3"/>
    </w:pPr>
    <w:rPr>
      <w:rFonts w:eastAsia="黑体" w:cstheme="majorBidi"/>
      <w:bCs/>
      <w:szCs w:val="28"/>
    </w:rPr>
  </w:style>
  <w:style w:type="paragraph" w:styleId="6">
    <w:name w:val="heading 5"/>
    <w:basedOn w:val="1"/>
    <w:next w:val="1"/>
    <w:link w:val="38"/>
    <w:unhideWhenUsed/>
    <w:qFormat/>
    <w:uiPriority w:val="9"/>
    <w:pPr>
      <w:keepNext/>
      <w:keepLines/>
      <w:spacing w:before="50" w:beforeLines="50" w:after="50" w:afterLines="50"/>
      <w:ind w:firstLine="0" w:firstLineChars="0"/>
      <w:outlineLvl w:val="4"/>
    </w:pPr>
    <w:rPr>
      <w:bCs/>
      <w:szCs w:val="28"/>
    </w:rPr>
  </w:style>
  <w:style w:type="paragraph" w:styleId="7">
    <w:name w:val="heading 6"/>
    <w:basedOn w:val="1"/>
    <w:next w:val="1"/>
    <w:link w:val="39"/>
    <w:unhideWhenUsed/>
    <w:qFormat/>
    <w:uiPriority w:val="9"/>
    <w:pPr>
      <w:keepNext/>
      <w:keepLines/>
      <w:spacing w:before="50" w:beforeLines="50" w:after="50" w:afterLines="50"/>
      <w:ind w:firstLine="0" w:firstLineChars="0"/>
      <w:outlineLvl w:val="5"/>
    </w:pPr>
    <w:rPr>
      <w:rFonts w:cstheme="majorBidi"/>
      <w:b/>
      <w:bCs/>
      <w:szCs w:val="24"/>
    </w:rPr>
  </w:style>
  <w:style w:type="paragraph" w:styleId="8">
    <w:name w:val="heading 7"/>
    <w:basedOn w:val="1"/>
    <w:next w:val="1"/>
    <w:link w:val="40"/>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41"/>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10">
    <w:name w:val="Normal Indent"/>
    <w:uiPriority w:val="0"/>
    <w:pPr>
      <w:widowControl w:val="0"/>
      <w:ind w:firstLine="624"/>
      <w:jc w:val="both"/>
    </w:pPr>
    <w:rPr>
      <w:rFonts w:ascii="Times New Roman" w:hAnsi="Times New Roman" w:eastAsia="仿宋_GB2312" w:cs="Times New Roman"/>
      <w:kern w:val="0"/>
      <w:sz w:val="30"/>
      <w:szCs w:val="20"/>
      <w:lang w:val="en-US" w:eastAsia="zh-CN" w:bidi="ar-SA"/>
    </w:rPr>
  </w:style>
  <w:style w:type="paragraph" w:styleId="11">
    <w:name w:val="annotation text"/>
    <w:basedOn w:val="1"/>
    <w:link w:val="45"/>
    <w:semiHidden/>
    <w:unhideWhenUsed/>
    <w:uiPriority w:val="99"/>
    <w:pPr>
      <w:jc w:val="left"/>
    </w:pPr>
  </w:style>
  <w:style w:type="paragraph" w:styleId="12">
    <w:name w:val="Body Text Indent"/>
    <w:basedOn w:val="1"/>
    <w:link w:val="32"/>
    <w:uiPriority w:val="0"/>
    <w:pPr>
      <w:ind w:firstLine="425"/>
    </w:pPr>
    <w:rPr>
      <w:rFonts w:cs="Times New Roman"/>
      <w:szCs w:val="24"/>
    </w:rPr>
  </w:style>
  <w:style w:type="paragraph" w:styleId="13">
    <w:name w:val="Date"/>
    <w:basedOn w:val="1"/>
    <w:next w:val="1"/>
    <w:link w:val="34"/>
    <w:semiHidden/>
    <w:unhideWhenUsed/>
    <w:uiPriority w:val="99"/>
    <w:pPr>
      <w:ind w:left="100" w:leftChars="2500"/>
    </w:pPr>
  </w:style>
  <w:style w:type="paragraph" w:styleId="14">
    <w:name w:val="Balloon Text"/>
    <w:basedOn w:val="1"/>
    <w:link w:val="36"/>
    <w:semiHidden/>
    <w:unhideWhenUsed/>
    <w:uiPriority w:val="99"/>
    <w:rPr>
      <w:sz w:val="18"/>
      <w:szCs w:val="18"/>
    </w:rPr>
  </w:style>
  <w:style w:type="paragraph" w:styleId="15">
    <w:name w:val="footer"/>
    <w:basedOn w:val="1"/>
    <w:link w:val="28"/>
    <w:uiPriority w:val="0"/>
    <w:pPr>
      <w:tabs>
        <w:tab w:val="center" w:pos="4153"/>
        <w:tab w:val="right" w:pos="8306"/>
      </w:tabs>
      <w:snapToGrid w:val="0"/>
      <w:jc w:val="left"/>
    </w:pPr>
    <w:rPr>
      <w:rFonts w:cs="Times New Roman"/>
      <w:sz w:val="18"/>
      <w:szCs w:val="18"/>
    </w:rPr>
  </w:style>
  <w:style w:type="paragraph" w:styleId="16">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next w:val="1"/>
    <w:link w:val="27"/>
    <w:qFormat/>
    <w:uiPriority w:val="0"/>
    <w:pPr>
      <w:spacing w:before="240" w:after="60" w:line="312" w:lineRule="auto"/>
      <w:jc w:val="center"/>
    </w:pPr>
    <w:rPr>
      <w:rFonts w:ascii="Arial" w:hAnsi="Arial" w:eastAsia="黑体" w:cs="Arial"/>
      <w:b/>
      <w:bCs/>
      <w:kern w:val="28"/>
      <w:sz w:val="30"/>
      <w:szCs w:val="32"/>
      <w:lang w:val="en-US" w:eastAsia="zh-CN" w:bidi="ar-SA"/>
    </w:rPr>
  </w:style>
  <w:style w:type="paragraph" w:styleId="18">
    <w:name w:val="Title"/>
    <w:basedOn w:val="1"/>
    <w:next w:val="1"/>
    <w:link w:val="29"/>
    <w:qFormat/>
    <w:uiPriority w:val="10"/>
    <w:pPr>
      <w:spacing w:before="240" w:after="60"/>
      <w:ind w:firstLine="0" w:firstLineChars="0"/>
      <w:jc w:val="center"/>
      <w:outlineLvl w:val="1"/>
    </w:pPr>
    <w:rPr>
      <w:rFonts w:eastAsia="黑体" w:cstheme="majorBidi"/>
      <w:b/>
      <w:bCs/>
      <w:szCs w:val="32"/>
    </w:rPr>
  </w:style>
  <w:style w:type="paragraph" w:styleId="19">
    <w:name w:val="annotation subject"/>
    <w:basedOn w:val="11"/>
    <w:next w:val="11"/>
    <w:link w:val="46"/>
    <w:semiHidden/>
    <w:unhideWhenUsed/>
    <w:uiPriority w:val="99"/>
    <w:rPr>
      <w:b/>
      <w:bCs/>
    </w:rPr>
  </w:style>
  <w:style w:type="table" w:styleId="21">
    <w:name w:val="Table Grid"/>
    <w:basedOn w:val="2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uiPriority w:val="0"/>
  </w:style>
  <w:style w:type="character" w:styleId="24">
    <w:name w:val="Hyperlink"/>
    <w:basedOn w:val="22"/>
    <w:semiHidden/>
    <w:unhideWhenUsed/>
    <w:uiPriority w:val="99"/>
    <w:rPr>
      <w:color w:val="0000FF"/>
      <w:u w:val="single"/>
    </w:rPr>
  </w:style>
  <w:style w:type="character" w:styleId="25">
    <w:name w:val="annotation reference"/>
    <w:basedOn w:val="22"/>
    <w:semiHidden/>
    <w:unhideWhenUsed/>
    <w:uiPriority w:val="99"/>
    <w:rPr>
      <w:sz w:val="21"/>
      <w:szCs w:val="21"/>
    </w:rPr>
  </w:style>
  <w:style w:type="character" w:customStyle="1" w:styleId="26">
    <w:name w:val="标题 1 字符"/>
    <w:basedOn w:val="22"/>
    <w:link w:val="2"/>
    <w:uiPriority w:val="9"/>
    <w:rPr>
      <w:rFonts w:ascii="Times New Roman" w:hAnsi="Times New Roman" w:eastAsia="宋体"/>
      <w:b/>
      <w:bCs/>
      <w:kern w:val="44"/>
      <w:sz w:val="44"/>
      <w:szCs w:val="44"/>
    </w:rPr>
  </w:style>
  <w:style w:type="character" w:customStyle="1" w:styleId="27">
    <w:name w:val="副标题 字符"/>
    <w:basedOn w:val="22"/>
    <w:link w:val="17"/>
    <w:uiPriority w:val="0"/>
    <w:rPr>
      <w:rFonts w:ascii="Arial" w:hAnsi="Arial" w:eastAsia="黑体" w:cs="Arial"/>
      <w:b/>
      <w:bCs/>
      <w:kern w:val="28"/>
      <w:sz w:val="30"/>
      <w:szCs w:val="32"/>
    </w:rPr>
  </w:style>
  <w:style w:type="character" w:customStyle="1" w:styleId="28">
    <w:name w:val="页脚 字符"/>
    <w:basedOn w:val="22"/>
    <w:link w:val="15"/>
    <w:uiPriority w:val="0"/>
    <w:rPr>
      <w:rFonts w:ascii="Times New Roman" w:hAnsi="Times New Roman" w:eastAsia="宋体" w:cs="Times New Roman"/>
      <w:sz w:val="18"/>
      <w:szCs w:val="18"/>
    </w:rPr>
  </w:style>
  <w:style w:type="character" w:customStyle="1" w:styleId="29">
    <w:name w:val="标题 字符"/>
    <w:basedOn w:val="22"/>
    <w:link w:val="18"/>
    <w:uiPriority w:val="10"/>
    <w:rPr>
      <w:rFonts w:ascii="Times New Roman" w:hAnsi="Times New Roman" w:eastAsia="黑体" w:cstheme="majorBidi"/>
      <w:b/>
      <w:bCs/>
      <w:szCs w:val="32"/>
    </w:rPr>
  </w:style>
  <w:style w:type="character" w:customStyle="1" w:styleId="30">
    <w:name w:val="标题 2 字符"/>
    <w:basedOn w:val="22"/>
    <w:link w:val="3"/>
    <w:uiPriority w:val="9"/>
    <w:rPr>
      <w:rFonts w:ascii="Times New Roman" w:hAnsi="Times New Roman" w:eastAsia="宋体" w:cstheme="majorBidi"/>
      <w:b/>
      <w:bCs/>
      <w:sz w:val="32"/>
      <w:szCs w:val="32"/>
    </w:rPr>
  </w:style>
  <w:style w:type="character" w:customStyle="1" w:styleId="31">
    <w:name w:val="标题 3 字符"/>
    <w:basedOn w:val="22"/>
    <w:link w:val="4"/>
    <w:uiPriority w:val="9"/>
    <w:rPr>
      <w:rFonts w:ascii="Times New Roman" w:hAnsi="Times New Roman" w:eastAsia="黑体"/>
      <w:b/>
      <w:bCs/>
      <w:szCs w:val="32"/>
    </w:rPr>
  </w:style>
  <w:style w:type="character" w:customStyle="1" w:styleId="32">
    <w:name w:val="正文文本缩进 字符"/>
    <w:basedOn w:val="22"/>
    <w:link w:val="12"/>
    <w:uiPriority w:val="0"/>
    <w:rPr>
      <w:rFonts w:ascii="Times New Roman" w:hAnsi="Times New Roman" w:eastAsia="宋体" w:cs="Times New Roman"/>
      <w:szCs w:val="24"/>
    </w:rPr>
  </w:style>
  <w:style w:type="character" w:customStyle="1" w:styleId="33">
    <w:name w:val="页眉 字符"/>
    <w:basedOn w:val="22"/>
    <w:link w:val="16"/>
    <w:uiPriority w:val="99"/>
    <w:rPr>
      <w:rFonts w:ascii="Times New Roman" w:hAnsi="Times New Roman" w:eastAsia="宋体"/>
      <w:sz w:val="18"/>
      <w:szCs w:val="18"/>
    </w:rPr>
  </w:style>
  <w:style w:type="character" w:customStyle="1" w:styleId="34">
    <w:name w:val="日期 字符"/>
    <w:basedOn w:val="22"/>
    <w:link w:val="13"/>
    <w:semiHidden/>
    <w:uiPriority w:val="99"/>
    <w:rPr>
      <w:rFonts w:ascii="Times New Roman" w:hAnsi="Times New Roman" w:eastAsia="宋体"/>
    </w:rPr>
  </w:style>
  <w:style w:type="character" w:customStyle="1" w:styleId="35">
    <w:name w:val="标题 4 字符"/>
    <w:basedOn w:val="22"/>
    <w:link w:val="5"/>
    <w:uiPriority w:val="9"/>
    <w:rPr>
      <w:rFonts w:ascii="Times New Roman" w:hAnsi="Times New Roman" w:eastAsia="黑体" w:cstheme="majorBidi"/>
      <w:bCs/>
      <w:szCs w:val="28"/>
    </w:rPr>
  </w:style>
  <w:style w:type="character" w:customStyle="1" w:styleId="36">
    <w:name w:val="批注框文本 字符"/>
    <w:basedOn w:val="22"/>
    <w:link w:val="14"/>
    <w:semiHidden/>
    <w:uiPriority w:val="99"/>
    <w:rPr>
      <w:rFonts w:ascii="Times New Roman" w:hAnsi="Times New Roman" w:eastAsia="宋体"/>
      <w:sz w:val="18"/>
      <w:szCs w:val="18"/>
    </w:rPr>
  </w:style>
  <w:style w:type="character" w:styleId="37">
    <w:name w:val="Placeholder Text"/>
    <w:basedOn w:val="22"/>
    <w:semiHidden/>
    <w:uiPriority w:val="99"/>
    <w:rPr>
      <w:color w:val="808080"/>
    </w:rPr>
  </w:style>
  <w:style w:type="character" w:customStyle="1" w:styleId="38">
    <w:name w:val="标题 5 字符"/>
    <w:basedOn w:val="22"/>
    <w:link w:val="6"/>
    <w:uiPriority w:val="9"/>
    <w:rPr>
      <w:rFonts w:ascii="Times New Roman" w:hAnsi="Times New Roman" w:eastAsia="宋体"/>
      <w:bCs/>
      <w:szCs w:val="28"/>
    </w:rPr>
  </w:style>
  <w:style w:type="character" w:customStyle="1" w:styleId="39">
    <w:name w:val="标题 6 字符"/>
    <w:basedOn w:val="22"/>
    <w:link w:val="7"/>
    <w:uiPriority w:val="9"/>
    <w:rPr>
      <w:rFonts w:ascii="Times New Roman" w:hAnsi="Times New Roman" w:eastAsia="宋体" w:cstheme="majorBidi"/>
      <w:b/>
      <w:bCs/>
      <w:szCs w:val="24"/>
    </w:rPr>
  </w:style>
  <w:style w:type="character" w:customStyle="1" w:styleId="40">
    <w:name w:val="标题 7 字符"/>
    <w:basedOn w:val="22"/>
    <w:link w:val="8"/>
    <w:uiPriority w:val="9"/>
    <w:rPr>
      <w:rFonts w:ascii="Times New Roman" w:hAnsi="Times New Roman" w:eastAsia="宋体"/>
      <w:b/>
      <w:bCs/>
      <w:sz w:val="24"/>
      <w:szCs w:val="24"/>
    </w:rPr>
  </w:style>
  <w:style w:type="character" w:customStyle="1" w:styleId="41">
    <w:name w:val="标题 8 字符"/>
    <w:basedOn w:val="22"/>
    <w:link w:val="9"/>
    <w:uiPriority w:val="9"/>
    <w:rPr>
      <w:rFonts w:asciiTheme="majorHAnsi" w:hAnsiTheme="majorHAnsi" w:eastAsiaTheme="majorEastAsia" w:cstheme="majorBidi"/>
      <w:sz w:val="24"/>
      <w:szCs w:val="24"/>
    </w:rPr>
  </w:style>
  <w:style w:type="paragraph" w:styleId="42">
    <w:name w:val="List Paragraph"/>
    <w:basedOn w:val="1"/>
    <w:qFormat/>
    <w:uiPriority w:val="34"/>
    <w:pPr>
      <w:ind w:firstLine="420"/>
    </w:pPr>
    <w:rPr>
      <w:rFonts w:asciiTheme="minorHAnsi" w:hAnsiTheme="minorHAnsi" w:eastAsiaTheme="minorEastAsia"/>
    </w:rPr>
  </w:style>
  <w:style w:type="character" w:customStyle="1" w:styleId="43">
    <w:name w:val="skip"/>
    <w:basedOn w:val="22"/>
    <w:uiPriority w:val="0"/>
  </w:style>
  <w:style w:type="character" w:customStyle="1" w:styleId="44">
    <w:name w:val="apple-converted-space"/>
    <w:basedOn w:val="22"/>
    <w:uiPriority w:val="0"/>
  </w:style>
  <w:style w:type="character" w:customStyle="1" w:styleId="45">
    <w:name w:val="批注文字 字符"/>
    <w:basedOn w:val="22"/>
    <w:link w:val="11"/>
    <w:semiHidden/>
    <w:uiPriority w:val="99"/>
    <w:rPr>
      <w:rFonts w:ascii="Times New Roman" w:hAnsi="Times New Roman" w:eastAsia="宋体"/>
    </w:rPr>
  </w:style>
  <w:style w:type="character" w:customStyle="1" w:styleId="46">
    <w:name w:val="批注主题 字符"/>
    <w:basedOn w:val="45"/>
    <w:link w:val="19"/>
    <w:semiHidden/>
    <w:uiPriority w:val="99"/>
    <w:rPr>
      <w:rFonts w:ascii="Times New Roman" w:hAnsi="Times New Roman" w:eastAsia="宋体"/>
      <w:b/>
      <w:bCs/>
    </w:rPr>
  </w:style>
  <w:style w:type="paragraph" w:customStyle="1" w:styleId="47">
    <w:name w:val="Revision"/>
    <w:hidden/>
    <w:semiHidden/>
    <w:uiPriority w:val="99"/>
    <w:rPr>
      <w:rFonts w:ascii="Times New Roman" w:hAnsi="Times New Roman" w:eastAsia="宋体" w:cstheme="minorBidi"/>
      <w:kern w:val="2"/>
      <w:sz w:val="21"/>
      <w:szCs w:val="22"/>
      <w:lang w:val="en-US" w:eastAsia="zh-CN" w:bidi="ar-SA"/>
    </w:rPr>
  </w:style>
  <w:style w:type="table" w:customStyle="1" w:styleId="48">
    <w:name w:val="网格型1"/>
    <w:basedOn w:val="20"/>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文献分类号"/>
    <w:qFormat/>
    <w:uiPriority w:val="0"/>
    <w:pPr>
      <w:framePr w:hSpace="180" w:vSpace="180" w:wrap="around" w:vAnchor="margin" w:hAnchor="margin" w:y="1" w:anchorLock="1"/>
      <w:widowControl w:val="0"/>
      <w:spacing w:after="0" w:line="240" w:lineRule="auto"/>
      <w:textAlignment w:val="center"/>
    </w:pPr>
    <w:rPr>
      <w:rFonts w:ascii="Times New Roman" w:hAnsi="Times New Roman" w:eastAsia="黑体" w:cs="Times New Roman"/>
      <w:sz w:val="21"/>
      <w:szCs w:val="20"/>
      <w:lang w:val="en-US" w:eastAsia="zh-CN" w:bidi="ar-SA"/>
    </w:rPr>
  </w:style>
  <w:style w:type="paragraph" w:customStyle="1" w:styleId="50">
    <w:name w:val="其他标准称谓"/>
    <w:uiPriority w:val="0"/>
    <w:pPr>
      <w:spacing w:after="0" w:line="0" w:lineRule="atLeast"/>
      <w:jc w:val="distribute"/>
    </w:pPr>
    <w:rPr>
      <w:rFonts w:ascii="黑体" w:hAnsi="宋体" w:eastAsia="黑体" w:cs="Times New Roman"/>
      <w:sz w:val="52"/>
      <w:szCs w:val="20"/>
      <w:lang w:val="en-US" w:eastAsia="zh-CN" w:bidi="ar-SA"/>
    </w:rPr>
  </w:style>
  <w:style w:type="paragraph" w:customStyle="1" w:styleId="51">
    <w:name w:val="标准标志"/>
    <w:next w:val="1"/>
    <w:uiPriority w:val="0"/>
    <w:pPr>
      <w:framePr w:w="2268" w:h="1392" w:hRule="exact" w:wrap="around" w:vAnchor="margin" w:hAnchor="margin" w:x="6748" w:y="171" w:anchorLock="1"/>
      <w:shd w:val="solid" w:color="FFFFFF" w:fill="FFFFFF"/>
      <w:spacing w:after="0" w:line="0" w:lineRule="atLeast"/>
      <w:jc w:val="right"/>
    </w:pPr>
    <w:rPr>
      <w:rFonts w:ascii="Times New Roman" w:hAnsi="Times New Roman" w:eastAsia="宋体" w:cs="Times New Roman"/>
      <w:b/>
      <w:w w:val="130"/>
      <w:sz w:val="96"/>
      <w:szCs w:val="20"/>
      <w:lang w:val="en-US" w:eastAsia="zh-CN" w:bidi="ar-SA"/>
    </w:rPr>
  </w:style>
  <w:style w:type="paragraph" w:customStyle="1" w:styleId="52">
    <w:name w:val="封面标准号1"/>
    <w:uiPriority w:val="0"/>
    <w:pPr>
      <w:widowControl w:val="0"/>
      <w:kinsoku w:val="0"/>
      <w:overflowPunct w:val="0"/>
      <w:autoSpaceDE w:val="0"/>
      <w:autoSpaceDN w:val="0"/>
      <w:spacing w:before="308" w:after="0" w:line="240" w:lineRule="auto"/>
      <w:jc w:val="right"/>
      <w:textAlignment w:val="center"/>
    </w:pPr>
    <w:rPr>
      <w:rFonts w:ascii="Times New Roman" w:hAnsi="Times New Roman" w:eastAsia="宋体" w:cs="Times New Roman"/>
      <w:sz w:val="28"/>
      <w:szCs w:val="20"/>
      <w:lang w:val="en-US" w:eastAsia="zh-CN" w:bidi="ar-SA"/>
    </w:rPr>
  </w:style>
  <w:style w:type="paragraph" w:customStyle="1" w:styleId="53">
    <w:name w:val="封面标准名称"/>
    <w:uiPriority w:val="0"/>
    <w:pPr>
      <w:framePr w:w="9638" w:h="6917" w:hRule="exact" w:wrap="around" w:vAnchor="margin" w:hAnchor="margin" w:xAlign="center" w:y="5955" w:anchorLock="1"/>
      <w:widowControl w:val="0"/>
      <w:spacing w:after="0" w:line="680" w:lineRule="exact"/>
      <w:jc w:val="center"/>
      <w:textAlignment w:val="center"/>
    </w:pPr>
    <w:rPr>
      <w:rFonts w:ascii="黑体" w:hAnsi="Times New Roman" w:eastAsia="黑体" w:cs="Times New Roman"/>
      <w:sz w:val="52"/>
      <w:szCs w:val="20"/>
      <w:lang w:val="en-US" w:eastAsia="zh-CN" w:bidi="ar-SA"/>
    </w:rPr>
  </w:style>
  <w:style w:type="paragraph" w:customStyle="1" w:styleId="54">
    <w:name w:val="封面标准英文名称"/>
    <w:uiPriority w:val="0"/>
    <w:pPr>
      <w:widowControl w:val="0"/>
      <w:spacing w:before="370" w:after="0" w:line="400" w:lineRule="exact"/>
      <w:jc w:val="center"/>
    </w:pPr>
    <w:rPr>
      <w:rFonts w:ascii="Times New Roman" w:hAnsi="Times New Roman" w:eastAsia="宋体" w:cs="Times New Roman"/>
      <w:sz w:val="28"/>
      <w:szCs w:val="20"/>
      <w:lang w:val="en-US" w:eastAsia="zh-CN" w:bidi="ar-SA"/>
    </w:rPr>
  </w:style>
  <w:style w:type="paragraph" w:customStyle="1" w:styleId="55">
    <w:name w:val="封面一致性程度标识"/>
    <w:uiPriority w:val="0"/>
    <w:pPr>
      <w:spacing w:before="440" w:after="0" w:line="400" w:lineRule="exact"/>
      <w:jc w:val="center"/>
    </w:pPr>
    <w:rPr>
      <w:rFonts w:ascii="宋体" w:hAnsi="Times New Roman" w:eastAsia="宋体" w:cs="Times New Roman"/>
      <w:sz w:val="28"/>
      <w:szCs w:val="20"/>
      <w:lang w:val="en-US" w:eastAsia="zh-CN" w:bidi="ar-SA"/>
    </w:rPr>
  </w:style>
  <w:style w:type="paragraph" w:customStyle="1" w:styleId="56">
    <w:name w:val="封面标准文稿类别"/>
    <w:uiPriority w:val="0"/>
    <w:pPr>
      <w:spacing w:before="440" w:after="0" w:line="400" w:lineRule="exact"/>
      <w:jc w:val="center"/>
    </w:pPr>
    <w:rPr>
      <w:rFonts w:ascii="宋体" w:hAnsi="Times New Roman" w:eastAsia="宋体" w:cs="Times New Roman"/>
      <w:sz w:val="24"/>
      <w:szCs w:val="20"/>
      <w:lang w:val="en-US" w:eastAsia="zh-CN" w:bidi="ar-SA"/>
    </w:rPr>
  </w:style>
  <w:style w:type="paragraph" w:customStyle="1" w:styleId="57">
    <w:name w:val="封面标准文稿编辑信息"/>
    <w:uiPriority w:val="0"/>
    <w:pPr>
      <w:spacing w:before="180" w:after="0" w:line="180" w:lineRule="exact"/>
      <w:jc w:val="center"/>
    </w:pPr>
    <w:rPr>
      <w:rFonts w:ascii="宋体" w:hAnsi="Times New Roman" w:eastAsia="宋体" w:cs="Times New Roman"/>
      <w:sz w:val="21"/>
      <w:szCs w:val="20"/>
      <w:lang w:val="en-US" w:eastAsia="zh-CN" w:bidi="ar-SA"/>
    </w:rPr>
  </w:style>
  <w:style w:type="paragraph" w:customStyle="1" w:styleId="58">
    <w:name w:val="发布日期"/>
    <w:uiPriority w:val="0"/>
    <w:pPr>
      <w:framePr w:w="4000" w:h="473" w:hRule="exact" w:hSpace="180" w:vSpace="180" w:wrap="around" w:vAnchor="margin" w:hAnchor="margin" w:y="13511" w:anchorLock="1"/>
      <w:spacing w:after="0" w:line="240" w:lineRule="auto"/>
    </w:pPr>
    <w:rPr>
      <w:rFonts w:ascii="Times New Roman" w:hAnsi="Times New Roman" w:eastAsia="黑体" w:cs="Times New Roman"/>
      <w:sz w:val="28"/>
      <w:szCs w:val="20"/>
      <w:lang w:val="en-US" w:eastAsia="zh-CN" w:bidi="ar-SA"/>
    </w:rPr>
  </w:style>
  <w:style w:type="paragraph" w:customStyle="1" w:styleId="59">
    <w:name w:val="实施日期"/>
    <w:basedOn w:val="58"/>
    <w:uiPriority w:val="0"/>
    <w:pPr>
      <w:framePr w:hSpace="0" w:wrap="around" w:xAlign="right"/>
      <w:jc w:val="right"/>
    </w:pPr>
  </w:style>
  <w:style w:type="paragraph" w:customStyle="1" w:styleId="60">
    <w:name w:val="其他发布部门"/>
    <w:basedOn w:val="1"/>
    <w:uiPriority w:val="0"/>
    <w:pPr>
      <w:framePr w:w="7433" w:h="585" w:hRule="exact" w:hSpace="180" w:vSpace="180" w:wrap="around" w:vAnchor="margin" w:hAnchor="margin" w:xAlign="center" w:y="14401" w:anchorLock="1"/>
      <w:adjustRightInd/>
      <w:snapToGrid/>
      <w:spacing w:after="0" w:line="0" w:lineRule="atLeast"/>
      <w:jc w:val="center"/>
    </w:pPr>
    <w:rPr>
      <w:rFonts w:ascii="黑体" w:hAnsi="Times New Roman" w:eastAsia="黑体" w:cs="Times New Roman"/>
      <w:spacing w:val="20"/>
      <w:w w:val="135"/>
      <w:sz w:val="36"/>
      <w:szCs w:val="20"/>
    </w:rPr>
  </w:style>
  <w:style w:type="character" w:customStyle="1" w:styleId="61">
    <w:name w:val="发布"/>
    <w:basedOn w:val="22"/>
    <w:uiPriority w:val="0"/>
    <w:rPr>
      <w:rFonts w:ascii="黑体" w:eastAsia="黑体"/>
      <w:spacing w:val="22"/>
      <w:w w:val="100"/>
      <w:position w:val="3"/>
      <w:sz w:val="28"/>
    </w:rPr>
  </w:style>
  <w:style w:type="paragraph" w:customStyle="1" w:styleId="62">
    <w:name w:val="前言、引言标题"/>
    <w:next w:val="1"/>
    <w:qFormat/>
    <w:uiPriority w:val="0"/>
    <w:pPr>
      <w:numPr>
        <w:ilvl w:val="0"/>
        <w:numId w:val="1"/>
      </w:numPr>
      <w:shd w:val="clear" w:color="FFFFFF" w:fill="FFFFFF"/>
      <w:spacing w:before="640" w:after="560" w:line="240" w:lineRule="auto"/>
      <w:jc w:val="center"/>
      <w:outlineLvl w:val="0"/>
    </w:pPr>
    <w:rPr>
      <w:rFonts w:ascii="黑体" w:hAnsi="Times New Roman" w:eastAsia="黑体" w:cs="Times New Roman"/>
      <w:sz w:val="32"/>
      <w:szCs w:val="20"/>
      <w:lang w:val="en-US" w:eastAsia="zh-CN" w:bidi="ar-SA"/>
    </w:rPr>
  </w:style>
  <w:style w:type="paragraph" w:customStyle="1" w:styleId="63">
    <w:name w:val="段"/>
    <w:uiPriority w:val="0"/>
    <w:pPr>
      <w:autoSpaceDE w:val="0"/>
      <w:autoSpaceDN w:val="0"/>
      <w:spacing w:after="0" w:line="240" w:lineRule="auto"/>
      <w:ind w:firstLine="200" w:firstLineChars="200"/>
      <w:jc w:val="both"/>
    </w:pPr>
    <w:rPr>
      <w:rFonts w:ascii="宋体" w:hAnsi="Times New Roman" w:eastAsia="宋体" w:cs="Times New Roman"/>
      <w:sz w:val="21"/>
      <w:szCs w:val="20"/>
      <w:lang w:val="en-US" w:eastAsia="zh-CN" w:bidi="ar-SA"/>
    </w:rPr>
  </w:style>
  <w:style w:type="paragraph" w:customStyle="1" w:styleId="64">
    <w:name w:val="目次、标准名称标题"/>
    <w:basedOn w:val="62"/>
    <w:next w:val="63"/>
    <w:qFormat/>
    <w:uiPriority w:val="0"/>
    <w:pPr>
      <w:numPr>
        <w:numId w:val="0"/>
      </w:numPr>
      <w:spacing w:line="460" w:lineRule="exact"/>
    </w:pPr>
  </w:style>
  <w:style w:type="paragraph" w:customStyle="1" w:styleId="65">
    <w:name w:val="一级条标题"/>
    <w:basedOn w:val="66"/>
    <w:next w:val="63"/>
    <w:qFormat/>
    <w:uiPriority w:val="0"/>
    <w:pPr>
      <w:numPr>
        <w:ilvl w:val="2"/>
      </w:numPr>
      <w:spacing w:beforeLines="0" w:afterLines="0"/>
      <w:ind w:left="0"/>
      <w:outlineLvl w:val="2"/>
    </w:pPr>
  </w:style>
  <w:style w:type="paragraph" w:customStyle="1" w:styleId="66">
    <w:name w:val="章标题"/>
    <w:next w:val="63"/>
    <w:qFormat/>
    <w:uiPriority w:val="0"/>
    <w:pPr>
      <w:numPr>
        <w:ilvl w:val="1"/>
        <w:numId w:val="1"/>
      </w:numPr>
      <w:spacing w:beforeLines="50" w:after="200" w:afterLines="50" w:line="240" w:lineRule="auto"/>
      <w:jc w:val="both"/>
      <w:outlineLvl w:val="1"/>
    </w:pPr>
    <w:rPr>
      <w:rFonts w:ascii="黑体" w:hAnsi="Times New Roman" w:eastAsia="黑体" w:cs="Times New Roman"/>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48C237-45D2-4EDE-8811-FC68BDC9683E}">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10392</Words>
  <Characters>12029</Characters>
  <Lines>40</Lines>
  <Paragraphs>11</Paragraphs>
  <TotalTime>2</TotalTime>
  <ScaleCrop>false</ScaleCrop>
  <LinksUpToDate>false</LinksUpToDate>
  <CharactersWithSpaces>12551</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2022-05-26T11:53:00Z</dcterms:created>
  <dc:creator>lijin</dc:creator>
  <cp:lastModifiedBy>lemon</cp:lastModifiedBy>
  <dcterms:modified xsi:type="dcterms:W3CDTF">2022-08-04T06:35:48Z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E5B25D5EB3C54722B375A619550F30AA</vt:lpwstr>
  </property>
</Properties>
</file>