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tabs>
          <w:tab w:val="right" w:leader="dot" w:pos="9639"/>
        </w:tabs>
      </w:pPr>
      <w:r>
        <w:fldChar w:fldCharType="begin"/>
      </w:r>
      <w:r>
        <w:instrText xml:space="preserve"> TOC \* MERGEFORMAT </w:instrText>
      </w:r>
      <w:r>
        <w:fldChar w:fldCharType="separate"/>
      </w:r>
    </w:p>
    <w:p>
      <w:pPr>
        <w:pStyle w:val="55"/>
        <w:ind w:firstLine="210" w:firstLineChars="100"/>
      </w:pPr>
      <w:r>
        <w:rPr>
          <w:rFonts w:ascii="Times New Roman"/>
        </w:rPr>
        <w:fldChar w:fldCharType="end"/>
      </w:r>
      <w:r>
        <w:rPr>
          <w:rFonts w:ascii="Times New Roman"/>
        </w:rPr>
        <w:t>ICS</w:t>
      </w:r>
      <w:r>
        <w:rPr>
          <w:rFonts w:ascii="Cambria Math" w:hAnsi="Cambria Math" w:cs="Cambria Math"/>
        </w:rPr>
        <w:t> </w:t>
      </w:r>
    </w:p>
    <w:p>
      <w:pPr>
        <w:pStyle w:val="55"/>
      </w:pPr>
    </w:p>
    <w:p>
      <w:pPr>
        <w:pStyle w:val="68"/>
      </w:pPr>
      <w:r>
        <w:t>DB</w:t>
      </w:r>
      <w:r>
        <w:rPr>
          <w:rFonts w:hint="eastAsia"/>
        </w:rPr>
        <w:t>13</w:t>
      </w:r>
    </w:p>
    <w:p>
      <w:pPr>
        <w:pStyle w:val="70"/>
        <w:framePr w:hSpace="181" w:vSpace="181" w:wrap="around" w:vAnchor="page" w:hAnchor="page" w:x="1125" w:y="2286" w:anchorLock="1"/>
      </w:pPr>
      <w:r>
        <w:rPr>
          <w:rFonts w:hint="eastAsia"/>
        </w:rPr>
        <w:t>河北省地方标准</w:t>
      </w:r>
    </w:p>
    <w:p>
      <w:pPr>
        <w:pStyle w:val="74"/>
        <w:framePr w:w="9140" w:h="1242" w:hRule="exact" w:hSpace="284" w:wrap="around" w:vAnchor="page" w:hAnchor="page" w:x="1645" w:y="2910" w:anchorLock="1"/>
      </w:pPr>
      <w:r>
        <w:rPr>
          <w:rFonts w:ascii="Times New Roman"/>
        </w:rPr>
        <w:t xml:space="preserve">DB </w:t>
      </w:r>
      <w:r>
        <w:rPr>
          <w:rFonts w:hint="eastAsia"/>
        </w:rPr>
        <w:t>13</w:t>
      </w:r>
      <w:r>
        <w:t>/</w:t>
      </w:r>
      <w:r>
        <w:rPr>
          <w:rFonts w:hint="eastAsia"/>
        </w:rPr>
        <w:t>T</w:t>
      </w:r>
      <w:r>
        <w:t xml:space="preserve"> </w:t>
      </w:r>
      <w:r>
        <w:rPr>
          <w:rFonts w:hint="eastAsia"/>
        </w:rPr>
        <w:t>XXXX</w:t>
      </w:r>
      <w:r>
        <w:t>—</w:t>
      </w:r>
      <w:r>
        <w:rPr>
          <w:rFonts w:hint="eastAsia"/>
        </w:rPr>
        <w:t>2022</w:t>
      </w:r>
    </w:p>
    <w:p>
      <w:pPr>
        <w:pStyle w:val="74"/>
        <w:framePr w:w="9140" w:h="1242" w:hRule="exact" w:hSpace="284" w:wrap="around" w:vAnchor="page" w:hAnchor="page" w:x="1645" w:y="2910" w:anchorLock="1"/>
      </w:pPr>
    </w:p>
    <w:p>
      <w:pPr>
        <w:pStyle w:val="74"/>
        <w:framePr w:w="9140" w:h="1242" w:hRule="exact" w:hSpace="284" w:wrap="around" w:vAnchor="page" w:hAnchor="page" w:x="1645" w:y="2910" w:anchorLock="1"/>
      </w:pPr>
    </w:p>
    <w:p>
      <w:pPr>
        <w:pStyle w:val="59"/>
        <w:framePr w:w="9639" w:h="6917" w:hRule="exact" w:wrap="around" w:vAnchor="page" w:hAnchor="page" w:xAlign="center" w:y="6048" w:anchorLock="1"/>
      </w:pPr>
      <w:r>
        <w:rPr>
          <w:rFonts w:hint="eastAsia"/>
        </w:rPr>
        <w:t>橡胶坝安全监测技术规范</w:t>
      </w:r>
    </w:p>
    <w:p>
      <w:pPr>
        <w:pStyle w:val="58"/>
        <w:framePr w:w="9639" w:h="6917" w:hRule="exact" w:wrap="around" w:vAnchor="page" w:hAnchor="page" w:xAlign="center" w:y="6048" w:anchorLock="1"/>
      </w:pPr>
      <w:r>
        <w:rPr>
          <w:rFonts w:hint="eastAsia"/>
          <w:lang w:eastAsia="en-US"/>
        </w:rPr>
        <w:t>Technical specification for</w:t>
      </w:r>
      <w:r>
        <w:rPr>
          <w:rFonts w:hint="eastAsia"/>
        </w:rPr>
        <w:t xml:space="preserve"> </w:t>
      </w:r>
      <w:r>
        <w:rPr>
          <w:rFonts w:hint="eastAsia" w:ascii="黑体" w:hAnsi="黑体" w:cs="黑体"/>
          <w:lang w:eastAsia="en-US"/>
        </w:rPr>
        <w:t>rubber</w:t>
      </w:r>
      <w:r>
        <w:rPr>
          <w:rFonts w:hint="eastAsia" w:ascii="黑体" w:hAnsi="黑体" w:cs="黑体"/>
        </w:rPr>
        <w:t xml:space="preserve"> dam</w:t>
      </w:r>
      <w:r>
        <w:rPr>
          <w:rFonts w:hint="eastAsia" w:ascii="黑体" w:hAnsi="黑体" w:cs="黑体"/>
          <w:lang w:eastAsia="en-US"/>
        </w:rPr>
        <w:t xml:space="preserve"> safety monitoring</w:t>
      </w:r>
    </w:p>
    <w:p>
      <w:pPr>
        <w:framePr w:w="9639" w:h="6917" w:hRule="exact" w:wrap="around" w:vAnchor="page" w:hAnchor="page" w:xAlign="center" w:y="6048" w:anchorLock="1"/>
      </w:pPr>
    </w:p>
    <w:p>
      <w:pPr>
        <w:pStyle w:val="69"/>
        <w:framePr w:w="3997" w:h="471" w:hRule="exact" w:vSpace="181" w:wrap="around" w:vAnchor="page" w:hAnchor="page" w:x="1141" w:y="14071" w:anchorLock="1"/>
      </w:pPr>
      <w:r>
        <w:rPr>
          <w:rFonts w:hint="eastAsia"/>
        </w:rPr>
        <w:t>2022</w:t>
      </w:r>
      <w:r>
        <w:rPr>
          <w:rFonts w:ascii="黑体"/>
        </w:rPr>
        <w:t>-</w:t>
      </w:r>
      <w:r>
        <w:rPr>
          <w:rFonts w:hint="eastAsia"/>
        </w:rPr>
        <w:t>XX</w:t>
      </w:r>
      <w:r>
        <w:rPr>
          <w:rFonts w:ascii="黑体"/>
        </w:rPr>
        <w:t>-</w:t>
      </w:r>
      <w:r>
        <w:rPr>
          <w:rFonts w:hint="eastAsia"/>
        </w:rPr>
        <w:t>XX发布</w:t>
      </w:r>
      <w:r>
        <mc:AlternateContent>
          <mc:Choice Requires="wps">
            <w:drawing>
              <wp:anchor distT="0" distB="0" distL="114300" distR="114300" simplePos="0" relativeHeight="251660288" behindDoc="0" locked="1" layoutInCell="1" allowOverlap="1">
                <wp:simplePos x="0" y="0"/>
                <wp:positionH relativeFrom="margin">
                  <wp:align>center</wp:align>
                </wp:positionH>
                <wp:positionV relativeFrom="page">
                  <wp:posOffset>9251950</wp:posOffset>
                </wp:positionV>
                <wp:extent cx="6120130" cy="0"/>
                <wp:effectExtent l="9525" t="12700" r="13970" b="6350"/>
                <wp:wrapNone/>
                <wp:docPr id="14" name="直线 13"/>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13" o:spid="_x0000_s1026" o:spt="20" style="position:absolute;left:0pt;margin-top:728.5pt;height:0pt;width:481.9pt;mso-position-horizontal:center;mso-position-horizontal-relative:margin;mso-position-vertical-relative:page;z-index:251660288;mso-width-relative:page;mso-height-relative:page;" filled="f" stroked="t" coordsize="21600,21600" o:gfxdata="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D3tA2fVAAAACgEAAA8AAAAAAAAAAQAgAAAA&#10;OAAAAGRycy9kb3ducmV2LnhtbFBLAQIUABQAAAAIAIdO4kB8EiBavwEAAFgDAAAOAAAAAAAAAAEA&#10;IAAAADoBAABkcnMvZTJvRG9jLnhtbFBLBQYAAAAABgAGAFkBAABrBQAAAAA=&#10;">
                <v:fill on="f" focussize="0,0"/>
                <v:stroke color="#000000" joinstyle="round"/>
                <v:imagedata o:title=""/>
                <o:lock v:ext="edit" aspectratio="f"/>
                <w10:anchorlock/>
              </v:line>
            </w:pict>
          </mc:Fallback>
        </mc:AlternateContent>
      </w:r>
    </w:p>
    <w:p>
      <w:pPr>
        <w:pStyle w:val="66"/>
        <w:framePr w:w="3997" w:h="471" w:hRule="exact" w:vSpace="181" w:wrap="around" w:vAnchor="page" w:hAnchor="page" w:x="6796" w:y="14071" w:anchorLock="1"/>
      </w:pPr>
      <w:r>
        <w:rPr>
          <w:rFonts w:hint="eastAsia"/>
        </w:rPr>
        <w:t>2022</w:t>
      </w:r>
      <w:r>
        <w:rPr>
          <w:rFonts w:hint="eastAsia" w:ascii="黑体"/>
        </w:rPr>
        <w:t>-</w:t>
      </w:r>
      <w:r>
        <w:rPr>
          <w:rFonts w:hint="eastAsia"/>
        </w:rPr>
        <w:t>XX</w:t>
      </w:r>
      <w:r>
        <w:rPr>
          <w:rFonts w:hint="eastAsia" w:ascii="黑体"/>
        </w:rPr>
        <w:t>-</w:t>
      </w:r>
      <w:r>
        <w:rPr>
          <w:rFonts w:hint="eastAsia"/>
        </w:rPr>
        <w:t>XX实施</w:t>
      </w:r>
    </w:p>
    <w:p>
      <w:pPr>
        <w:pStyle w:val="64"/>
      </w:pPr>
      <w:r>
        <mc:AlternateContent>
          <mc:Choice Requires="wps">
            <w:drawing>
              <wp:anchor distT="0" distB="0" distL="114300" distR="114300" simplePos="0" relativeHeight="251663360" behindDoc="0" locked="0" layoutInCell="1" allowOverlap="1">
                <wp:simplePos x="0" y="0"/>
                <wp:positionH relativeFrom="column">
                  <wp:posOffset>4371975</wp:posOffset>
                </wp:positionH>
                <wp:positionV relativeFrom="paragraph">
                  <wp:posOffset>8681085</wp:posOffset>
                </wp:positionV>
                <wp:extent cx="733425" cy="497205"/>
                <wp:effectExtent l="9525" t="13335" r="9525" b="13335"/>
                <wp:wrapNone/>
                <wp:docPr id="13" name="文本框 14"/>
                <wp:cNvGraphicFramePr/>
                <a:graphic xmlns:a="http://schemas.openxmlformats.org/drawingml/2006/main">
                  <a:graphicData uri="http://schemas.microsoft.com/office/word/2010/wordprocessingShape">
                    <wps:wsp>
                      <wps:cNvSpPr txBox="true">
                        <a:spLocks noChangeArrowheads="true"/>
                      </wps:cNvSpPr>
                      <wps:spPr bwMode="auto">
                        <a:xfrm>
                          <a:off x="0" y="0"/>
                          <a:ext cx="733425" cy="497205"/>
                        </a:xfrm>
                        <a:prstGeom prst="rect">
                          <a:avLst/>
                        </a:prstGeom>
                        <a:solidFill>
                          <a:srgbClr val="FFFFFF"/>
                        </a:solidFill>
                        <a:ln w="9525">
                          <a:solidFill>
                            <a:srgbClr val="FFFFFF"/>
                          </a:solidFill>
                          <a:miter lim="800000"/>
                        </a:ln>
                      </wps:spPr>
                      <wps:txbx>
                        <w:txbxContent>
                          <w:p>
                            <w:pPr>
                              <w:rPr>
                                <w:rFonts w:ascii="黑体" w:eastAsia="黑体"/>
                                <w:sz w:val="32"/>
                                <w:szCs w:val="32"/>
                              </w:rPr>
                            </w:pPr>
                            <w:r>
                              <w:rPr>
                                <w:rFonts w:hint="eastAsia" w:ascii="黑体" w:eastAsia="黑体"/>
                                <w:sz w:val="32"/>
                                <w:szCs w:val="32"/>
                              </w:rPr>
                              <w:t>发 布</w:t>
                            </w:r>
                          </w:p>
                        </w:txbxContent>
                      </wps:txbx>
                      <wps:bodyPr rot="0" vert="horz" wrap="square" lIns="91440" tIns="45720" rIns="91440" bIns="45720" anchor="t" anchorCtr="false" upright="true">
                        <a:spAutoFit/>
                      </wps:bodyPr>
                    </wps:wsp>
                  </a:graphicData>
                </a:graphic>
              </wp:anchor>
            </w:drawing>
          </mc:Choice>
          <mc:Fallback>
            <w:pict>
              <v:shape id="文本框 14" o:spid="_x0000_s1026" o:spt="202" type="#_x0000_t202" style="position:absolute;left:0pt;margin-left:344.25pt;margin-top:683.55pt;height:39.15pt;width:57.75pt;z-index:251663360;mso-width-relative:page;mso-height-relative:page;" fillcolor="#FFFFFF" filled="t" stroked="t" coordsize="21600,21600" o:gfxdata="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fgtIvdwAAAANAQAADwAAAAAAAAABACAAAAA4AAAA&#10;ZHJzL2Rvd25yZXYueG1sUEsBAhQAFAAAAAgAh07iQBZ6n4YmAgAARwQAAA4AAAAAAAAAAQAgAAAA&#10;QQEAAGRycy9lMm9Eb2MueG1sUEsFBgAAAAAGAAYAWQEAANkFAAAAAA==&#10;">
                <v:fill on="t" focussize="0,0"/>
                <v:stroke color="#FFFFFF" miterlimit="8" joinstyle="miter"/>
                <v:imagedata o:title=""/>
                <o:lock v:ext="edit" aspectratio="f"/>
                <v:textbox style="mso-fit-shape-to-text:t;">
                  <w:txbxContent>
                    <w:p>
                      <w:pPr>
                        <w:rPr>
                          <w:rFonts w:ascii="黑体" w:eastAsia="黑体"/>
                          <w:sz w:val="32"/>
                          <w:szCs w:val="32"/>
                        </w:rPr>
                      </w:pPr>
                      <w:r>
                        <w:rPr>
                          <w:rFonts w:hint="eastAsia" w:ascii="黑体" w:eastAsia="黑体"/>
                          <w:sz w:val="32"/>
                          <w:szCs w:val="32"/>
                        </w:rPr>
                        <w:t>发 布</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960120</wp:posOffset>
                </wp:positionH>
                <wp:positionV relativeFrom="paragraph">
                  <wp:posOffset>8802370</wp:posOffset>
                </wp:positionV>
                <wp:extent cx="3327400" cy="323850"/>
                <wp:effectExtent l="7620" t="10795" r="8255" b="8255"/>
                <wp:wrapNone/>
                <wp:docPr id="12" name="文本框 15"/>
                <wp:cNvGraphicFramePr/>
                <a:graphic xmlns:a="http://schemas.openxmlformats.org/drawingml/2006/main">
                  <a:graphicData uri="http://schemas.microsoft.com/office/word/2010/wordprocessingShape">
                    <wps:wsp>
                      <wps:cNvSpPr txBox="true">
                        <a:spLocks noChangeArrowheads="true"/>
                      </wps:cNvSpPr>
                      <wps:spPr bwMode="auto">
                        <a:xfrm>
                          <a:off x="0" y="0"/>
                          <a:ext cx="3327400" cy="323850"/>
                        </a:xfrm>
                        <a:prstGeom prst="rect">
                          <a:avLst/>
                        </a:prstGeom>
                        <a:solidFill>
                          <a:srgbClr val="FFFFFF"/>
                        </a:solidFill>
                        <a:ln w="9525">
                          <a:solidFill>
                            <a:srgbClr val="FFFFFF"/>
                          </a:solidFill>
                          <a:miter lim="800000"/>
                        </a:ln>
                      </wps:spPr>
                      <wps:txbx>
                        <w:txbxContent>
                          <w:p>
                            <w:pPr>
                              <w:spacing w:line="340" w:lineRule="exact"/>
                              <w:jc w:val="distribute"/>
                              <w:rPr>
                                <w:rFonts w:ascii="黑体" w:eastAsia="黑体"/>
                                <w:sz w:val="32"/>
                                <w:szCs w:val="32"/>
                              </w:rPr>
                            </w:pPr>
                            <w:r>
                              <w:rPr>
                                <w:rFonts w:hint="eastAsia" w:ascii="黑体" w:eastAsia="黑体"/>
                                <w:sz w:val="32"/>
                                <w:szCs w:val="32"/>
                              </w:rPr>
                              <w:t>河北省质量技术监督局</w:t>
                            </w:r>
                          </w:p>
                        </w:txbxContent>
                      </wps:txbx>
                      <wps:bodyPr rot="0" vert="horz" wrap="square" lIns="91440" tIns="45720" rIns="91440" bIns="45720" anchor="t" anchorCtr="false" upright="true">
                        <a:noAutofit/>
                      </wps:bodyPr>
                    </wps:wsp>
                  </a:graphicData>
                </a:graphic>
              </wp:anchor>
            </w:drawing>
          </mc:Choice>
          <mc:Fallback>
            <w:pict>
              <v:shape id="文本框 15" o:spid="_x0000_s1026" o:spt="202" type="#_x0000_t202" style="position:absolute;left:0pt;margin-left:75.6pt;margin-top:693.1pt;height:25.5pt;width:262pt;z-index:251662336;mso-width-relative:page;mso-height-relative:page;" fillcolor="#FFFFFF" filled="t" stroked="t" coordsize="21600,21600" o:gfxdata="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hQpC2NkAAAANAQAADwAAAAAAAAABACAA&#10;AAA4AAAAZHJzL2Rvd25yZXYueG1sUEsBAhQAFAAAAAgAh07iQNx4SWMvAgAASAQAAA4AAAAAAAAA&#10;AQAgAAAAPgEAAGRycy9lMm9Eb2MueG1sUEsFBgAAAAAGAAYAWQEAAN8FAAAAAA==&#10;">
                <v:fill on="t" focussize="0,0"/>
                <v:stroke color="#FFFFFF" miterlimit="8" joinstyle="miter"/>
                <v:imagedata o:title=""/>
                <o:lock v:ext="edit" aspectratio="f"/>
                <v:textbox>
                  <w:txbxContent>
                    <w:p>
                      <w:pPr>
                        <w:spacing w:line="340" w:lineRule="exact"/>
                        <w:jc w:val="distribute"/>
                        <w:rPr>
                          <w:rFonts w:ascii="黑体" w:eastAsia="黑体"/>
                          <w:sz w:val="32"/>
                          <w:szCs w:val="32"/>
                        </w:rPr>
                      </w:pPr>
                      <w:r>
                        <w:rPr>
                          <w:rFonts w:hint="eastAsia" w:ascii="黑体" w:eastAsia="黑体"/>
                          <w:sz w:val="32"/>
                          <w:szCs w:val="32"/>
                        </w:rPr>
                        <w:t>河北省质量技术监督局</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2004060</wp:posOffset>
                </wp:positionV>
                <wp:extent cx="6120130" cy="0"/>
                <wp:effectExtent l="8890" t="13335" r="5080" b="5715"/>
                <wp:wrapNone/>
                <wp:docPr id="11" name="直线 16"/>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16" o:spid="_x0000_s1026" o:spt="20" style="position:absolute;left:0pt;margin-left:-0.05pt;margin-top:157.8pt;height:0pt;width:481.9pt;z-index:251661312;mso-width-relative:page;mso-height-relative:page;" filled="f" stroked="t" coordsize="21600,21600" o:gfxdata="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BftvQq1wAAAAkBAAAPAAAAAAAAAAEAIAAA&#10;ADgAAABkcnMvZG93bnJldi54bWxQSwECFAAUAAAACACHTuJAIfVCZL4BAABYAwAADgAAAAAAAAAB&#10;ACAAAAA8AQAAZHJzL2Uyb0RvYy54bWxQSwUGAAAAAAYABgBZAQAAbAUAAAAA&#10;">
                <v:fill on="f" focussize="0,0"/>
                <v:stroke color="#000000" joinstyle="round"/>
                <v:imagedata o:title=""/>
                <o:lock v:ext="edit" aspectratio="f"/>
              </v:line>
            </w:pict>
          </mc:Fallback>
        </mc:AlternateContent>
      </w:r>
    </w:p>
    <w:p/>
    <w:p/>
    <w:p/>
    <w:p/>
    <w:p/>
    <w:p/>
    <w:p/>
    <w:p/>
    <w:p>
      <w:pPr>
        <w:tabs>
          <w:tab w:val="left" w:pos="4275"/>
        </w:tabs>
        <w:jc w:val="center"/>
        <w:sectPr>
          <w:headerReference r:id="rId3" w:type="even"/>
          <w:footerReference r:id="rId4" w:type="even"/>
          <w:pgSz w:w="11907" w:h="16840" w:orient="landscape"/>
          <w:pgMar w:top="1134" w:right="1134" w:bottom="1134" w:left="1134" w:header="0" w:footer="0" w:gutter="0"/>
          <w:pgNumType w:start="1"/>
          <w:cols w:space="720" w:num="1"/>
          <w:docGrid w:type="linesAndChars" w:linePitch="312" w:charSpace="0"/>
        </w:sectPr>
      </w:pPr>
      <w:r>
        <w:rPr>
          <w:rFonts w:hint="eastAsia"/>
          <w:sz w:val="30"/>
          <w:szCs w:val="30"/>
        </w:rPr>
        <w:t>河北省市场监督管理局   发布</w:t>
      </w:r>
    </w:p>
    <w:p>
      <w:pPr>
        <w:tabs>
          <w:tab w:val="left" w:pos="4728"/>
        </w:tabs>
        <w:autoSpaceDE w:val="0"/>
        <w:autoSpaceDN w:val="0"/>
        <w:ind w:right="30"/>
        <w:jc w:val="center"/>
        <w:rPr>
          <w:w w:val="120"/>
          <w:position w:val="3"/>
          <w:sz w:val="28"/>
        </w:rPr>
      </w:pPr>
    </w:p>
    <w:p>
      <w:pPr>
        <w:pStyle w:val="10"/>
        <w:tabs>
          <w:tab w:val="center" w:pos="4213"/>
          <w:tab w:val="left" w:pos="5628"/>
        </w:tabs>
        <w:autoSpaceDE w:val="0"/>
        <w:autoSpaceDN w:val="0"/>
        <w:spacing w:before="4"/>
        <w:jc w:val="left"/>
        <w:rPr>
          <w:w w:val="120"/>
          <w:position w:val="3"/>
          <w:sz w:val="28"/>
        </w:rPr>
        <w:sectPr>
          <w:footerReference r:id="rId5" w:type="default"/>
          <w:pgSz w:w="11906" w:h="16838"/>
          <w:pgMar w:top="1440" w:right="1800" w:bottom="1440" w:left="1800" w:header="851" w:footer="992" w:gutter="0"/>
          <w:pgNumType w:start="1"/>
          <w:cols w:space="720" w:num="1"/>
          <w:docGrid w:type="lines" w:linePitch="612" w:charSpace="0"/>
        </w:sectPr>
      </w:pPr>
    </w:p>
    <w:p>
      <w:pPr>
        <w:pStyle w:val="10"/>
        <w:tabs>
          <w:tab w:val="center" w:pos="4213"/>
          <w:tab w:val="left" w:pos="5628"/>
        </w:tabs>
        <w:autoSpaceDE w:val="0"/>
        <w:autoSpaceDN w:val="0"/>
        <w:spacing w:before="4" w:line="400" w:lineRule="exact"/>
        <w:jc w:val="left"/>
        <w:rPr>
          <w:w w:val="120"/>
          <w:position w:val="3"/>
          <w:sz w:val="28"/>
        </w:rPr>
      </w:pPr>
      <w:r>
        <w:rPr>
          <w:rFonts w:hint="eastAsia"/>
          <w:w w:val="120"/>
          <w:position w:val="3"/>
          <w:sz w:val="28"/>
        </w:rPr>
        <w:tab/>
      </w:r>
    </w:p>
    <w:p>
      <w:pPr>
        <w:pStyle w:val="10"/>
        <w:tabs>
          <w:tab w:val="center" w:pos="4213"/>
          <w:tab w:val="left" w:pos="5628"/>
        </w:tabs>
        <w:autoSpaceDE w:val="0"/>
        <w:autoSpaceDN w:val="0"/>
        <w:spacing w:before="4" w:line="400" w:lineRule="exact"/>
        <w:jc w:val="left"/>
        <w:rPr>
          <w:w w:val="120"/>
          <w:position w:val="3"/>
          <w:sz w:val="28"/>
        </w:rPr>
      </w:pPr>
    </w:p>
    <w:p>
      <w:pPr>
        <w:pStyle w:val="10"/>
        <w:tabs>
          <w:tab w:val="center" w:pos="4213"/>
          <w:tab w:val="left" w:pos="5628"/>
        </w:tabs>
        <w:autoSpaceDE w:val="0"/>
        <w:autoSpaceDN w:val="0"/>
        <w:spacing w:before="4" w:line="400" w:lineRule="exact"/>
        <w:jc w:val="center"/>
        <w:rPr>
          <w:rFonts w:ascii="黑体" w:hAnsi="黑体" w:eastAsia="黑体" w:cs="黑体"/>
          <w:sz w:val="28"/>
          <w:szCs w:val="28"/>
        </w:rPr>
      </w:pPr>
      <w:r>
        <w:rPr>
          <w:rFonts w:hint="eastAsia" w:ascii="黑体" w:hAnsi="黑体" w:eastAsia="黑体" w:cs="黑体"/>
          <w:sz w:val="32"/>
          <w:szCs w:val="32"/>
        </w:rPr>
        <w:t>目   次</w:t>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TOC \o "1-2" \h \u </w:instrText>
      </w:r>
      <w:r>
        <w:rPr>
          <w:rFonts w:ascii="宋体" w:hAnsi="宋体" w:eastAsia="宋体" w:cs="宋体"/>
          <w:w w:val="120"/>
          <w:position w:val="3"/>
          <w:szCs w:val="21"/>
        </w:rPr>
        <w:fldChar w:fldCharType="separate"/>
      </w: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_Toc567 </w:instrText>
      </w:r>
      <w:r>
        <w:rPr>
          <w:rFonts w:ascii="宋体" w:hAnsi="宋体" w:eastAsia="宋体" w:cs="宋体"/>
          <w:w w:val="120"/>
          <w:position w:val="3"/>
          <w:szCs w:val="21"/>
        </w:rPr>
        <w:fldChar w:fldCharType="separate"/>
      </w:r>
      <w:r>
        <w:rPr>
          <w:rFonts w:hint="eastAsia" w:ascii="黑体" w:hAnsi="黑体" w:eastAsia="黑体" w:cs="黑体"/>
          <w:szCs w:val="32"/>
        </w:rPr>
        <w:t>前 言</w:t>
      </w:r>
      <w:r>
        <w:tab/>
      </w:r>
      <w:r>
        <w:fldChar w:fldCharType="begin"/>
      </w:r>
      <w:r>
        <w:instrText xml:space="preserve"> PAGEREF _Toc567 \h </w:instrText>
      </w:r>
      <w:r>
        <w:fldChar w:fldCharType="separate"/>
      </w:r>
      <w:r>
        <w:t>I</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_Toc11588 </w:instrText>
      </w:r>
      <w:r>
        <w:rPr>
          <w:rFonts w:ascii="宋体" w:hAnsi="宋体" w:eastAsia="宋体" w:cs="宋体"/>
          <w:w w:val="120"/>
          <w:position w:val="3"/>
          <w:szCs w:val="21"/>
        </w:rPr>
        <w:fldChar w:fldCharType="separate"/>
      </w:r>
      <w:r>
        <w:rPr>
          <w:rFonts w:hint="eastAsia" w:ascii="黑体" w:hAnsi="黑体" w:eastAsia="黑体" w:cs="黑体"/>
          <w:bCs/>
          <w:szCs w:val="21"/>
        </w:rPr>
        <w:t>1 范围</w:t>
      </w:r>
      <w:r>
        <w:tab/>
      </w:r>
      <w:r>
        <w:fldChar w:fldCharType="begin"/>
      </w:r>
      <w:r>
        <w:instrText xml:space="preserve"> PAGEREF _Toc11588 \h </w:instrText>
      </w:r>
      <w:r>
        <w:fldChar w:fldCharType="separate"/>
      </w:r>
      <w:r>
        <w:t>1</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_Toc15637 </w:instrText>
      </w:r>
      <w:r>
        <w:rPr>
          <w:rFonts w:ascii="宋体" w:hAnsi="宋体" w:eastAsia="宋体" w:cs="宋体"/>
          <w:w w:val="120"/>
          <w:position w:val="3"/>
          <w:szCs w:val="21"/>
        </w:rPr>
        <w:fldChar w:fldCharType="separate"/>
      </w:r>
      <w:r>
        <w:rPr>
          <w:rFonts w:hint="eastAsia" w:ascii="黑体" w:hAnsi="黑体" w:eastAsia="黑体" w:cs="黑体"/>
          <w:bCs/>
          <w:szCs w:val="21"/>
        </w:rPr>
        <w:t>2 规范性引用文件</w:t>
      </w:r>
      <w:r>
        <w:tab/>
      </w:r>
      <w:r>
        <w:fldChar w:fldCharType="begin"/>
      </w:r>
      <w:r>
        <w:instrText xml:space="preserve"> PAGEREF _Toc15637 \h </w:instrText>
      </w:r>
      <w:r>
        <w:fldChar w:fldCharType="separate"/>
      </w:r>
      <w:r>
        <w:t>1</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_Toc32425 </w:instrText>
      </w:r>
      <w:r>
        <w:rPr>
          <w:rFonts w:ascii="宋体" w:hAnsi="宋体" w:eastAsia="宋体" w:cs="宋体"/>
          <w:w w:val="120"/>
          <w:position w:val="3"/>
          <w:szCs w:val="21"/>
        </w:rPr>
        <w:fldChar w:fldCharType="separate"/>
      </w:r>
      <w:r>
        <w:rPr>
          <w:rFonts w:hint="eastAsia" w:ascii="黑体" w:hAnsi="黑体" w:eastAsia="黑体" w:cs="黑体"/>
          <w:bCs/>
          <w:szCs w:val="21"/>
        </w:rPr>
        <w:t>3 术语和定义</w:t>
      </w:r>
      <w:r>
        <w:tab/>
      </w:r>
      <w:r>
        <w:fldChar w:fldCharType="begin"/>
      </w:r>
      <w:r>
        <w:instrText xml:space="preserve"> PAGEREF _Toc32425 \h </w:instrText>
      </w:r>
      <w:r>
        <w:fldChar w:fldCharType="separate"/>
      </w:r>
      <w:r>
        <w:t>2</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_Toc15111 </w:instrText>
      </w:r>
      <w:r>
        <w:rPr>
          <w:rFonts w:ascii="宋体" w:hAnsi="宋体" w:eastAsia="宋体" w:cs="宋体"/>
          <w:w w:val="120"/>
          <w:position w:val="3"/>
          <w:szCs w:val="21"/>
        </w:rPr>
        <w:fldChar w:fldCharType="separate"/>
      </w:r>
      <w:r>
        <w:rPr>
          <w:rFonts w:hint="eastAsia" w:ascii="黑体" w:hAnsi="黑体" w:eastAsia="黑体" w:cs="黑体"/>
          <w:bCs/>
          <w:szCs w:val="21"/>
        </w:rPr>
        <w:t>4 基本规定</w:t>
      </w:r>
      <w:r>
        <w:tab/>
      </w:r>
      <w:r>
        <w:fldChar w:fldCharType="begin"/>
      </w:r>
      <w:r>
        <w:instrText xml:space="preserve"> PAGEREF _Toc15111 \h </w:instrText>
      </w:r>
      <w:r>
        <w:fldChar w:fldCharType="separate"/>
      </w:r>
      <w:r>
        <w:t>3</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_Toc17934 </w:instrText>
      </w:r>
      <w:r>
        <w:rPr>
          <w:rFonts w:ascii="宋体" w:hAnsi="宋体" w:eastAsia="宋体" w:cs="宋体"/>
          <w:w w:val="120"/>
          <w:position w:val="3"/>
          <w:szCs w:val="21"/>
        </w:rPr>
        <w:fldChar w:fldCharType="separate"/>
      </w:r>
      <w:r>
        <w:rPr>
          <w:rFonts w:hint="eastAsia" w:ascii="黑体" w:hAnsi="黑体" w:eastAsia="黑体" w:cs="黑体"/>
          <w:bCs/>
          <w:szCs w:val="21"/>
        </w:rPr>
        <w:t>5 安全监测设计</w:t>
      </w:r>
      <w:r>
        <w:tab/>
      </w:r>
      <w:r>
        <w:fldChar w:fldCharType="begin"/>
      </w:r>
      <w:r>
        <w:instrText xml:space="preserve"> PAGEREF _Toc17934 \h </w:instrText>
      </w:r>
      <w:r>
        <w:fldChar w:fldCharType="separate"/>
      </w:r>
      <w:r>
        <w:t>4</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_Toc23109 </w:instrText>
      </w:r>
      <w:r>
        <w:rPr>
          <w:rFonts w:ascii="宋体" w:hAnsi="宋体" w:eastAsia="宋体" w:cs="宋体"/>
          <w:w w:val="120"/>
          <w:position w:val="3"/>
          <w:szCs w:val="21"/>
        </w:rPr>
        <w:fldChar w:fldCharType="separate"/>
      </w:r>
      <w:r>
        <w:rPr>
          <w:rFonts w:ascii="黑体" w:hAnsi="黑体" w:cs="黑体"/>
        </w:rPr>
        <w:t>5.1 一般规定</w:t>
      </w:r>
      <w:r>
        <w:tab/>
      </w:r>
      <w:r>
        <w:fldChar w:fldCharType="begin"/>
      </w:r>
      <w:r>
        <w:instrText xml:space="preserve"> PAGEREF _Toc23109 \h </w:instrText>
      </w:r>
      <w:r>
        <w:fldChar w:fldCharType="separate"/>
      </w:r>
      <w:r>
        <w:t>4</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_Toc23726 </w:instrText>
      </w:r>
      <w:r>
        <w:rPr>
          <w:rFonts w:ascii="宋体" w:hAnsi="宋体" w:eastAsia="宋体" w:cs="宋体"/>
          <w:w w:val="120"/>
          <w:position w:val="3"/>
          <w:szCs w:val="21"/>
        </w:rPr>
        <w:fldChar w:fldCharType="separate"/>
      </w:r>
      <w:r>
        <w:rPr>
          <w:rFonts w:ascii="黑体" w:hAnsi="黑体" w:cs="黑体"/>
          <w:highlight w:val="none"/>
        </w:rPr>
        <w:t xml:space="preserve">5.2 </w:t>
      </w:r>
      <w:r>
        <w:rPr>
          <w:highlight w:val="none"/>
        </w:rPr>
        <w:t>坝袋内压力监测</w:t>
      </w:r>
      <w:r>
        <w:rPr>
          <w:rFonts w:cs="宋体"/>
          <w:bCs/>
          <w:szCs w:val="21"/>
          <w:highlight w:val="none"/>
        </w:rPr>
        <w:t>布置</w:t>
      </w:r>
      <w:r>
        <w:tab/>
      </w:r>
      <w:r>
        <w:fldChar w:fldCharType="begin"/>
      </w:r>
      <w:r>
        <w:instrText xml:space="preserve"> PAGEREF _Toc23726 \h </w:instrText>
      </w:r>
      <w:r>
        <w:fldChar w:fldCharType="separate"/>
      </w:r>
      <w:r>
        <w:t>4</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_Toc15223 </w:instrText>
      </w:r>
      <w:r>
        <w:rPr>
          <w:rFonts w:ascii="宋体" w:hAnsi="宋体" w:eastAsia="宋体" w:cs="宋体"/>
          <w:w w:val="120"/>
          <w:position w:val="3"/>
          <w:szCs w:val="21"/>
        </w:rPr>
        <w:fldChar w:fldCharType="separate"/>
      </w:r>
      <w:r>
        <w:rPr>
          <w:rFonts w:ascii="黑体" w:hAnsi="黑体" w:cs="黑体"/>
        </w:rPr>
        <w:t>5.</w:t>
      </w:r>
      <w:r>
        <w:rPr>
          <w:rFonts w:hint="eastAsia" w:ascii="黑体" w:hAnsi="黑体" w:cs="黑体"/>
          <w:lang w:val="en-US" w:eastAsia="zh-CN"/>
        </w:rPr>
        <w:t>3</w:t>
      </w:r>
      <w:r>
        <w:rPr>
          <w:rFonts w:ascii="黑体" w:hAnsi="黑体" w:cs="黑体"/>
        </w:rPr>
        <w:t xml:space="preserve"> 环境量监测布置</w:t>
      </w:r>
      <w:r>
        <w:tab/>
      </w:r>
      <w:r>
        <w:fldChar w:fldCharType="begin"/>
      </w:r>
      <w:r>
        <w:instrText xml:space="preserve"> PAGEREF _Toc15223 \h </w:instrText>
      </w:r>
      <w:r>
        <w:fldChar w:fldCharType="separate"/>
      </w:r>
      <w:r>
        <w:t>5</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_Toc17283 </w:instrText>
      </w:r>
      <w:r>
        <w:rPr>
          <w:rFonts w:ascii="宋体" w:hAnsi="宋体" w:eastAsia="宋体" w:cs="宋体"/>
          <w:w w:val="120"/>
          <w:position w:val="3"/>
          <w:szCs w:val="21"/>
        </w:rPr>
        <w:fldChar w:fldCharType="separate"/>
      </w:r>
      <w:r>
        <w:rPr>
          <w:rFonts w:ascii="黑体" w:hAnsi="黑体" w:cs="黑体"/>
        </w:rPr>
        <w:t>5.4 变形监测布置</w:t>
      </w:r>
      <w:r>
        <w:tab/>
      </w:r>
      <w:r>
        <w:fldChar w:fldCharType="begin"/>
      </w:r>
      <w:r>
        <w:instrText xml:space="preserve"> PAGEREF _Toc17283 \h </w:instrText>
      </w:r>
      <w:r>
        <w:fldChar w:fldCharType="separate"/>
      </w:r>
      <w:r>
        <w:t>6</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_Toc31449 </w:instrText>
      </w:r>
      <w:r>
        <w:rPr>
          <w:rFonts w:ascii="宋体" w:hAnsi="宋体" w:eastAsia="宋体" w:cs="宋体"/>
          <w:w w:val="120"/>
          <w:position w:val="3"/>
          <w:szCs w:val="21"/>
        </w:rPr>
        <w:fldChar w:fldCharType="separate"/>
      </w:r>
      <w:r>
        <w:rPr>
          <w:rFonts w:ascii="黑体" w:hAnsi="黑体" w:cs="黑体"/>
        </w:rPr>
        <w:t>5.</w:t>
      </w:r>
      <w:r>
        <w:rPr>
          <w:rFonts w:hint="eastAsia" w:ascii="黑体" w:hAnsi="黑体" w:cs="黑体"/>
          <w:lang w:val="en-US" w:eastAsia="zh-CN"/>
        </w:rPr>
        <w:t>5</w:t>
      </w:r>
      <w:r>
        <w:rPr>
          <w:rFonts w:ascii="黑体" w:hAnsi="黑体" w:cs="黑体"/>
        </w:rPr>
        <w:t xml:space="preserve"> 渗流监测布置</w:t>
      </w:r>
      <w:r>
        <w:tab/>
      </w:r>
      <w:r>
        <w:fldChar w:fldCharType="begin"/>
      </w:r>
      <w:r>
        <w:instrText xml:space="preserve"> PAGEREF _Toc31449 \h </w:instrText>
      </w:r>
      <w:r>
        <w:fldChar w:fldCharType="separate"/>
      </w:r>
      <w:r>
        <w:t>6</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_Toc28760 </w:instrText>
      </w:r>
      <w:r>
        <w:rPr>
          <w:rFonts w:ascii="宋体" w:hAnsi="宋体" w:eastAsia="宋体" w:cs="宋体"/>
          <w:w w:val="120"/>
          <w:position w:val="3"/>
          <w:szCs w:val="21"/>
        </w:rPr>
        <w:fldChar w:fldCharType="separate"/>
      </w:r>
      <w:r>
        <w:rPr>
          <w:rFonts w:ascii="黑体" w:hAnsi="黑体" w:cs="黑体"/>
        </w:rPr>
        <w:t>5.</w:t>
      </w:r>
      <w:r>
        <w:rPr>
          <w:rFonts w:hint="eastAsia" w:ascii="黑体" w:hAnsi="黑体" w:cs="黑体"/>
          <w:lang w:val="en-US" w:eastAsia="zh-CN"/>
        </w:rPr>
        <w:t>6</w:t>
      </w:r>
      <w:r>
        <w:rPr>
          <w:rFonts w:ascii="黑体" w:hAnsi="黑体" w:cs="黑体"/>
        </w:rPr>
        <w:t xml:space="preserve"> 应力、应变监测布置</w:t>
      </w:r>
      <w:r>
        <w:tab/>
      </w:r>
      <w:r>
        <w:fldChar w:fldCharType="begin"/>
      </w:r>
      <w:r>
        <w:instrText xml:space="preserve"> PAGEREF _Toc28760 \h </w:instrText>
      </w:r>
      <w:r>
        <w:fldChar w:fldCharType="separate"/>
      </w:r>
      <w:r>
        <w:t>7</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_Toc24450 </w:instrText>
      </w:r>
      <w:r>
        <w:rPr>
          <w:rFonts w:ascii="宋体" w:hAnsi="宋体" w:eastAsia="宋体" w:cs="宋体"/>
          <w:w w:val="120"/>
          <w:position w:val="3"/>
          <w:szCs w:val="21"/>
        </w:rPr>
        <w:fldChar w:fldCharType="separate"/>
      </w:r>
      <w:r>
        <w:rPr>
          <w:rFonts w:ascii="黑体" w:hAnsi="黑体" w:cs="黑体"/>
        </w:rPr>
        <w:t>5.</w:t>
      </w:r>
      <w:r>
        <w:rPr>
          <w:rFonts w:hint="eastAsia" w:ascii="黑体" w:hAnsi="黑体" w:cs="黑体"/>
          <w:lang w:val="en-US" w:eastAsia="zh-CN"/>
        </w:rPr>
        <w:t>7</w:t>
      </w:r>
      <w:r>
        <w:rPr>
          <w:rFonts w:ascii="黑体" w:hAnsi="黑体" w:cs="黑体"/>
        </w:rPr>
        <w:t xml:space="preserve"> 专项监测布置</w:t>
      </w:r>
      <w:r>
        <w:tab/>
      </w:r>
      <w:r>
        <w:fldChar w:fldCharType="begin"/>
      </w:r>
      <w:r>
        <w:instrText xml:space="preserve"> PAGEREF _Toc24450 \h </w:instrText>
      </w:r>
      <w:r>
        <w:fldChar w:fldCharType="separate"/>
      </w:r>
      <w:r>
        <w:t>7</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_Toc31869 </w:instrText>
      </w:r>
      <w:r>
        <w:rPr>
          <w:rFonts w:ascii="宋体" w:hAnsi="宋体" w:eastAsia="宋体" w:cs="宋体"/>
          <w:w w:val="120"/>
          <w:position w:val="3"/>
          <w:szCs w:val="21"/>
        </w:rPr>
        <w:fldChar w:fldCharType="separate"/>
      </w:r>
      <w:r>
        <w:rPr>
          <w:rFonts w:ascii="黑体" w:hAnsi="黑体" w:cs="黑体"/>
        </w:rPr>
        <w:t>5.8 安全监测自动化系统布置</w:t>
      </w:r>
      <w:r>
        <w:tab/>
      </w:r>
      <w:r>
        <w:fldChar w:fldCharType="begin"/>
      </w:r>
      <w:r>
        <w:instrText xml:space="preserve"> PAGEREF _Toc31869 \h </w:instrText>
      </w:r>
      <w:r>
        <w:fldChar w:fldCharType="separate"/>
      </w:r>
      <w:r>
        <w:t>7</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_Toc6609 </w:instrText>
      </w:r>
      <w:r>
        <w:rPr>
          <w:rFonts w:ascii="宋体" w:hAnsi="宋体" w:eastAsia="宋体" w:cs="宋体"/>
          <w:w w:val="120"/>
          <w:position w:val="3"/>
          <w:szCs w:val="21"/>
        </w:rPr>
        <w:fldChar w:fldCharType="separate"/>
      </w:r>
      <w:r>
        <w:rPr>
          <w:rFonts w:hint="eastAsia" w:ascii="黑体" w:hAnsi="黑体" w:eastAsia="黑体" w:cs="黑体"/>
          <w:bCs/>
          <w:szCs w:val="21"/>
        </w:rPr>
        <w:t>6 安全监测施工</w:t>
      </w:r>
      <w:r>
        <w:tab/>
      </w:r>
      <w:r>
        <w:fldChar w:fldCharType="begin"/>
      </w:r>
      <w:r>
        <w:instrText xml:space="preserve"> PAGEREF _Toc6609 \h </w:instrText>
      </w:r>
      <w:r>
        <w:fldChar w:fldCharType="separate"/>
      </w:r>
      <w:r>
        <w:t>8</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_Toc2553 </w:instrText>
      </w:r>
      <w:r>
        <w:rPr>
          <w:rFonts w:ascii="宋体" w:hAnsi="宋体" w:eastAsia="宋体" w:cs="宋体"/>
          <w:w w:val="120"/>
          <w:position w:val="3"/>
          <w:szCs w:val="21"/>
        </w:rPr>
        <w:fldChar w:fldCharType="separate"/>
      </w:r>
      <w:r>
        <w:rPr>
          <w:rFonts w:ascii="黑体" w:hAnsi="黑体" w:cs="黑体"/>
        </w:rPr>
        <w:t>6.1 一般规定</w:t>
      </w:r>
      <w:r>
        <w:tab/>
      </w:r>
      <w:r>
        <w:fldChar w:fldCharType="begin"/>
      </w:r>
      <w:r>
        <w:instrText xml:space="preserve"> PAGEREF _Toc2553 \h </w:instrText>
      </w:r>
      <w:r>
        <w:fldChar w:fldCharType="separate"/>
      </w:r>
      <w:r>
        <w:t>8</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_Toc12874 </w:instrText>
      </w:r>
      <w:r>
        <w:rPr>
          <w:rFonts w:ascii="宋体" w:hAnsi="宋体" w:eastAsia="宋体" w:cs="宋体"/>
          <w:w w:val="120"/>
          <w:position w:val="3"/>
          <w:szCs w:val="21"/>
        </w:rPr>
        <w:fldChar w:fldCharType="separate"/>
      </w:r>
      <w:r>
        <w:rPr>
          <w:rFonts w:ascii="黑体" w:hAnsi="黑体" w:cs="黑体"/>
        </w:rPr>
        <w:t>6.2 安全监测施工准备</w:t>
      </w:r>
      <w:r>
        <w:tab/>
      </w:r>
      <w:r>
        <w:fldChar w:fldCharType="begin"/>
      </w:r>
      <w:r>
        <w:instrText xml:space="preserve"> PAGEREF _Toc12874 \h </w:instrText>
      </w:r>
      <w:r>
        <w:fldChar w:fldCharType="separate"/>
      </w:r>
      <w:r>
        <w:t>9</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_Toc7020 </w:instrText>
      </w:r>
      <w:r>
        <w:rPr>
          <w:rFonts w:ascii="宋体" w:hAnsi="宋体" w:eastAsia="宋体" w:cs="宋体"/>
          <w:w w:val="120"/>
          <w:position w:val="3"/>
          <w:szCs w:val="21"/>
        </w:rPr>
        <w:fldChar w:fldCharType="separate"/>
      </w:r>
      <w:r>
        <w:rPr>
          <w:rFonts w:ascii="黑体" w:hAnsi="黑体" w:cs="黑体"/>
        </w:rPr>
        <w:t>6.3 安全监测设施安装埋设</w:t>
      </w:r>
      <w:r>
        <w:tab/>
      </w:r>
      <w:r>
        <w:fldChar w:fldCharType="begin"/>
      </w:r>
      <w:r>
        <w:instrText xml:space="preserve"> PAGEREF _Toc7020 \h </w:instrText>
      </w:r>
      <w:r>
        <w:fldChar w:fldCharType="separate"/>
      </w:r>
      <w:r>
        <w:t>9</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_Toc5235 </w:instrText>
      </w:r>
      <w:r>
        <w:rPr>
          <w:rFonts w:ascii="宋体" w:hAnsi="宋体" w:eastAsia="宋体" w:cs="宋体"/>
          <w:w w:val="120"/>
          <w:position w:val="3"/>
          <w:szCs w:val="21"/>
        </w:rPr>
        <w:fldChar w:fldCharType="separate"/>
      </w:r>
      <w:r>
        <w:rPr>
          <w:rFonts w:ascii="黑体" w:hAnsi="黑体" w:cs="黑体"/>
        </w:rPr>
        <w:t>6.4 安全监测设施验收移交</w:t>
      </w:r>
      <w:r>
        <w:tab/>
      </w:r>
      <w:r>
        <w:fldChar w:fldCharType="begin"/>
      </w:r>
      <w:r>
        <w:instrText xml:space="preserve"> PAGEREF _Toc5235 \h </w:instrText>
      </w:r>
      <w:r>
        <w:fldChar w:fldCharType="separate"/>
      </w:r>
      <w:r>
        <w:t>12</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_Toc15371 </w:instrText>
      </w:r>
      <w:r>
        <w:rPr>
          <w:rFonts w:ascii="宋体" w:hAnsi="宋体" w:eastAsia="宋体" w:cs="宋体"/>
          <w:w w:val="120"/>
          <w:position w:val="3"/>
          <w:szCs w:val="21"/>
        </w:rPr>
        <w:fldChar w:fldCharType="separate"/>
      </w:r>
      <w:r>
        <w:rPr>
          <w:rFonts w:hint="eastAsia" w:ascii="黑体" w:hAnsi="黑体" w:eastAsia="黑体" w:cs="黑体"/>
          <w:bCs/>
          <w:szCs w:val="21"/>
        </w:rPr>
        <w:t>7 安全监测运行</w:t>
      </w:r>
      <w:r>
        <w:tab/>
      </w:r>
      <w:r>
        <w:fldChar w:fldCharType="begin"/>
      </w:r>
      <w:r>
        <w:instrText xml:space="preserve"> PAGEREF _Toc15371 \h </w:instrText>
      </w:r>
      <w:r>
        <w:fldChar w:fldCharType="separate"/>
      </w:r>
      <w:r>
        <w:t>13</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_Toc15720 </w:instrText>
      </w:r>
      <w:r>
        <w:rPr>
          <w:rFonts w:ascii="宋体" w:hAnsi="宋体" w:eastAsia="宋体" w:cs="宋体"/>
          <w:w w:val="120"/>
          <w:position w:val="3"/>
          <w:szCs w:val="21"/>
        </w:rPr>
        <w:fldChar w:fldCharType="separate"/>
      </w:r>
      <w:r>
        <w:rPr>
          <w:rFonts w:ascii="黑体" w:hAnsi="黑体" w:cs="黑体"/>
        </w:rPr>
        <w:t>7.1 一般规定</w:t>
      </w:r>
      <w:r>
        <w:tab/>
      </w:r>
      <w:r>
        <w:fldChar w:fldCharType="begin"/>
      </w:r>
      <w:r>
        <w:instrText xml:space="preserve"> PAGEREF _Toc15720 \h </w:instrText>
      </w:r>
      <w:r>
        <w:fldChar w:fldCharType="separate"/>
      </w:r>
      <w:r>
        <w:t>13</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_Toc83 </w:instrText>
      </w:r>
      <w:r>
        <w:rPr>
          <w:rFonts w:ascii="宋体" w:hAnsi="宋体" w:eastAsia="宋体" w:cs="宋体"/>
          <w:w w:val="120"/>
          <w:position w:val="3"/>
          <w:szCs w:val="21"/>
        </w:rPr>
        <w:fldChar w:fldCharType="separate"/>
      </w:r>
      <w:r>
        <w:rPr>
          <w:rFonts w:ascii="黑体" w:hAnsi="黑体" w:cs="黑体"/>
        </w:rPr>
        <w:t>7.2 检查</w:t>
      </w:r>
      <w:r>
        <w:rPr>
          <w:rFonts w:hint="eastAsia" w:ascii="黑体" w:hAnsi="黑体" w:cs="黑体"/>
          <w:lang w:val="en-US" w:eastAsia="zh-CN"/>
        </w:rPr>
        <w:t>观测</w:t>
      </w:r>
      <w:r>
        <w:tab/>
      </w:r>
      <w:r>
        <w:fldChar w:fldCharType="begin"/>
      </w:r>
      <w:r>
        <w:instrText xml:space="preserve"> PAGEREF _Toc83 \h </w:instrText>
      </w:r>
      <w:r>
        <w:fldChar w:fldCharType="separate"/>
      </w:r>
      <w:r>
        <w:t>13</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_Toc5184 </w:instrText>
      </w:r>
      <w:r>
        <w:rPr>
          <w:rFonts w:ascii="宋体" w:hAnsi="宋体" w:eastAsia="宋体" w:cs="宋体"/>
          <w:w w:val="120"/>
          <w:position w:val="3"/>
          <w:szCs w:val="21"/>
        </w:rPr>
        <w:fldChar w:fldCharType="separate"/>
      </w:r>
      <w:r>
        <w:rPr>
          <w:rFonts w:ascii="黑体" w:hAnsi="黑体" w:cs="黑体"/>
        </w:rPr>
        <w:t>7.3 监测设施观测</w:t>
      </w:r>
      <w:r>
        <w:tab/>
      </w:r>
      <w:r>
        <w:fldChar w:fldCharType="begin"/>
      </w:r>
      <w:r>
        <w:instrText xml:space="preserve"> PAGEREF _Toc5184 \h </w:instrText>
      </w:r>
      <w:r>
        <w:fldChar w:fldCharType="separate"/>
      </w:r>
      <w:r>
        <w:t>15</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_Toc27999 </w:instrText>
      </w:r>
      <w:r>
        <w:rPr>
          <w:rFonts w:ascii="宋体" w:hAnsi="宋体" w:eastAsia="宋体" w:cs="宋体"/>
          <w:w w:val="120"/>
          <w:position w:val="3"/>
          <w:szCs w:val="21"/>
        </w:rPr>
        <w:fldChar w:fldCharType="separate"/>
      </w:r>
      <w:r>
        <w:rPr>
          <w:rFonts w:hint="eastAsia" w:ascii="黑体" w:hAnsi="黑体" w:eastAsia="黑体" w:cs="黑体"/>
          <w:bCs/>
          <w:szCs w:val="21"/>
        </w:rPr>
        <w:t>8 安全监测设施维护</w:t>
      </w:r>
      <w:r>
        <w:tab/>
      </w:r>
      <w:r>
        <w:fldChar w:fldCharType="begin"/>
      </w:r>
      <w:r>
        <w:instrText xml:space="preserve"> PAGEREF _Toc27999 \h </w:instrText>
      </w:r>
      <w:r>
        <w:fldChar w:fldCharType="separate"/>
      </w:r>
      <w:r>
        <w:t>18</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_Toc25216 </w:instrText>
      </w:r>
      <w:r>
        <w:rPr>
          <w:rFonts w:ascii="宋体" w:hAnsi="宋体" w:eastAsia="宋体" w:cs="宋体"/>
          <w:w w:val="120"/>
          <w:position w:val="3"/>
          <w:szCs w:val="21"/>
        </w:rPr>
        <w:fldChar w:fldCharType="separate"/>
      </w:r>
      <w:r>
        <w:rPr>
          <w:rFonts w:ascii="黑体" w:hAnsi="黑体" w:cs="黑体"/>
          <w:bCs/>
          <w:szCs w:val="21"/>
        </w:rPr>
        <w:t>8</w:t>
      </w:r>
      <w:r>
        <w:rPr>
          <w:rFonts w:ascii="黑体" w:hAnsi="黑体" w:cs="黑体"/>
        </w:rPr>
        <w:t>.1 一般规定</w:t>
      </w:r>
      <w:r>
        <w:tab/>
      </w:r>
      <w:r>
        <w:fldChar w:fldCharType="begin"/>
      </w:r>
      <w:r>
        <w:instrText xml:space="preserve"> PAGEREF _Toc25216 \h </w:instrText>
      </w:r>
      <w:r>
        <w:fldChar w:fldCharType="separate"/>
      </w:r>
      <w:r>
        <w:t>18</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_Toc1043 </w:instrText>
      </w:r>
      <w:r>
        <w:rPr>
          <w:rFonts w:ascii="宋体" w:hAnsi="宋体" w:eastAsia="宋体" w:cs="宋体"/>
          <w:w w:val="120"/>
          <w:position w:val="3"/>
          <w:szCs w:val="21"/>
        </w:rPr>
        <w:fldChar w:fldCharType="separate"/>
      </w:r>
      <w:r>
        <w:rPr>
          <w:rFonts w:ascii="黑体" w:hAnsi="黑体" w:cs="黑体"/>
          <w:bCs/>
          <w:szCs w:val="21"/>
        </w:rPr>
        <w:t>8.2 坝袋安全监测维护</w:t>
      </w:r>
      <w:r>
        <w:tab/>
      </w:r>
      <w:r>
        <w:fldChar w:fldCharType="begin"/>
      </w:r>
      <w:r>
        <w:instrText xml:space="preserve"> PAGEREF _Toc1043 \h </w:instrText>
      </w:r>
      <w:r>
        <w:fldChar w:fldCharType="separate"/>
      </w:r>
      <w:r>
        <w:t>18</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_Toc21798 </w:instrText>
      </w:r>
      <w:r>
        <w:rPr>
          <w:rFonts w:ascii="宋体" w:hAnsi="宋体" w:eastAsia="宋体" w:cs="宋体"/>
          <w:w w:val="120"/>
          <w:position w:val="3"/>
          <w:szCs w:val="21"/>
        </w:rPr>
        <w:fldChar w:fldCharType="separate"/>
      </w:r>
      <w:r>
        <w:rPr>
          <w:rFonts w:ascii="黑体" w:hAnsi="黑体" w:cs="黑体"/>
        </w:rPr>
        <w:t>8.3 环境量监测设施维护</w:t>
      </w:r>
      <w:r>
        <w:tab/>
      </w:r>
      <w:r>
        <w:fldChar w:fldCharType="begin"/>
      </w:r>
      <w:r>
        <w:instrText xml:space="preserve"> PAGEREF _Toc21798 \h </w:instrText>
      </w:r>
      <w:r>
        <w:fldChar w:fldCharType="separate"/>
      </w:r>
      <w:r>
        <w:t>19</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_Toc22135 </w:instrText>
      </w:r>
      <w:r>
        <w:rPr>
          <w:rFonts w:ascii="宋体" w:hAnsi="宋体" w:eastAsia="宋体" w:cs="宋体"/>
          <w:w w:val="120"/>
          <w:position w:val="3"/>
          <w:szCs w:val="21"/>
        </w:rPr>
        <w:fldChar w:fldCharType="separate"/>
      </w:r>
      <w:r>
        <w:rPr>
          <w:rFonts w:ascii="黑体" w:hAnsi="黑体" w:cs="黑体"/>
        </w:rPr>
        <w:t>8.4 变形监测设施维护</w:t>
      </w:r>
      <w:r>
        <w:tab/>
      </w:r>
      <w:r>
        <w:fldChar w:fldCharType="begin"/>
      </w:r>
      <w:r>
        <w:instrText xml:space="preserve"> PAGEREF _Toc22135 \h </w:instrText>
      </w:r>
      <w:r>
        <w:fldChar w:fldCharType="separate"/>
      </w:r>
      <w:r>
        <w:t>19</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_Toc29464 </w:instrText>
      </w:r>
      <w:r>
        <w:rPr>
          <w:rFonts w:ascii="宋体" w:hAnsi="宋体" w:eastAsia="宋体" w:cs="宋体"/>
          <w:w w:val="120"/>
          <w:position w:val="3"/>
          <w:szCs w:val="21"/>
        </w:rPr>
        <w:fldChar w:fldCharType="separate"/>
      </w:r>
      <w:r>
        <w:rPr>
          <w:rFonts w:ascii="黑体" w:hAnsi="黑体" w:cs="黑体"/>
        </w:rPr>
        <w:t>8.5 渗流监测设施维护</w:t>
      </w:r>
      <w:r>
        <w:tab/>
      </w:r>
      <w:r>
        <w:fldChar w:fldCharType="begin"/>
      </w:r>
      <w:r>
        <w:instrText xml:space="preserve"> PAGEREF _Toc29464 \h </w:instrText>
      </w:r>
      <w:r>
        <w:fldChar w:fldCharType="separate"/>
      </w:r>
      <w:r>
        <w:t>19</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_Toc236 </w:instrText>
      </w:r>
      <w:r>
        <w:rPr>
          <w:rFonts w:ascii="宋体" w:hAnsi="宋体" w:eastAsia="宋体" w:cs="宋体"/>
          <w:w w:val="120"/>
          <w:position w:val="3"/>
          <w:szCs w:val="21"/>
        </w:rPr>
        <w:fldChar w:fldCharType="separate"/>
      </w:r>
      <w:r>
        <w:rPr>
          <w:rFonts w:ascii="黑体" w:hAnsi="黑体" w:cs="黑体"/>
        </w:rPr>
        <w:t>8.6 应力、应变监测设施维护</w:t>
      </w:r>
      <w:r>
        <w:tab/>
      </w:r>
      <w:r>
        <w:fldChar w:fldCharType="begin"/>
      </w:r>
      <w:r>
        <w:instrText xml:space="preserve"> PAGEREF _Toc236 \h </w:instrText>
      </w:r>
      <w:r>
        <w:fldChar w:fldCharType="separate"/>
      </w:r>
      <w:r>
        <w:t>20</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_Toc7159 </w:instrText>
      </w:r>
      <w:r>
        <w:rPr>
          <w:rFonts w:ascii="宋体" w:hAnsi="宋体" w:eastAsia="宋体" w:cs="宋体"/>
          <w:w w:val="120"/>
          <w:position w:val="3"/>
          <w:szCs w:val="21"/>
        </w:rPr>
        <w:fldChar w:fldCharType="separate"/>
      </w:r>
      <w:r>
        <w:rPr>
          <w:rFonts w:ascii="黑体" w:hAnsi="黑体" w:cs="黑体"/>
        </w:rPr>
        <w:t>8.7 测量仪表维护</w:t>
      </w:r>
      <w:r>
        <w:tab/>
      </w:r>
      <w:r>
        <w:fldChar w:fldCharType="begin"/>
      </w:r>
      <w:r>
        <w:instrText xml:space="preserve"> PAGEREF _Toc7159 \h </w:instrText>
      </w:r>
      <w:r>
        <w:fldChar w:fldCharType="separate"/>
      </w:r>
      <w:r>
        <w:t>20</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_Toc28208 </w:instrText>
      </w:r>
      <w:r>
        <w:rPr>
          <w:rFonts w:ascii="宋体" w:hAnsi="宋体" w:eastAsia="宋体" w:cs="宋体"/>
          <w:w w:val="120"/>
          <w:position w:val="3"/>
          <w:szCs w:val="21"/>
        </w:rPr>
        <w:fldChar w:fldCharType="separate"/>
      </w:r>
      <w:r>
        <w:rPr>
          <w:rFonts w:ascii="黑体" w:hAnsi="黑体" w:cs="黑体"/>
        </w:rPr>
        <w:t>8.8 自动化系统维护</w:t>
      </w:r>
      <w:r>
        <w:tab/>
      </w:r>
      <w:r>
        <w:fldChar w:fldCharType="begin"/>
      </w:r>
      <w:r>
        <w:instrText xml:space="preserve"> PAGEREF _Toc28208 \h </w:instrText>
      </w:r>
      <w:r>
        <w:fldChar w:fldCharType="separate"/>
      </w:r>
      <w:r>
        <w:t>20</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_Toc31402 </w:instrText>
      </w:r>
      <w:r>
        <w:rPr>
          <w:rFonts w:ascii="宋体" w:hAnsi="宋体" w:eastAsia="宋体" w:cs="宋体"/>
          <w:w w:val="120"/>
          <w:position w:val="3"/>
          <w:szCs w:val="21"/>
        </w:rPr>
        <w:fldChar w:fldCharType="separate"/>
      </w:r>
      <w:r>
        <w:rPr>
          <w:rFonts w:hint="eastAsia" w:ascii="黑体" w:hAnsi="黑体" w:eastAsia="黑体" w:cs="黑体"/>
          <w:bCs/>
          <w:szCs w:val="21"/>
        </w:rPr>
        <w:t>9 安全监测资料整编与分析</w:t>
      </w:r>
      <w:r>
        <w:tab/>
      </w:r>
      <w:r>
        <w:fldChar w:fldCharType="begin"/>
      </w:r>
      <w:r>
        <w:instrText xml:space="preserve"> PAGEREF _Toc31402 \h </w:instrText>
      </w:r>
      <w:r>
        <w:fldChar w:fldCharType="separate"/>
      </w:r>
      <w:r>
        <w:t>21</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_Toc17473 </w:instrText>
      </w:r>
      <w:r>
        <w:rPr>
          <w:rFonts w:ascii="宋体" w:hAnsi="宋体" w:eastAsia="宋体" w:cs="宋体"/>
          <w:w w:val="120"/>
          <w:position w:val="3"/>
          <w:szCs w:val="21"/>
        </w:rPr>
        <w:fldChar w:fldCharType="separate"/>
      </w:r>
      <w:r>
        <w:rPr>
          <w:rFonts w:ascii="黑体" w:hAnsi="黑体" w:cs="黑体"/>
          <w:highlight w:val="none"/>
        </w:rPr>
        <w:t>9.1 一般规定</w:t>
      </w:r>
      <w:r>
        <w:tab/>
      </w:r>
      <w:r>
        <w:fldChar w:fldCharType="begin"/>
      </w:r>
      <w:r>
        <w:instrText xml:space="preserve"> PAGEREF _Toc17473 \h </w:instrText>
      </w:r>
      <w:r>
        <w:fldChar w:fldCharType="separate"/>
      </w:r>
      <w:r>
        <w:t>21</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_Toc28954 </w:instrText>
      </w:r>
      <w:r>
        <w:rPr>
          <w:rFonts w:ascii="宋体" w:hAnsi="宋体" w:eastAsia="宋体" w:cs="宋体"/>
          <w:w w:val="120"/>
          <w:position w:val="3"/>
          <w:szCs w:val="21"/>
        </w:rPr>
        <w:fldChar w:fldCharType="separate"/>
      </w:r>
      <w:r>
        <w:rPr>
          <w:rFonts w:ascii="黑体" w:hAnsi="黑体" w:cs="黑体"/>
          <w:highlight w:val="none"/>
        </w:rPr>
        <w:t>9.2 安全监测资料整编</w:t>
      </w:r>
      <w:r>
        <w:tab/>
      </w:r>
      <w:r>
        <w:fldChar w:fldCharType="begin"/>
      </w:r>
      <w:r>
        <w:instrText xml:space="preserve"> PAGEREF _Toc28954 \h </w:instrText>
      </w:r>
      <w:r>
        <w:fldChar w:fldCharType="separate"/>
      </w:r>
      <w:r>
        <w:t>21</w:t>
      </w:r>
      <w:r>
        <w:fldChar w:fldCharType="end"/>
      </w:r>
      <w:r>
        <w:rPr>
          <w:rFonts w:ascii="宋体" w:hAnsi="宋体" w:eastAsia="宋体" w:cs="宋体"/>
          <w:w w:val="120"/>
          <w:position w:val="3"/>
          <w:szCs w:val="21"/>
        </w:rPr>
        <w:fldChar w:fldCharType="end"/>
      </w:r>
    </w:p>
    <w:p>
      <w:pPr>
        <w:pStyle w:val="18"/>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_Toc2467 </w:instrText>
      </w:r>
      <w:r>
        <w:rPr>
          <w:rFonts w:ascii="宋体" w:hAnsi="宋体" w:eastAsia="宋体" w:cs="宋体"/>
          <w:w w:val="120"/>
          <w:position w:val="3"/>
          <w:szCs w:val="21"/>
        </w:rPr>
        <w:fldChar w:fldCharType="separate"/>
      </w:r>
      <w:r>
        <w:rPr>
          <w:rFonts w:ascii="黑体" w:hAnsi="黑体" w:cs="黑体"/>
          <w:highlight w:val="none"/>
        </w:rPr>
        <w:t>9.3 安全监测资料分析</w:t>
      </w:r>
      <w:r>
        <w:tab/>
      </w:r>
      <w:r>
        <w:fldChar w:fldCharType="begin"/>
      </w:r>
      <w:r>
        <w:instrText xml:space="preserve"> PAGEREF _Toc2467 \h </w:instrText>
      </w:r>
      <w:r>
        <w:fldChar w:fldCharType="separate"/>
      </w:r>
      <w:r>
        <w:t>22</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_Toc28407 </w:instrText>
      </w:r>
      <w:r>
        <w:rPr>
          <w:rFonts w:ascii="宋体" w:hAnsi="宋体" w:eastAsia="宋体" w:cs="宋体"/>
          <w:w w:val="120"/>
          <w:position w:val="3"/>
          <w:szCs w:val="21"/>
        </w:rPr>
        <w:fldChar w:fldCharType="separate"/>
      </w:r>
      <w:r>
        <w:rPr>
          <w:rFonts w:hint="eastAsia" w:ascii="黑体" w:hAnsi="黑体" w:eastAsia="黑体" w:cs="黑体"/>
          <w:bCs/>
          <w:szCs w:val="21"/>
        </w:rPr>
        <w:t>附录A（推荐性附录）橡胶坝安全监测项目分类</w:t>
      </w:r>
      <w:r>
        <w:tab/>
      </w:r>
      <w:r>
        <w:fldChar w:fldCharType="begin"/>
      </w:r>
      <w:r>
        <w:instrText xml:space="preserve"> PAGEREF _Toc28407 \h </w:instrText>
      </w:r>
      <w:r>
        <w:fldChar w:fldCharType="separate"/>
      </w:r>
      <w:r>
        <w:t>23</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_Toc19867 </w:instrText>
      </w:r>
      <w:r>
        <w:rPr>
          <w:rFonts w:ascii="宋体" w:hAnsi="宋体" w:eastAsia="宋体" w:cs="宋体"/>
          <w:w w:val="120"/>
          <w:position w:val="3"/>
          <w:szCs w:val="21"/>
        </w:rPr>
        <w:fldChar w:fldCharType="separate"/>
      </w:r>
      <w:r>
        <w:rPr>
          <w:rFonts w:hint="eastAsia" w:ascii="黑体" w:hAnsi="黑体" w:eastAsia="黑体" w:cs="黑体"/>
          <w:bCs/>
          <w:szCs w:val="21"/>
        </w:rPr>
        <w:t>附录B（推荐性附录）橡胶坝检查</w:t>
      </w:r>
      <w:r>
        <w:rPr>
          <w:rFonts w:hint="eastAsia" w:ascii="黑体" w:hAnsi="黑体" w:eastAsia="黑体" w:cs="黑体"/>
          <w:bCs/>
          <w:szCs w:val="21"/>
          <w:lang w:val="en-US" w:eastAsia="zh-CN"/>
        </w:rPr>
        <w:t>观测</w:t>
      </w:r>
      <w:r>
        <w:rPr>
          <w:rFonts w:hint="eastAsia" w:ascii="黑体" w:hAnsi="黑体" w:eastAsia="黑体" w:cs="黑体"/>
          <w:bCs/>
          <w:szCs w:val="21"/>
        </w:rPr>
        <w:t>表</w:t>
      </w:r>
      <w:r>
        <w:tab/>
      </w:r>
      <w:r>
        <w:fldChar w:fldCharType="begin"/>
      </w:r>
      <w:r>
        <w:instrText xml:space="preserve"> PAGEREF _Toc19867 \h </w:instrText>
      </w:r>
      <w:r>
        <w:fldChar w:fldCharType="separate"/>
      </w:r>
      <w:r>
        <w:t>24</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_Toc29569 </w:instrText>
      </w:r>
      <w:r>
        <w:rPr>
          <w:rFonts w:ascii="宋体" w:hAnsi="宋体" w:eastAsia="宋体" w:cs="宋体"/>
          <w:w w:val="120"/>
          <w:position w:val="3"/>
          <w:szCs w:val="21"/>
        </w:rPr>
        <w:fldChar w:fldCharType="separate"/>
      </w:r>
      <w:r>
        <w:rPr>
          <w:rFonts w:hint="eastAsia" w:ascii="黑体" w:hAnsi="黑体" w:eastAsia="黑体" w:cs="黑体"/>
          <w:bCs/>
          <w:szCs w:val="21"/>
        </w:rPr>
        <w:t>附录C（推荐性附录）检査</w:t>
      </w:r>
      <w:r>
        <w:rPr>
          <w:rFonts w:hint="eastAsia" w:ascii="黑体" w:hAnsi="黑体" w:eastAsia="黑体" w:cs="黑体"/>
          <w:bCs/>
          <w:szCs w:val="21"/>
          <w:lang w:val="en-US" w:eastAsia="zh-CN"/>
        </w:rPr>
        <w:t>观测</w:t>
      </w:r>
      <w:r>
        <w:rPr>
          <w:rFonts w:hint="eastAsia" w:ascii="黑体" w:hAnsi="黑体" w:eastAsia="黑体" w:cs="黑体"/>
          <w:bCs/>
          <w:szCs w:val="21"/>
        </w:rPr>
        <w:t>报告格式</w:t>
      </w:r>
      <w:r>
        <w:tab/>
      </w:r>
      <w:r>
        <w:fldChar w:fldCharType="begin"/>
      </w:r>
      <w:r>
        <w:instrText xml:space="preserve"> PAGEREF _Toc29569 \h </w:instrText>
      </w:r>
      <w:r>
        <w:fldChar w:fldCharType="separate"/>
      </w:r>
      <w:r>
        <w:t>25</w:t>
      </w:r>
      <w:r>
        <w:fldChar w:fldCharType="end"/>
      </w:r>
      <w:r>
        <w:rPr>
          <w:rFonts w:ascii="宋体" w:hAnsi="宋体" w:eastAsia="宋体" w:cs="宋体"/>
          <w:w w:val="120"/>
          <w:position w:val="3"/>
          <w:szCs w:val="21"/>
        </w:rPr>
        <w:fldChar w:fldCharType="end"/>
      </w:r>
    </w:p>
    <w:p>
      <w:pPr>
        <w:pStyle w:val="17"/>
        <w:tabs>
          <w:tab w:val="right" w:leader="dot" w:pos="9638"/>
        </w:tabs>
      </w:pPr>
      <w:r>
        <w:rPr>
          <w:rFonts w:ascii="宋体" w:hAnsi="宋体" w:eastAsia="宋体" w:cs="宋体"/>
          <w:w w:val="120"/>
          <w:position w:val="3"/>
          <w:szCs w:val="21"/>
        </w:rPr>
        <w:fldChar w:fldCharType="begin"/>
      </w:r>
      <w:r>
        <w:rPr>
          <w:rFonts w:ascii="宋体" w:hAnsi="宋体" w:eastAsia="宋体" w:cs="宋体"/>
          <w:w w:val="120"/>
          <w:position w:val="3"/>
          <w:szCs w:val="21"/>
        </w:rPr>
        <w:instrText xml:space="preserve"> HYPERLINK \l _Toc13134 </w:instrText>
      </w:r>
      <w:r>
        <w:rPr>
          <w:rFonts w:ascii="宋体" w:hAnsi="宋体" w:eastAsia="宋体" w:cs="宋体"/>
          <w:w w:val="120"/>
          <w:position w:val="3"/>
          <w:szCs w:val="21"/>
        </w:rPr>
        <w:fldChar w:fldCharType="separate"/>
      </w:r>
      <w:r>
        <w:rPr>
          <w:rFonts w:hint="eastAsia" w:ascii="黑体" w:hAnsi="黑体" w:eastAsia="黑体" w:cs="黑体"/>
          <w:bCs/>
          <w:szCs w:val="21"/>
        </w:rPr>
        <w:t>附录D（推荐性附录）橡胶坝安全监测项目测次</w:t>
      </w:r>
      <w:r>
        <w:tab/>
      </w:r>
      <w:r>
        <w:fldChar w:fldCharType="begin"/>
      </w:r>
      <w:r>
        <w:instrText xml:space="preserve"> PAGEREF _Toc13134 \h </w:instrText>
      </w:r>
      <w:r>
        <w:fldChar w:fldCharType="separate"/>
      </w:r>
      <w:r>
        <w:t>26</w:t>
      </w:r>
      <w:r>
        <w:fldChar w:fldCharType="end"/>
      </w:r>
      <w:r>
        <w:rPr>
          <w:rFonts w:ascii="宋体" w:hAnsi="宋体" w:eastAsia="宋体" w:cs="宋体"/>
          <w:w w:val="120"/>
          <w:position w:val="3"/>
          <w:szCs w:val="21"/>
        </w:rPr>
        <w:fldChar w:fldCharType="end"/>
      </w:r>
    </w:p>
    <w:p>
      <w:pPr>
        <w:pStyle w:val="17"/>
        <w:tabs>
          <w:tab w:val="right" w:leader="dot" w:pos="8306"/>
        </w:tabs>
        <w:spacing w:line="400" w:lineRule="exact"/>
        <w:rPr>
          <w:rFonts w:ascii="宋体" w:hAnsi="宋体" w:eastAsia="宋体" w:cs="宋体"/>
          <w:w w:val="120"/>
          <w:position w:val="3"/>
          <w:szCs w:val="21"/>
        </w:rPr>
      </w:pPr>
      <w:r>
        <w:rPr>
          <w:rFonts w:ascii="宋体" w:hAnsi="宋体" w:eastAsia="宋体" w:cs="宋体"/>
          <w:w w:val="120"/>
          <w:position w:val="3"/>
          <w:szCs w:val="21"/>
        </w:rPr>
        <w:fldChar w:fldCharType="end"/>
      </w:r>
    </w:p>
    <w:p>
      <w:pPr>
        <w:pStyle w:val="4"/>
        <w:jc w:val="center"/>
        <w:rPr>
          <w:rFonts w:ascii="黑体" w:hAnsi="黑体" w:eastAsia="黑体" w:cs="黑体"/>
          <w:sz w:val="21"/>
          <w:szCs w:val="21"/>
        </w:rPr>
        <w:sectPr>
          <w:footerReference r:id="rId6" w:type="default"/>
          <w:pgSz w:w="11906" w:h="16838"/>
          <w:pgMar w:top="567" w:right="1134" w:bottom="567" w:left="1134" w:header="851" w:footer="992" w:gutter="0"/>
          <w:pgNumType w:start="1"/>
          <w:cols w:space="720" w:num="1"/>
          <w:docGrid w:type="lines" w:linePitch="612" w:charSpace="0"/>
        </w:sectPr>
      </w:pPr>
      <w:bookmarkStart w:id="0" w:name="_Toc4605"/>
      <w:bookmarkStart w:id="1" w:name="_Toc2654"/>
      <w:bookmarkStart w:id="2" w:name="_Toc24047"/>
      <w:bookmarkStart w:id="3" w:name="_Toc10853"/>
      <w:bookmarkStart w:id="4" w:name="_Toc22292"/>
      <w:bookmarkStart w:id="5" w:name="_Toc27553"/>
      <w:bookmarkStart w:id="6" w:name="_Toc12847"/>
      <w:bookmarkStart w:id="7" w:name="_Toc22419"/>
      <w:bookmarkStart w:id="8" w:name="_Toc2271"/>
      <w:bookmarkStart w:id="9" w:name="_Toc15260"/>
      <w:bookmarkStart w:id="10" w:name="_Toc23010"/>
      <w:bookmarkStart w:id="11" w:name="_Toc6912"/>
      <w:bookmarkStart w:id="12" w:name="_Toc4542"/>
      <w:bookmarkStart w:id="13" w:name="_Toc12616"/>
      <w:bookmarkStart w:id="14" w:name="_Toc24550"/>
      <w:bookmarkStart w:id="15" w:name="_Toc19180"/>
      <w:bookmarkStart w:id="16" w:name="_Toc26245"/>
      <w:bookmarkStart w:id="17" w:name="_Toc31303"/>
      <w:bookmarkStart w:id="18" w:name="_Toc4930"/>
      <w:bookmarkStart w:id="19" w:name="_Toc22074"/>
      <w:bookmarkStart w:id="20" w:name="_Toc18527"/>
      <w:bookmarkStart w:id="21" w:name="_Toc13568"/>
      <w:bookmarkStart w:id="22" w:name="_Toc13207"/>
      <w:bookmarkStart w:id="23" w:name="_Toc9894"/>
      <w:bookmarkStart w:id="24" w:name="_Toc17840"/>
      <w:bookmarkStart w:id="25" w:name="_Toc20980"/>
      <w:bookmarkStart w:id="26" w:name="_Toc31387"/>
      <w:bookmarkStart w:id="27" w:name="_Toc8261"/>
      <w:bookmarkStart w:id="28" w:name="_Toc9155"/>
      <w:bookmarkStart w:id="29" w:name="_Toc16997"/>
      <w:bookmarkStart w:id="30" w:name="_Toc5352"/>
      <w:bookmarkStart w:id="31" w:name="_Toc13828"/>
      <w:bookmarkStart w:id="32" w:name="_Toc20838"/>
      <w:bookmarkStart w:id="33" w:name="_Toc96"/>
      <w:bookmarkStart w:id="34" w:name="_Toc14707"/>
      <w:bookmarkStart w:id="35" w:name="_Toc13053"/>
      <w:bookmarkStart w:id="36" w:name="_Toc14115"/>
      <w:bookmarkStart w:id="37" w:name="_Toc30404"/>
      <w:bookmarkStart w:id="38" w:name="_Toc8434"/>
      <w:bookmarkStart w:id="39" w:name="_Toc10508"/>
      <w:bookmarkStart w:id="40" w:name="_Toc17581"/>
      <w:bookmarkStart w:id="41" w:name="_Toc6074"/>
      <w:bookmarkStart w:id="42" w:name="_Toc9207"/>
      <w:bookmarkStart w:id="43" w:name="_Toc24905"/>
      <w:bookmarkStart w:id="44" w:name="_Toc2784"/>
      <w:bookmarkStart w:id="45" w:name="_Toc4671"/>
      <w:bookmarkStart w:id="46" w:name="_Toc15867"/>
    </w:p>
    <w:p>
      <w:pPr>
        <w:pStyle w:val="4"/>
        <w:jc w:val="center"/>
        <w:rPr>
          <w:rFonts w:ascii="黑体" w:hAnsi="黑体" w:eastAsia="黑体" w:cs="黑体"/>
          <w:b w:val="0"/>
          <w:bCs/>
          <w:sz w:val="32"/>
          <w:szCs w:val="32"/>
        </w:rPr>
      </w:pPr>
      <w:bookmarkStart w:id="47" w:name="_Toc1758366999"/>
      <w:bookmarkStart w:id="48" w:name="_Toc567"/>
      <w:bookmarkStart w:id="49" w:name="_Toc1425035631"/>
      <w:bookmarkStart w:id="50" w:name="_Toc15805"/>
      <w:r>
        <w:rPr>
          <w:rFonts w:hint="eastAsia" w:ascii="黑体" w:hAnsi="黑体" w:eastAsia="黑体" w:cs="黑体"/>
          <w:sz w:val="32"/>
          <w:szCs w:val="32"/>
        </w:rPr>
        <w:t>前 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autoSpaceDE w:val="0"/>
        <w:autoSpaceDN w:val="0"/>
        <w:jc w:val="center"/>
        <w:rPr>
          <w:rFonts w:ascii="宋体" w:hAnsi="宋体" w:cs="宋体"/>
          <w:szCs w:val="21"/>
        </w:rPr>
      </w:pPr>
    </w:p>
    <w:p>
      <w:pPr>
        <w:autoSpaceDE w:val="0"/>
        <w:autoSpaceDN w:val="0"/>
        <w:snapToGrid w:val="0"/>
        <w:spacing w:line="288" w:lineRule="auto"/>
        <w:ind w:firstLine="420" w:firstLineChars="200"/>
        <w:rPr>
          <w:rFonts w:ascii="宋体" w:hAnsi="宋体" w:cs="宋体"/>
          <w:szCs w:val="21"/>
        </w:rPr>
      </w:pPr>
      <w:r>
        <w:rPr>
          <w:rFonts w:hint="eastAsia" w:ascii="宋体" w:hAnsi="宋体" w:cs="宋体"/>
          <w:szCs w:val="21"/>
        </w:rPr>
        <w:t>本文件按照GB/T 1.1—2020《标准化工作导则 第1部分：标准化文件的结构和起草规则》的规定起草。</w:t>
      </w:r>
    </w:p>
    <w:p>
      <w:pPr>
        <w:autoSpaceDE w:val="0"/>
        <w:autoSpaceDN w:val="0"/>
        <w:snapToGrid w:val="0"/>
        <w:spacing w:line="288" w:lineRule="auto"/>
        <w:ind w:firstLine="420" w:firstLineChars="200"/>
        <w:rPr>
          <w:rFonts w:ascii="宋体" w:hAnsi="宋体" w:cs="宋体"/>
          <w:szCs w:val="21"/>
        </w:rPr>
      </w:pPr>
      <w:r>
        <w:rPr>
          <w:rFonts w:hint="eastAsia" w:ascii="宋体" w:hAnsi="宋体" w:cs="宋体"/>
          <w:szCs w:val="21"/>
        </w:rPr>
        <w:t>本文件为首次发布，由河北省水利厅提出并归口。</w:t>
      </w:r>
    </w:p>
    <w:p>
      <w:pPr>
        <w:autoSpaceDE w:val="0"/>
        <w:autoSpaceDN w:val="0"/>
        <w:snapToGrid w:val="0"/>
        <w:spacing w:line="288" w:lineRule="auto"/>
        <w:ind w:firstLine="420" w:firstLineChars="200"/>
        <w:rPr>
          <w:rFonts w:ascii="宋体" w:hAnsi="宋体" w:cs="宋体"/>
          <w:szCs w:val="21"/>
        </w:rPr>
      </w:pPr>
      <w:r>
        <w:rPr>
          <w:rFonts w:hint="eastAsia" w:ascii="宋体" w:hAnsi="宋体" w:cs="宋体"/>
          <w:szCs w:val="21"/>
        </w:rPr>
        <w:t>本文件起草单位：河北省南运河河务中心、沧州市水利工程质量技术中心、沧州水利勘测规划设计院有限公司、沧州水务发展集团有限责任公司、沧州昊海水利工程质量检测有限公司</w:t>
      </w:r>
    </w:p>
    <w:p>
      <w:pPr>
        <w:autoSpaceDE w:val="0"/>
        <w:autoSpaceDN w:val="0"/>
        <w:snapToGrid w:val="0"/>
        <w:spacing w:line="288" w:lineRule="auto"/>
        <w:ind w:firstLine="420" w:firstLineChars="200"/>
        <w:rPr>
          <w:rFonts w:ascii="宋体" w:hAnsi="宋体" w:cs="宋体"/>
          <w:szCs w:val="21"/>
        </w:rPr>
      </w:pPr>
      <w:r>
        <w:rPr>
          <w:rFonts w:hint="eastAsia" w:ascii="宋体" w:hAnsi="宋体" w:cs="宋体"/>
          <w:szCs w:val="21"/>
        </w:rPr>
        <w:t>本文件主要起草人：</w:t>
      </w:r>
    </w:p>
    <w:p>
      <w:pPr>
        <w:spacing w:line="400" w:lineRule="exact"/>
        <w:ind w:firstLine="134" w:firstLineChars="64"/>
        <w:jc w:val="center"/>
        <w:rPr>
          <w:rFonts w:ascii="宋体" w:hAnsi="宋体" w:cs="宋体"/>
          <w:b/>
          <w:szCs w:val="21"/>
          <w:u w:val="single"/>
        </w:rPr>
      </w:pPr>
    </w:p>
    <w:p>
      <w:pPr>
        <w:spacing w:line="400" w:lineRule="exact"/>
        <w:ind w:firstLine="134" w:firstLineChars="64"/>
        <w:jc w:val="center"/>
        <w:rPr>
          <w:rFonts w:ascii="宋体" w:hAnsi="宋体" w:cs="宋体"/>
          <w:b/>
          <w:szCs w:val="21"/>
        </w:rPr>
      </w:pPr>
    </w:p>
    <w:p>
      <w:pPr>
        <w:tabs>
          <w:tab w:val="left" w:pos="1686"/>
        </w:tabs>
        <w:spacing w:line="400" w:lineRule="exact"/>
        <w:ind w:firstLine="134" w:firstLineChars="64"/>
        <w:jc w:val="left"/>
        <w:rPr>
          <w:rFonts w:ascii="宋体" w:hAnsi="宋体" w:cs="宋体"/>
          <w:b/>
          <w:szCs w:val="21"/>
        </w:rPr>
      </w:pPr>
      <w:r>
        <w:rPr>
          <w:rFonts w:hint="eastAsia" w:ascii="宋体" w:hAnsi="宋体" w:cs="宋体"/>
          <w:b/>
          <w:szCs w:val="21"/>
        </w:rPr>
        <w:tab/>
      </w:r>
    </w:p>
    <w:p>
      <w:pPr>
        <w:tabs>
          <w:tab w:val="left" w:pos="1686"/>
        </w:tabs>
        <w:spacing w:line="400" w:lineRule="exact"/>
        <w:ind w:firstLine="134" w:firstLineChars="64"/>
        <w:jc w:val="left"/>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spacing w:line="400" w:lineRule="exact"/>
        <w:ind w:firstLine="134" w:firstLineChars="64"/>
        <w:jc w:val="center"/>
        <w:rPr>
          <w:rFonts w:ascii="宋体" w:hAnsi="宋体" w:cs="宋体"/>
          <w:b/>
          <w:szCs w:val="21"/>
        </w:rPr>
      </w:pPr>
    </w:p>
    <w:p>
      <w:pPr>
        <w:autoSpaceDE w:val="0"/>
        <w:autoSpaceDN w:val="0"/>
        <w:rPr>
          <w:rFonts w:ascii="黑体" w:hAnsi="黑体" w:eastAsia="黑体" w:cs="黑体"/>
          <w:sz w:val="32"/>
          <w:szCs w:val="32"/>
        </w:rPr>
      </w:pPr>
    </w:p>
    <w:p>
      <w:pPr>
        <w:ind w:firstLine="1264" w:firstLineChars="600"/>
        <w:rPr>
          <w:rFonts w:ascii="宋体" w:hAnsi="宋体" w:cs="宋体"/>
          <w:b/>
          <w:szCs w:val="21"/>
        </w:rPr>
      </w:pPr>
    </w:p>
    <w:p>
      <w:pPr>
        <w:ind w:firstLine="1264" w:firstLineChars="600"/>
        <w:rPr>
          <w:rFonts w:ascii="宋体" w:hAnsi="宋体" w:cs="宋体"/>
          <w:b/>
          <w:szCs w:val="21"/>
        </w:rPr>
      </w:pPr>
    </w:p>
    <w:p>
      <w:pPr>
        <w:ind w:firstLine="1264" w:firstLineChars="600"/>
        <w:rPr>
          <w:rFonts w:ascii="宋体" w:hAnsi="宋体" w:cs="宋体"/>
          <w:b/>
          <w:szCs w:val="21"/>
        </w:rPr>
        <w:sectPr>
          <w:footerReference r:id="rId7" w:type="default"/>
          <w:pgSz w:w="11906" w:h="16838"/>
          <w:pgMar w:top="1440" w:right="1800" w:bottom="1440" w:left="1800" w:header="851" w:footer="992" w:gutter="0"/>
          <w:pgNumType w:fmt="upperRoman" w:start="1"/>
          <w:cols w:space="720" w:num="1"/>
          <w:docGrid w:type="lines" w:linePitch="612" w:charSpace="0"/>
        </w:sectPr>
      </w:pPr>
    </w:p>
    <w:p>
      <w:pPr>
        <w:ind w:firstLine="1264" w:firstLineChars="600"/>
        <w:rPr>
          <w:rFonts w:ascii="宋体" w:hAnsi="宋体" w:cs="宋体"/>
          <w:b/>
          <w:szCs w:val="21"/>
        </w:rPr>
      </w:pPr>
    </w:p>
    <w:p>
      <w:pPr>
        <w:autoSpaceDE w:val="0"/>
        <w:autoSpaceDN w:val="0"/>
        <w:rPr>
          <w:rStyle w:val="44"/>
        </w:rPr>
        <w:sectPr>
          <w:footerReference r:id="rId8" w:type="default"/>
          <w:pgSz w:w="11906" w:h="16838"/>
          <w:pgMar w:top="1440" w:right="1800" w:bottom="1440" w:left="1800" w:header="851" w:footer="992" w:gutter="0"/>
          <w:pgNumType w:fmt="upperRoman"/>
          <w:cols w:space="720" w:num="1"/>
          <w:docGrid w:type="lines" w:linePitch="612" w:charSpace="0"/>
        </w:sectPr>
      </w:pPr>
      <w:bookmarkStart w:id="51" w:name="_Toc23001"/>
    </w:p>
    <w:bookmarkEnd w:id="51"/>
    <w:p>
      <w:pPr>
        <w:jc w:val="center"/>
        <w:rPr>
          <w:rFonts w:ascii="黑体" w:hAnsi="黑体" w:eastAsia="黑体" w:cs="黑体"/>
          <w:sz w:val="32"/>
          <w:szCs w:val="32"/>
        </w:rPr>
      </w:pPr>
      <w:bookmarkStart w:id="52" w:name="_Toc31333"/>
      <w:r>
        <w:rPr>
          <w:rFonts w:hint="eastAsia" w:ascii="黑体" w:hAnsi="黑体" w:eastAsia="黑体" w:cs="黑体"/>
          <w:sz w:val="32"/>
          <w:szCs w:val="32"/>
        </w:rPr>
        <w:t>橡胶坝安全监测技术规范</w:t>
      </w:r>
    </w:p>
    <w:p>
      <w:pPr>
        <w:pStyle w:val="4"/>
        <w:spacing w:before="120" w:beforeLines="50" w:after="120" w:afterLines="50"/>
        <w:rPr>
          <w:rFonts w:ascii="黑体" w:hAnsi="黑体" w:eastAsia="黑体" w:cs="黑体"/>
          <w:b w:val="0"/>
          <w:bCs/>
          <w:sz w:val="21"/>
          <w:szCs w:val="21"/>
        </w:rPr>
      </w:pPr>
      <w:bookmarkStart w:id="53" w:name="_Toc3234"/>
      <w:bookmarkStart w:id="54" w:name="_Toc350"/>
      <w:bookmarkStart w:id="55" w:name="_Toc8338"/>
      <w:bookmarkStart w:id="56" w:name="_Toc1755"/>
      <w:bookmarkStart w:id="57" w:name="_Toc3575"/>
      <w:bookmarkStart w:id="58" w:name="_Toc18012"/>
      <w:bookmarkStart w:id="59" w:name="_Toc17053"/>
      <w:bookmarkStart w:id="60" w:name="_Toc9276"/>
      <w:bookmarkStart w:id="61" w:name="_Toc6633"/>
      <w:bookmarkStart w:id="62" w:name="_Toc5245"/>
      <w:bookmarkStart w:id="63" w:name="_Toc19575"/>
      <w:bookmarkStart w:id="64" w:name="_Toc19815"/>
      <w:bookmarkStart w:id="65" w:name="_Toc13005"/>
      <w:bookmarkStart w:id="66" w:name="_Toc30661"/>
      <w:bookmarkStart w:id="67" w:name="_Toc1936347058"/>
      <w:bookmarkStart w:id="68" w:name="_Toc21710"/>
      <w:bookmarkStart w:id="69" w:name="_Toc11588"/>
      <w:bookmarkStart w:id="70" w:name="_Toc9875"/>
      <w:bookmarkStart w:id="71" w:name="_Toc1582"/>
      <w:bookmarkStart w:id="72" w:name="_Toc24003"/>
      <w:bookmarkStart w:id="73" w:name="_Toc12969"/>
      <w:bookmarkStart w:id="74" w:name="_Toc11261"/>
      <w:bookmarkStart w:id="75" w:name="_Toc6346"/>
      <w:bookmarkStart w:id="76" w:name="_Toc1882"/>
      <w:bookmarkStart w:id="77" w:name="_Toc25070"/>
      <w:bookmarkStart w:id="78" w:name="_Toc17676"/>
      <w:bookmarkStart w:id="79" w:name="_Toc2398"/>
      <w:bookmarkStart w:id="80" w:name="_Toc22901"/>
      <w:bookmarkStart w:id="81" w:name="_Toc4709"/>
      <w:bookmarkStart w:id="82" w:name="_Toc20233"/>
      <w:bookmarkStart w:id="83" w:name="_Toc20626"/>
      <w:bookmarkStart w:id="84" w:name="_Toc9897"/>
      <w:bookmarkStart w:id="85" w:name="_Toc6826"/>
      <w:bookmarkStart w:id="86" w:name="_Toc1602"/>
      <w:bookmarkStart w:id="87" w:name="_Toc6298"/>
      <w:bookmarkStart w:id="88" w:name="_Toc23843"/>
      <w:bookmarkStart w:id="89" w:name="_Toc28152"/>
      <w:bookmarkStart w:id="90" w:name="_Toc2050"/>
      <w:bookmarkStart w:id="91" w:name="_Toc21944"/>
      <w:bookmarkStart w:id="92" w:name="_Toc25456"/>
      <w:bookmarkStart w:id="93" w:name="_Toc12820"/>
      <w:bookmarkStart w:id="94" w:name="_Toc11204"/>
      <w:bookmarkStart w:id="95" w:name="_Toc29947"/>
      <w:bookmarkStart w:id="96" w:name="_Toc2903"/>
      <w:bookmarkStart w:id="97" w:name="_Toc11847"/>
      <w:bookmarkStart w:id="98" w:name="_Toc12385"/>
      <w:bookmarkStart w:id="99" w:name="_Toc6040"/>
      <w:bookmarkStart w:id="100" w:name="_Toc1657"/>
      <w:bookmarkStart w:id="101" w:name="_Toc13189"/>
      <w:bookmarkStart w:id="102" w:name="_Toc698347921"/>
      <w:bookmarkStart w:id="103" w:name="_Toc16028"/>
      <w:bookmarkStart w:id="104" w:name="_Toc20495"/>
      <w:bookmarkStart w:id="105" w:name="_Toc980"/>
      <w:bookmarkStart w:id="106" w:name="_Toc17105"/>
      <w:bookmarkStart w:id="107" w:name="_Toc31513"/>
      <w:r>
        <w:rPr>
          <w:rFonts w:hint="eastAsia" w:ascii="黑体" w:hAnsi="黑体" w:eastAsia="黑体" w:cs="黑体"/>
          <w:b w:val="0"/>
          <w:bCs/>
          <w:sz w:val="21"/>
          <w:szCs w:val="21"/>
        </w:rPr>
        <w:t>1 范围</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spacing w:line="400" w:lineRule="exact"/>
        <w:ind w:firstLine="420" w:firstLineChars="200"/>
      </w:pPr>
      <w:r>
        <w:rPr>
          <w:rFonts w:hint="eastAsia" w:ascii="宋体" w:hAnsi="宋体" w:cs="宋体"/>
          <w:szCs w:val="21"/>
        </w:rPr>
        <w:t>本文件</w:t>
      </w:r>
      <w:r>
        <w:rPr>
          <w:rFonts w:hint="eastAsia"/>
        </w:rPr>
        <w:t>规定了河北省</w:t>
      </w:r>
      <w:r>
        <w:rPr>
          <w:rFonts w:hint="eastAsia"/>
          <w:lang w:val="en-US" w:eastAsia="zh-CN"/>
        </w:rPr>
        <w:t>内</w:t>
      </w:r>
      <w:r>
        <w:rPr>
          <w:rFonts w:hint="eastAsia"/>
        </w:rPr>
        <w:t>橡胶坝安全监测技术的术语和定义、基本规定、安全监测设计、安全监测施工、安全监测运行、安全监测设施维护、安全监测资料整编与分析。</w:t>
      </w:r>
    </w:p>
    <w:p>
      <w:pPr>
        <w:spacing w:line="400" w:lineRule="exact"/>
        <w:ind w:firstLine="420" w:firstLineChars="200"/>
      </w:pPr>
      <w:r>
        <w:rPr>
          <w:rFonts w:hint="eastAsia" w:ascii="宋体" w:hAnsi="宋体" w:cs="宋体"/>
          <w:szCs w:val="21"/>
        </w:rPr>
        <w:t>本文件</w:t>
      </w:r>
      <w:r>
        <w:rPr>
          <w:rFonts w:hint="eastAsia"/>
        </w:rPr>
        <w:t>适用于河北</w:t>
      </w:r>
      <w:r>
        <w:rPr>
          <w:rFonts w:hint="eastAsia" w:ascii="宋体" w:hAnsi="宋体" w:cs="宋体"/>
        </w:rPr>
        <w:t>省内坝高5m及以下袋式橡胶坝工程的安全监测</w:t>
      </w:r>
      <w:r>
        <w:rPr>
          <w:rFonts w:hint="eastAsia"/>
        </w:rPr>
        <w:t>，其它橡胶坝的安全监测可参照执行。</w:t>
      </w:r>
    </w:p>
    <w:p>
      <w:pPr>
        <w:pStyle w:val="4"/>
        <w:spacing w:before="120" w:beforeLines="50" w:after="120" w:afterLines="50"/>
        <w:rPr>
          <w:rFonts w:ascii="黑体" w:hAnsi="黑体" w:eastAsia="黑体" w:cs="黑体"/>
          <w:b w:val="0"/>
          <w:bCs/>
          <w:sz w:val="21"/>
          <w:szCs w:val="21"/>
        </w:rPr>
      </w:pPr>
      <w:bookmarkStart w:id="108" w:name="_Toc3225"/>
      <w:bookmarkStart w:id="109" w:name="_Toc3626"/>
      <w:bookmarkStart w:id="110" w:name="_Toc30311"/>
      <w:bookmarkStart w:id="111" w:name="_Toc17531"/>
      <w:bookmarkStart w:id="112" w:name="_Toc24081"/>
      <w:bookmarkStart w:id="113" w:name="_Toc16233"/>
      <w:bookmarkStart w:id="114" w:name="_Toc17396"/>
      <w:bookmarkStart w:id="115" w:name="_Toc634842261"/>
      <w:bookmarkStart w:id="116" w:name="_Toc24557"/>
      <w:bookmarkStart w:id="117" w:name="_Toc6130"/>
      <w:bookmarkStart w:id="118" w:name="_Toc14489"/>
      <w:bookmarkStart w:id="119" w:name="_Toc26907"/>
      <w:bookmarkStart w:id="120" w:name="_Toc17995"/>
      <w:bookmarkStart w:id="121" w:name="_Toc16793"/>
      <w:bookmarkStart w:id="122" w:name="_Toc28085"/>
      <w:bookmarkStart w:id="123" w:name="_Toc6503"/>
      <w:bookmarkStart w:id="124" w:name="_Toc31086"/>
      <w:bookmarkStart w:id="125" w:name="_Toc18979"/>
      <w:bookmarkStart w:id="126" w:name="_Toc10513"/>
      <w:bookmarkStart w:id="127" w:name="_Toc23582"/>
      <w:bookmarkStart w:id="128" w:name="_Toc4417"/>
      <w:bookmarkStart w:id="129" w:name="_Toc5723"/>
      <w:bookmarkStart w:id="130" w:name="_Toc26527"/>
      <w:bookmarkStart w:id="131" w:name="_Toc26488"/>
      <w:bookmarkStart w:id="132" w:name="_Toc3376"/>
      <w:bookmarkStart w:id="133" w:name="_Toc9118"/>
      <w:bookmarkStart w:id="134" w:name="_Toc13950"/>
      <w:bookmarkStart w:id="135" w:name="_Toc10825"/>
      <w:bookmarkStart w:id="136" w:name="_Toc6153"/>
      <w:bookmarkStart w:id="137" w:name="_Toc26220"/>
      <w:bookmarkStart w:id="138" w:name="_Toc11258"/>
      <w:bookmarkStart w:id="139" w:name="_Toc23329"/>
      <w:bookmarkStart w:id="140" w:name="_Toc30958"/>
      <w:bookmarkStart w:id="141" w:name="_Toc30538"/>
      <w:bookmarkStart w:id="142" w:name="_Toc28836"/>
      <w:bookmarkStart w:id="143" w:name="_Toc8433"/>
      <w:bookmarkStart w:id="144" w:name="_Toc6088"/>
      <w:bookmarkStart w:id="145" w:name="_Toc21415"/>
      <w:bookmarkStart w:id="146" w:name="_Toc14749"/>
      <w:bookmarkStart w:id="147" w:name="_Toc441"/>
      <w:bookmarkStart w:id="148" w:name="_Toc22493"/>
      <w:bookmarkStart w:id="149" w:name="_Toc8249"/>
      <w:bookmarkStart w:id="150" w:name="_Toc13196"/>
      <w:bookmarkStart w:id="151" w:name="_Toc30163"/>
      <w:bookmarkStart w:id="152" w:name="_Toc21387"/>
      <w:bookmarkStart w:id="153" w:name="_Toc31936"/>
      <w:bookmarkStart w:id="154" w:name="_Toc18626"/>
      <w:bookmarkStart w:id="155" w:name="_Toc28151"/>
      <w:bookmarkStart w:id="156" w:name="_Toc27394"/>
      <w:bookmarkStart w:id="157" w:name="_Toc8834"/>
      <w:bookmarkStart w:id="158" w:name="_Toc31129"/>
      <w:bookmarkStart w:id="159" w:name="_Toc15637"/>
      <w:bookmarkStart w:id="160" w:name="_Toc29493"/>
      <w:bookmarkStart w:id="161" w:name="_Toc24191"/>
      <w:bookmarkStart w:id="162" w:name="_Toc1377204633"/>
      <w:r>
        <w:rPr>
          <w:rFonts w:hint="eastAsia" w:ascii="黑体" w:hAnsi="黑体" w:eastAsia="黑体" w:cs="黑体"/>
          <w:b w:val="0"/>
          <w:bCs/>
          <w:sz w:val="21"/>
          <w:szCs w:val="21"/>
        </w:rPr>
        <w:t>2 规范性引用文件</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pPr>
        <w:spacing w:line="400" w:lineRule="exact"/>
        <w:ind w:firstLine="420" w:firstLineChars="200"/>
        <w:rPr>
          <w:color w:val="auto"/>
        </w:rPr>
      </w:pPr>
      <w:r>
        <w:rPr>
          <w:rFonts w:hint="eastAsia"/>
        </w:rPr>
        <w:t>下列文件中的内容通过文中的规范性引用而构成本文件必不可少的条款。</w:t>
      </w:r>
      <w:r>
        <w:rPr>
          <w:rFonts w:hint="eastAsia"/>
          <w:color w:val="auto"/>
        </w:rPr>
        <w:t>其中，注日期的引用文件，仅该日期对应的版本适用于本文件；不注日期的引用文件，其最新版本（包括所有的修改单）适用于本文件。</w:t>
      </w:r>
    </w:p>
    <w:p>
      <w:pPr>
        <w:spacing w:line="400" w:lineRule="exact"/>
        <w:ind w:firstLine="420" w:firstLineChars="200"/>
        <w:rPr>
          <w:rFonts w:hint="eastAsia" w:ascii="宋体" w:hAnsi="宋体" w:eastAsia="宋体" w:cs="宋体"/>
        </w:rPr>
      </w:pPr>
      <w:bookmarkStart w:id="163" w:name="_Toc17181"/>
      <w:bookmarkStart w:id="164" w:name="_Toc24613"/>
      <w:bookmarkStart w:id="165" w:name="_Toc4226"/>
      <w:bookmarkStart w:id="166" w:name="_Toc369"/>
      <w:bookmarkStart w:id="167" w:name="_Toc26807"/>
      <w:bookmarkStart w:id="168" w:name="_Toc17611"/>
      <w:bookmarkStart w:id="169" w:name="_Toc26381"/>
      <w:bookmarkStart w:id="170" w:name="_Toc7185"/>
      <w:bookmarkStart w:id="171" w:name="_Toc14990"/>
      <w:bookmarkStart w:id="172" w:name="_Toc29959"/>
      <w:bookmarkStart w:id="173" w:name="_Toc4298"/>
      <w:bookmarkStart w:id="174" w:name="_Toc25697"/>
      <w:bookmarkStart w:id="175" w:name="_Toc5062"/>
      <w:bookmarkStart w:id="176" w:name="_Toc20918"/>
      <w:bookmarkStart w:id="177" w:name="_Toc4243"/>
      <w:bookmarkStart w:id="178" w:name="_Toc28565"/>
      <w:bookmarkStart w:id="179" w:name="_Toc7990"/>
      <w:bookmarkStart w:id="180" w:name="_Toc22514"/>
      <w:bookmarkStart w:id="181" w:name="_Toc9233"/>
      <w:bookmarkStart w:id="182" w:name="_Toc1848"/>
      <w:bookmarkStart w:id="183" w:name="_Toc8347"/>
      <w:bookmarkStart w:id="184" w:name="_Toc19743"/>
      <w:bookmarkStart w:id="185" w:name="_Toc2936"/>
      <w:bookmarkStart w:id="186" w:name="_Toc27410"/>
      <w:bookmarkStart w:id="187" w:name="_Toc781"/>
      <w:bookmarkStart w:id="188" w:name="_Toc28696"/>
      <w:bookmarkStart w:id="189" w:name="_Toc15518"/>
      <w:bookmarkStart w:id="190" w:name="_Toc28561"/>
      <w:bookmarkStart w:id="191" w:name="_Toc8351"/>
      <w:bookmarkStart w:id="192" w:name="_Toc22991"/>
      <w:bookmarkStart w:id="193" w:name="_Toc19987"/>
      <w:bookmarkStart w:id="194" w:name="_Toc21313"/>
      <w:bookmarkStart w:id="195" w:name="_Toc17330"/>
      <w:bookmarkStart w:id="196" w:name="_Toc8679"/>
      <w:bookmarkStart w:id="197" w:name="_Toc26857"/>
      <w:bookmarkStart w:id="198" w:name="_Toc2746"/>
      <w:bookmarkStart w:id="199" w:name="_Toc22792"/>
      <w:bookmarkStart w:id="200" w:name="_Toc32579"/>
      <w:bookmarkStart w:id="201" w:name="_Toc4738"/>
      <w:bookmarkStart w:id="202" w:name="_Toc24866"/>
      <w:bookmarkStart w:id="203" w:name="_Toc19146"/>
      <w:bookmarkStart w:id="204" w:name="_Toc7881"/>
      <w:bookmarkStart w:id="205" w:name="_Toc12080"/>
      <w:bookmarkStart w:id="206" w:name="_Toc29782"/>
      <w:bookmarkStart w:id="207" w:name="_Toc21610"/>
      <w:bookmarkStart w:id="208" w:name="_Toc27960"/>
      <w:bookmarkStart w:id="209" w:name="_Toc11234"/>
      <w:bookmarkStart w:id="210" w:name="_Toc7038"/>
      <w:bookmarkStart w:id="211" w:name="_Toc29413"/>
      <w:r>
        <w:rPr>
          <w:rFonts w:hint="eastAsia" w:ascii="宋体" w:hAnsi="宋体" w:eastAsia="宋体" w:cs="宋体"/>
        </w:rPr>
        <w:t>GB 3838 地表水环境质量标准</w:t>
      </w:r>
    </w:p>
    <w:p>
      <w:pPr>
        <w:spacing w:line="400" w:lineRule="exact"/>
        <w:ind w:firstLine="420" w:firstLineChars="200"/>
        <w:rPr>
          <w:rFonts w:ascii="宋体" w:hAnsi="宋体" w:cs="宋体"/>
          <w:szCs w:val="21"/>
        </w:rPr>
      </w:pPr>
      <w:r>
        <w:rPr>
          <w:rFonts w:hint="eastAsia" w:ascii="宋体" w:hAnsi="宋体" w:cs="宋体"/>
          <w:szCs w:val="21"/>
        </w:rPr>
        <w:t>GB 19517 国家电气设备安全技术规范</w:t>
      </w:r>
    </w:p>
    <w:p>
      <w:pPr>
        <w:spacing w:line="400" w:lineRule="exact"/>
        <w:ind w:firstLine="420" w:firstLineChars="200"/>
        <w:rPr>
          <w:rFonts w:ascii="宋体" w:hAnsi="宋体" w:cs="宋体"/>
          <w:szCs w:val="21"/>
        </w:rPr>
      </w:pPr>
      <w:r>
        <w:rPr>
          <w:rFonts w:hint="eastAsia" w:ascii="宋体" w:hAnsi="宋体" w:cs="宋体"/>
          <w:szCs w:val="21"/>
        </w:rPr>
        <w:t>GB/T 25295 电气设备安全设计导则</w:t>
      </w:r>
    </w:p>
    <w:p>
      <w:pPr>
        <w:spacing w:line="400" w:lineRule="exact"/>
        <w:ind w:firstLine="420" w:firstLineChars="200"/>
        <w:rPr>
          <w:rFonts w:ascii="宋体" w:hAnsi="宋体" w:cs="宋体"/>
          <w:szCs w:val="21"/>
        </w:rPr>
      </w:pPr>
      <w:r>
        <w:rPr>
          <w:rFonts w:hint="eastAsia" w:ascii="宋体" w:hAnsi="宋体" w:cs="宋体"/>
          <w:szCs w:val="21"/>
        </w:rPr>
        <w:t>GB 50026 工程测量规范</w:t>
      </w:r>
    </w:p>
    <w:p>
      <w:pPr>
        <w:spacing w:line="400" w:lineRule="exact"/>
        <w:ind w:firstLine="420" w:firstLineChars="200"/>
        <w:rPr>
          <w:rFonts w:ascii="宋体" w:hAnsi="宋体" w:cs="宋体"/>
          <w:szCs w:val="21"/>
        </w:rPr>
      </w:pPr>
      <w:r>
        <w:rPr>
          <w:rFonts w:hint="eastAsia" w:ascii="宋体" w:hAnsi="宋体" w:cs="宋体"/>
          <w:szCs w:val="21"/>
        </w:rPr>
        <w:t>GB 50150 电气装置安装工程电气设备交接试验标准</w:t>
      </w:r>
    </w:p>
    <w:p>
      <w:pPr>
        <w:spacing w:line="400" w:lineRule="exact"/>
        <w:ind w:firstLine="420" w:firstLineChars="200"/>
        <w:rPr>
          <w:rFonts w:ascii="宋体" w:hAnsi="宋体" w:cs="宋体"/>
          <w:szCs w:val="21"/>
        </w:rPr>
      </w:pPr>
      <w:r>
        <w:rPr>
          <w:rFonts w:hint="eastAsia" w:ascii="宋体" w:hAnsi="宋体" w:cs="宋体"/>
          <w:szCs w:val="21"/>
        </w:rPr>
        <w:t>GB 50179 河流流量测验规范</w:t>
      </w:r>
    </w:p>
    <w:p>
      <w:pPr>
        <w:spacing w:line="400" w:lineRule="exact"/>
        <w:ind w:firstLine="420" w:firstLineChars="200"/>
        <w:rPr>
          <w:rFonts w:ascii="宋体" w:hAnsi="宋体" w:cs="宋体"/>
          <w:szCs w:val="21"/>
        </w:rPr>
      </w:pPr>
      <w:r>
        <w:rPr>
          <w:rFonts w:hint="eastAsia" w:ascii="宋体" w:hAnsi="宋体" w:cs="宋体"/>
          <w:szCs w:val="21"/>
        </w:rPr>
        <w:t>GB 50201 防洪标准</w:t>
      </w:r>
    </w:p>
    <w:p>
      <w:pPr>
        <w:spacing w:line="400" w:lineRule="exact"/>
        <w:ind w:firstLine="420" w:firstLineChars="200"/>
        <w:rPr>
          <w:rFonts w:ascii="宋体" w:hAnsi="宋体" w:cs="宋体"/>
          <w:szCs w:val="21"/>
        </w:rPr>
      </w:pPr>
      <w:r>
        <w:rPr>
          <w:rFonts w:hint="eastAsia" w:ascii="宋体" w:hAnsi="宋体" w:cs="宋体"/>
          <w:szCs w:val="21"/>
        </w:rPr>
        <w:t>GB 50979 橡胶坝工程技术规范</w:t>
      </w:r>
    </w:p>
    <w:p>
      <w:pPr>
        <w:spacing w:line="400" w:lineRule="exact"/>
        <w:ind w:firstLine="420" w:firstLineChars="200"/>
        <w:rPr>
          <w:rFonts w:ascii="宋体" w:hAnsi="宋体" w:cs="宋体"/>
          <w:szCs w:val="21"/>
        </w:rPr>
      </w:pPr>
      <w:r>
        <w:rPr>
          <w:rFonts w:hint="eastAsia" w:ascii="宋体" w:hAnsi="宋体" w:cs="宋体"/>
          <w:szCs w:val="21"/>
        </w:rPr>
        <w:t>GB/T 51416 混凝土坝安全监测技术标准</w:t>
      </w:r>
    </w:p>
    <w:p>
      <w:pPr>
        <w:spacing w:line="400" w:lineRule="exact"/>
        <w:ind w:firstLine="420" w:firstLineChars="200"/>
        <w:rPr>
          <w:rFonts w:ascii="宋体" w:hAnsi="宋体" w:cs="宋体"/>
          <w:szCs w:val="21"/>
        </w:rPr>
      </w:pPr>
      <w:r>
        <w:rPr>
          <w:rFonts w:hint="eastAsia" w:ascii="宋体" w:hAnsi="宋体" w:cs="宋体"/>
          <w:szCs w:val="21"/>
        </w:rPr>
        <w:t>SL 27 水闸施工规范</w:t>
      </w:r>
    </w:p>
    <w:p>
      <w:pPr>
        <w:spacing w:line="400" w:lineRule="exact"/>
        <w:ind w:firstLine="420" w:firstLineChars="200"/>
        <w:rPr>
          <w:rFonts w:hint="default" w:ascii="宋体" w:hAnsi="宋体" w:eastAsia="宋体" w:cs="宋体"/>
          <w:szCs w:val="21"/>
          <w:lang w:val="en-US" w:eastAsia="zh-CN"/>
        </w:rPr>
      </w:pPr>
      <w:r>
        <w:rPr>
          <w:rFonts w:hint="eastAsia" w:ascii="宋体" w:hAnsi="宋体" w:cs="宋体"/>
          <w:szCs w:val="21"/>
        </w:rPr>
        <w:t xml:space="preserve">SL </w:t>
      </w:r>
      <w:r>
        <w:rPr>
          <w:rFonts w:hint="eastAsia" w:ascii="宋体" w:hAnsi="宋体" w:cs="宋体"/>
          <w:szCs w:val="21"/>
          <w:lang w:val="en-US" w:eastAsia="zh-CN"/>
        </w:rPr>
        <w:t>43 河流推移质泥沙及床沙测验规程</w:t>
      </w:r>
    </w:p>
    <w:p>
      <w:pPr>
        <w:spacing w:line="400" w:lineRule="exact"/>
        <w:ind w:firstLine="420" w:firstLineChars="200"/>
        <w:rPr>
          <w:rFonts w:ascii="宋体" w:hAnsi="宋体" w:cs="宋体"/>
          <w:szCs w:val="21"/>
        </w:rPr>
      </w:pPr>
      <w:r>
        <w:rPr>
          <w:rFonts w:hint="eastAsia" w:ascii="宋体" w:hAnsi="宋体" w:cs="宋体"/>
          <w:szCs w:val="21"/>
        </w:rPr>
        <w:t>SL 75 水闸技术管理规程</w:t>
      </w:r>
    </w:p>
    <w:p>
      <w:pPr>
        <w:spacing w:line="400" w:lineRule="exact"/>
        <w:ind w:firstLine="420" w:firstLineChars="200"/>
        <w:rPr>
          <w:rFonts w:ascii="宋体" w:hAnsi="宋体" w:cs="宋体"/>
          <w:szCs w:val="21"/>
        </w:rPr>
      </w:pPr>
      <w:r>
        <w:rPr>
          <w:rFonts w:hint="eastAsia" w:ascii="宋体" w:hAnsi="宋体" w:cs="宋体"/>
          <w:szCs w:val="21"/>
        </w:rPr>
        <w:t>SL 105 水工金属结构防腐蚀规范</w:t>
      </w:r>
    </w:p>
    <w:p>
      <w:pPr>
        <w:tabs>
          <w:tab w:val="left" w:pos="5465"/>
        </w:tabs>
        <w:spacing w:line="400" w:lineRule="exact"/>
        <w:ind w:firstLine="420" w:firstLineChars="200"/>
        <w:rPr>
          <w:rFonts w:ascii="宋体" w:hAnsi="宋体" w:cs="宋体"/>
          <w:szCs w:val="21"/>
        </w:rPr>
      </w:pPr>
      <w:r>
        <w:rPr>
          <w:rFonts w:hint="eastAsia" w:ascii="宋体" w:hAnsi="宋体" w:cs="宋体"/>
          <w:szCs w:val="21"/>
        </w:rPr>
        <w:t>SL 211 水工建筑物抗冰冻设计规范</w:t>
      </w:r>
      <w:r>
        <w:rPr>
          <w:rFonts w:hint="eastAsia" w:ascii="宋体" w:hAnsi="宋体" w:cs="宋体"/>
          <w:szCs w:val="21"/>
        </w:rPr>
        <w:tab/>
      </w:r>
    </w:p>
    <w:p>
      <w:pPr>
        <w:spacing w:line="400" w:lineRule="exact"/>
        <w:ind w:firstLine="420" w:firstLineChars="200"/>
        <w:rPr>
          <w:rFonts w:ascii="宋体" w:hAnsi="宋体" w:cs="宋体"/>
          <w:szCs w:val="21"/>
        </w:rPr>
      </w:pPr>
      <w:r>
        <w:rPr>
          <w:rFonts w:hint="eastAsia" w:ascii="宋体" w:hAnsi="宋体" w:cs="宋体"/>
          <w:szCs w:val="21"/>
        </w:rPr>
        <w:t>SL 214 水闸安全评价导则</w:t>
      </w:r>
    </w:p>
    <w:p>
      <w:pPr>
        <w:spacing w:line="400" w:lineRule="exact"/>
        <w:ind w:firstLine="420" w:firstLineChars="200"/>
        <w:rPr>
          <w:rFonts w:ascii="宋体" w:hAnsi="宋体" w:cs="宋体"/>
          <w:szCs w:val="21"/>
        </w:rPr>
      </w:pPr>
      <w:r>
        <w:rPr>
          <w:rFonts w:hint="eastAsia" w:ascii="宋体" w:hAnsi="宋体" w:cs="宋体"/>
          <w:szCs w:val="21"/>
        </w:rPr>
        <w:t>SL 226 水利水电工程金属结构报废标准</w:t>
      </w:r>
    </w:p>
    <w:p>
      <w:pPr>
        <w:spacing w:line="400" w:lineRule="exact"/>
        <w:ind w:firstLine="420" w:firstLineChars="200"/>
        <w:rPr>
          <w:rFonts w:ascii="宋体" w:hAnsi="宋体" w:cs="宋体"/>
          <w:szCs w:val="21"/>
        </w:rPr>
      </w:pPr>
      <w:r>
        <w:rPr>
          <w:rFonts w:hint="eastAsia" w:ascii="宋体" w:hAnsi="宋体" w:cs="宋体"/>
          <w:szCs w:val="21"/>
        </w:rPr>
        <w:t>SL 265 水闸设计规范</w:t>
      </w:r>
    </w:p>
    <w:p>
      <w:pPr>
        <w:spacing w:line="400" w:lineRule="exact"/>
        <w:ind w:firstLine="420" w:firstLineChars="200"/>
        <w:rPr>
          <w:rFonts w:ascii="宋体" w:hAnsi="宋体" w:cs="宋体"/>
          <w:strike/>
          <w:szCs w:val="21"/>
        </w:rPr>
      </w:pPr>
      <w:r>
        <w:rPr>
          <w:rFonts w:hint="eastAsia" w:ascii="宋体" w:hAnsi="宋体" w:cs="宋体"/>
          <w:szCs w:val="21"/>
        </w:rPr>
        <w:t>SL 316 泵站安全鉴定规程</w:t>
      </w:r>
    </w:p>
    <w:p>
      <w:pPr>
        <w:spacing w:line="400" w:lineRule="exact"/>
        <w:ind w:firstLine="420" w:firstLineChars="200"/>
        <w:rPr>
          <w:rFonts w:ascii="宋体" w:hAnsi="宋体" w:cs="宋体"/>
          <w:szCs w:val="21"/>
        </w:rPr>
      </w:pPr>
      <w:r>
        <w:rPr>
          <w:rFonts w:hint="eastAsia" w:ascii="宋体" w:hAnsi="宋体" w:cs="宋体"/>
          <w:szCs w:val="21"/>
        </w:rPr>
        <w:t>SL 551 土石坝安全监测技术规范</w:t>
      </w:r>
    </w:p>
    <w:p>
      <w:pPr>
        <w:spacing w:line="400" w:lineRule="exact"/>
        <w:ind w:firstLine="420" w:firstLineChars="200"/>
        <w:rPr>
          <w:rFonts w:ascii="宋体" w:hAnsi="宋体" w:cs="宋体"/>
          <w:szCs w:val="21"/>
        </w:rPr>
      </w:pPr>
      <w:r>
        <w:rPr>
          <w:rFonts w:hint="eastAsia" w:ascii="宋体" w:hAnsi="宋体" w:cs="宋体"/>
          <w:szCs w:val="21"/>
        </w:rPr>
        <w:t>SL 554 橡胶坝坝袋</w:t>
      </w:r>
    </w:p>
    <w:p>
      <w:pPr>
        <w:spacing w:line="400" w:lineRule="exact"/>
        <w:ind w:firstLine="420" w:firstLineChars="200"/>
        <w:rPr>
          <w:rFonts w:ascii="宋体" w:hAnsi="宋体" w:cs="宋体"/>
          <w:szCs w:val="21"/>
        </w:rPr>
      </w:pPr>
      <w:r>
        <w:rPr>
          <w:rFonts w:hint="eastAsia" w:ascii="宋体" w:hAnsi="宋体" w:cs="宋体"/>
          <w:szCs w:val="21"/>
        </w:rPr>
        <w:t>SL 601 混凝土坝安全监测技术规范</w:t>
      </w:r>
    </w:p>
    <w:p>
      <w:pPr>
        <w:spacing w:line="400" w:lineRule="exact"/>
        <w:ind w:firstLine="420" w:firstLineChars="200"/>
        <w:rPr>
          <w:rFonts w:ascii="宋体" w:hAnsi="宋体" w:cs="宋体"/>
          <w:szCs w:val="21"/>
        </w:rPr>
      </w:pPr>
      <w:r>
        <w:rPr>
          <w:rFonts w:hint="eastAsia" w:ascii="宋体" w:hAnsi="宋体" w:cs="宋体"/>
          <w:szCs w:val="21"/>
        </w:rPr>
        <w:t>SL 725</w:t>
      </w:r>
      <w:bookmarkStart w:id="212" w:name="bookmark8"/>
      <w:bookmarkStart w:id="213" w:name="bookmark6"/>
      <w:bookmarkStart w:id="214" w:name="bookmark7"/>
      <w:r>
        <w:rPr>
          <w:rFonts w:hint="eastAsia" w:ascii="宋体" w:hAnsi="宋体" w:cs="宋体"/>
          <w:szCs w:val="21"/>
        </w:rPr>
        <w:t xml:space="preserve"> 水利水电工程安全监测设计规范</w:t>
      </w:r>
      <w:bookmarkEnd w:id="212"/>
      <w:bookmarkEnd w:id="213"/>
      <w:bookmarkEnd w:id="214"/>
    </w:p>
    <w:p>
      <w:pPr>
        <w:spacing w:line="400" w:lineRule="exact"/>
        <w:ind w:firstLine="420" w:firstLineChars="200"/>
      </w:pPr>
      <w:r>
        <w:rPr>
          <w:rFonts w:hint="eastAsia" w:ascii="宋体" w:hAnsi="宋体" w:cs="宋体"/>
          <w:szCs w:val="21"/>
        </w:rPr>
        <w:t>SL 764 水工隧洞安全监测技术规范</w:t>
      </w:r>
    </w:p>
    <w:p>
      <w:pPr>
        <w:spacing w:line="400" w:lineRule="exact"/>
        <w:ind w:firstLine="420" w:firstLineChars="200"/>
        <w:rPr>
          <w:rFonts w:ascii="宋体" w:hAnsi="宋体" w:cs="宋体"/>
          <w:szCs w:val="21"/>
          <w:highlight w:val="yellow"/>
        </w:rPr>
      </w:pPr>
      <w:r>
        <w:rPr>
          <w:rFonts w:hint="eastAsia" w:ascii="宋体" w:hAnsi="宋体" w:cs="宋体"/>
          <w:szCs w:val="21"/>
        </w:rPr>
        <w:t>SL 768 水闸安全监测技术规范</w:t>
      </w:r>
    </w:p>
    <w:p>
      <w:pPr>
        <w:spacing w:line="400" w:lineRule="exact"/>
        <w:ind w:firstLine="420" w:firstLineChars="200"/>
        <w:rPr>
          <w:rFonts w:hint="eastAsia" w:ascii="宋体" w:hAnsi="宋体" w:cs="宋体"/>
          <w:szCs w:val="21"/>
        </w:rPr>
      </w:pPr>
      <w:r>
        <w:rPr>
          <w:rFonts w:hint="eastAsia" w:ascii="宋体" w:hAnsi="宋体" w:cs="宋体"/>
          <w:szCs w:val="21"/>
        </w:rPr>
        <w:t>SL/T 782 水利水电工程安全监测系统运行管理规范</w:t>
      </w:r>
    </w:p>
    <w:p>
      <w:pPr>
        <w:pStyle w:val="2"/>
      </w:pPr>
    </w:p>
    <w:p>
      <w:pPr>
        <w:pStyle w:val="4"/>
        <w:spacing w:before="120" w:beforeLines="50" w:after="120" w:afterLines="50"/>
        <w:rPr>
          <w:rFonts w:ascii="黑体" w:hAnsi="黑体" w:eastAsia="黑体" w:cs="黑体"/>
          <w:b w:val="0"/>
          <w:bCs/>
          <w:sz w:val="21"/>
          <w:szCs w:val="21"/>
        </w:rPr>
      </w:pPr>
      <w:bookmarkStart w:id="215" w:name="_Toc23956"/>
      <w:bookmarkStart w:id="216" w:name="_Toc1873821374"/>
      <w:bookmarkStart w:id="217" w:name="_Toc24770"/>
      <w:bookmarkStart w:id="218" w:name="_Toc17343882"/>
      <w:bookmarkStart w:id="219" w:name="_Toc1962"/>
      <w:bookmarkStart w:id="220" w:name="_Toc32425"/>
      <w:r>
        <w:rPr>
          <w:rFonts w:hint="eastAsia" w:ascii="黑体" w:hAnsi="黑体" w:eastAsia="黑体" w:cs="黑体"/>
          <w:b w:val="0"/>
          <w:bCs/>
          <w:sz w:val="21"/>
          <w:szCs w:val="21"/>
        </w:rPr>
        <w:t>3 术语和定义</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5"/>
      <w:bookmarkEnd w:id="216"/>
      <w:bookmarkEnd w:id="217"/>
      <w:bookmarkEnd w:id="218"/>
      <w:bookmarkEnd w:id="219"/>
      <w:bookmarkEnd w:id="220"/>
    </w:p>
    <w:p>
      <w:pPr>
        <w:autoSpaceDE w:val="0"/>
        <w:autoSpaceDN w:val="0"/>
        <w:spacing w:before="120" w:beforeLines="50" w:after="120" w:afterLines="50" w:line="400" w:lineRule="exact"/>
        <w:ind w:firstLine="420" w:firstLineChars="200"/>
        <w:jc w:val="left"/>
      </w:pPr>
      <w:r>
        <w:rPr>
          <w:rFonts w:hint="eastAsia"/>
        </w:rPr>
        <w:t>下列术语和定义适用于本文件。</w:t>
      </w:r>
    </w:p>
    <w:p>
      <w:pPr>
        <w:spacing w:line="400" w:lineRule="exact"/>
        <w:rPr>
          <w:rFonts w:ascii="黑体" w:hAnsi="黑体" w:eastAsia="黑体" w:cs="黑体"/>
        </w:rPr>
      </w:pPr>
      <w:r>
        <w:rPr>
          <w:rFonts w:hint="eastAsia" w:ascii="黑体" w:hAnsi="黑体" w:eastAsia="黑体" w:cs="黑体"/>
        </w:rPr>
        <w:t xml:space="preserve">3.1 </w:t>
      </w:r>
    </w:p>
    <w:p>
      <w:pPr>
        <w:spacing w:line="400" w:lineRule="exact"/>
        <w:ind w:firstLine="420" w:firstLineChars="200"/>
      </w:pPr>
      <w:r>
        <w:rPr>
          <w:rFonts w:hint="eastAsia" w:ascii="黑体" w:hAnsi="黑体" w:eastAsia="黑体" w:cs="黑体"/>
          <w:lang w:val="zh-TW" w:eastAsia="zh-TW"/>
        </w:rPr>
        <w:t xml:space="preserve">橡胶坝安全监测 </w:t>
      </w:r>
      <w:r>
        <w:rPr>
          <w:rFonts w:hint="eastAsia" w:ascii="黑体" w:hAnsi="黑体" w:eastAsia="黑体" w:cs="黑体"/>
        </w:rPr>
        <w:t>rubber dam safety monitoring</w:t>
      </w:r>
    </w:p>
    <w:p>
      <w:pPr>
        <w:spacing w:line="400" w:lineRule="exact"/>
        <w:ind w:firstLine="420" w:firstLineChars="200"/>
        <w:rPr>
          <w:rFonts w:ascii="宋体" w:hAnsi="宋体" w:cs="宋体"/>
          <w:szCs w:val="21"/>
        </w:rPr>
      </w:pPr>
      <w:r>
        <w:rPr>
          <w:rFonts w:hint="eastAsia" w:ascii="宋体" w:hAnsi="宋体" w:cs="宋体"/>
          <w:szCs w:val="21"/>
        </w:rPr>
        <w:t>通过人工或仪器对橡胶坝安全性态信息进行采集、记录和分析的过程。</w:t>
      </w:r>
    </w:p>
    <w:p>
      <w:pPr>
        <w:tabs>
          <w:tab w:val="right" w:pos="5849"/>
        </w:tabs>
        <w:spacing w:line="400" w:lineRule="exact"/>
        <w:rPr>
          <w:rFonts w:ascii="黑体" w:hAnsi="黑体" w:eastAsia="黑体" w:cs="黑体"/>
        </w:rPr>
      </w:pPr>
      <w:r>
        <w:rPr>
          <w:rFonts w:hint="eastAsia" w:ascii="黑体" w:hAnsi="黑体" w:eastAsia="黑体" w:cs="黑体"/>
        </w:rPr>
        <w:t xml:space="preserve">3.2 </w:t>
      </w:r>
    </w:p>
    <w:p>
      <w:pPr>
        <w:spacing w:line="400" w:lineRule="exact"/>
        <w:ind w:firstLine="420" w:firstLineChars="200"/>
        <w:rPr>
          <w:rFonts w:ascii="黑体" w:hAnsi="黑体" w:eastAsia="黑体" w:cs="黑体"/>
          <w:lang w:eastAsia="en-US"/>
        </w:rPr>
      </w:pPr>
      <w:r>
        <w:rPr>
          <w:rFonts w:hint="eastAsia" w:ascii="黑体" w:hAnsi="黑体" w:eastAsia="黑体" w:cs="黑体"/>
        </w:rPr>
        <w:t>检查</w:t>
      </w:r>
      <w:r>
        <w:rPr>
          <w:rFonts w:hint="eastAsia" w:ascii="黑体" w:hAnsi="黑体" w:eastAsia="黑体" w:cs="黑体"/>
          <w:lang w:val="en-US" w:eastAsia="zh-CN"/>
        </w:rPr>
        <w:t>观测</w:t>
      </w:r>
      <w:r>
        <w:rPr>
          <w:rFonts w:hint="eastAsia" w:ascii="黑体" w:hAnsi="黑体" w:eastAsia="黑体" w:cs="黑体"/>
        </w:rPr>
        <w:t xml:space="preserve"> </w:t>
      </w:r>
      <w:r>
        <w:rPr>
          <w:rFonts w:hint="eastAsia" w:ascii="黑体" w:hAnsi="黑体" w:eastAsia="黑体" w:cs="黑体"/>
          <w:lang w:val="en-US" w:eastAsia="zh-CN"/>
        </w:rPr>
        <w:t>in</w:t>
      </w:r>
      <w:r>
        <w:rPr>
          <w:rFonts w:hint="eastAsia" w:ascii="黑体" w:hAnsi="黑体" w:eastAsia="黑体" w:cs="黑体"/>
          <w:color w:val="000000" w:themeColor="text1"/>
          <w14:textFill>
            <w14:solidFill>
              <w14:schemeClr w14:val="tx1"/>
            </w14:solidFill>
          </w14:textFill>
        </w:rPr>
        <w:t>pe</w:t>
      </w:r>
      <w:r>
        <w:rPr>
          <w:rFonts w:hint="eastAsia" w:ascii="黑体" w:hAnsi="黑体" w:eastAsia="黑体" w:cs="黑体"/>
          <w:color w:val="000000" w:themeColor="text1"/>
          <w:lang w:val="en-US" w:eastAsia="zh-CN"/>
          <w14:textFill>
            <w14:solidFill>
              <w14:schemeClr w14:val="tx1"/>
            </w14:solidFill>
          </w14:textFill>
        </w:rPr>
        <w:t>c</w:t>
      </w:r>
      <w:r>
        <w:rPr>
          <w:rFonts w:hint="eastAsia" w:ascii="黑体" w:hAnsi="黑体" w:eastAsia="黑体" w:cs="黑体"/>
          <w:color w:val="000000" w:themeColor="text1"/>
          <w14:textFill>
            <w14:solidFill>
              <w14:schemeClr w14:val="tx1"/>
            </w14:solidFill>
          </w14:textFill>
        </w:rPr>
        <w:t>ati</w:t>
      </w:r>
      <w:r>
        <w:rPr>
          <w:rFonts w:hint="eastAsia" w:ascii="黑体" w:hAnsi="黑体" w:eastAsia="黑体" w:cs="黑体"/>
        </w:rPr>
        <w:t xml:space="preserve">on </w:t>
      </w:r>
      <w:r>
        <w:rPr>
          <w:rFonts w:hint="eastAsia" w:ascii="黑体" w:hAnsi="黑体" w:eastAsia="黑体" w:cs="黑体"/>
          <w:lang w:val="en-US" w:eastAsia="zh-CN"/>
        </w:rPr>
        <w:t xml:space="preserve">and </w:t>
      </w:r>
      <w:r>
        <w:rPr>
          <w:rFonts w:hint="eastAsia" w:ascii="黑体" w:hAnsi="黑体" w:eastAsia="黑体" w:cs="黑体"/>
        </w:rPr>
        <w:t>observation</w:t>
      </w:r>
    </w:p>
    <w:p>
      <w:pPr>
        <w:spacing w:line="400" w:lineRule="exact"/>
        <w:ind w:firstLine="420" w:firstLineChars="200"/>
        <w:rPr>
          <w:rFonts w:ascii="宋体" w:hAnsi="宋体" w:cs="宋体"/>
          <w:szCs w:val="21"/>
        </w:rPr>
      </w:pPr>
      <w:r>
        <w:rPr>
          <w:rFonts w:hint="eastAsia" w:ascii="宋体" w:hAnsi="宋体" w:cs="宋体"/>
          <w:szCs w:val="21"/>
        </w:rPr>
        <w:t>通过人工巡查或工器具对橡胶坝安全性态及完整性进行检查、记录的过程。</w:t>
      </w:r>
    </w:p>
    <w:p>
      <w:pPr>
        <w:spacing w:line="400" w:lineRule="exact"/>
        <w:rPr>
          <w:rFonts w:ascii="黑体" w:hAnsi="黑体" w:eastAsia="黑体" w:cs="黑体"/>
        </w:rPr>
      </w:pPr>
      <w:r>
        <w:rPr>
          <w:rFonts w:hint="eastAsia" w:ascii="黑体" w:hAnsi="黑体" w:eastAsia="黑体" w:cs="黑体"/>
        </w:rPr>
        <w:t>3.3</w:t>
      </w:r>
    </w:p>
    <w:p>
      <w:pPr>
        <w:spacing w:line="400" w:lineRule="exact"/>
        <w:ind w:firstLine="420" w:firstLineChars="200"/>
        <w:rPr>
          <w:rFonts w:ascii="黑体" w:hAnsi="黑体" w:eastAsia="黑体" w:cs="黑体"/>
        </w:rPr>
      </w:pPr>
      <w:r>
        <w:rPr>
          <w:rFonts w:hint="eastAsia" w:ascii="黑体" w:hAnsi="黑体" w:eastAsia="黑体" w:cs="黑体"/>
        </w:rPr>
        <w:t xml:space="preserve">仪器监测 </w:t>
      </w:r>
      <w:r>
        <w:rPr>
          <w:rFonts w:hint="eastAsia" w:ascii="黑体" w:hAnsi="黑体" w:eastAsia="黑体" w:cs="黑体"/>
          <w:lang w:val="zh-TW" w:eastAsia="zh-TW"/>
        </w:rPr>
        <w:t>instrument</w:t>
      </w:r>
      <w:r>
        <w:rPr>
          <w:rFonts w:hint="eastAsia" w:ascii="黑体" w:hAnsi="黑体" w:eastAsia="黑体" w:cs="黑体"/>
        </w:rPr>
        <w:t xml:space="preserve"> </w:t>
      </w:r>
      <w:r>
        <w:rPr>
          <w:rFonts w:hint="eastAsia" w:ascii="黑体" w:hAnsi="黑体" w:eastAsia="黑体" w:cs="黑体"/>
          <w:lang w:val="zh-TW" w:eastAsia="zh-TW"/>
        </w:rPr>
        <w:t>monitoring</w:t>
      </w:r>
      <w:r>
        <w:rPr>
          <w:rFonts w:hint="eastAsia" w:ascii="黑体" w:hAnsi="黑体" w:eastAsia="黑体" w:cs="黑体"/>
        </w:rPr>
        <w:t xml:space="preserve">   </w:t>
      </w:r>
    </w:p>
    <w:p>
      <w:pPr>
        <w:spacing w:line="400" w:lineRule="exact"/>
        <w:ind w:firstLine="420"/>
        <w:rPr>
          <w:color w:val="000000"/>
        </w:rPr>
      </w:pPr>
      <w:r>
        <w:rPr>
          <w:rFonts w:hint="eastAsia"/>
        </w:rPr>
        <w:t>通过布置监测仪器，对橡胶坝安全性态的参量进行采集和数据处理的过程。</w:t>
      </w:r>
    </w:p>
    <w:p>
      <w:pPr>
        <w:spacing w:line="400" w:lineRule="exact"/>
        <w:rPr>
          <w:rFonts w:ascii="黑体" w:hAnsi="黑体" w:eastAsia="黑体" w:cs="黑体"/>
        </w:rPr>
      </w:pPr>
      <w:r>
        <w:rPr>
          <w:rFonts w:hint="eastAsia" w:ascii="黑体" w:hAnsi="黑体" w:eastAsia="黑体" w:cs="黑体"/>
        </w:rPr>
        <w:t>3.4</w:t>
      </w:r>
    </w:p>
    <w:p>
      <w:pPr>
        <w:spacing w:line="400" w:lineRule="exact"/>
        <w:ind w:firstLine="420" w:firstLineChars="200"/>
        <w:rPr>
          <w:rFonts w:ascii="黑体" w:hAnsi="黑体" w:eastAsia="黑体" w:cs="黑体"/>
        </w:rPr>
      </w:pPr>
      <w:r>
        <w:rPr>
          <w:rFonts w:hint="eastAsia" w:ascii="黑体" w:hAnsi="黑体" w:eastAsia="黑体" w:cs="黑体"/>
        </w:rPr>
        <w:t>观测 observation</w:t>
      </w:r>
    </w:p>
    <w:p>
      <w:pPr>
        <w:spacing w:line="400" w:lineRule="exact"/>
        <w:ind w:firstLine="420"/>
        <w:rPr>
          <w:strike/>
          <w:color w:val="000000"/>
          <w:highlight w:val="yellow"/>
        </w:rPr>
      </w:pPr>
      <w:r>
        <w:rPr>
          <w:rFonts w:hint="eastAsia"/>
        </w:rPr>
        <w:t>通过各种仪器设备或人工完成一次数据采集、记录的过程。</w:t>
      </w:r>
    </w:p>
    <w:p>
      <w:pPr>
        <w:spacing w:line="400" w:lineRule="exact"/>
        <w:rPr>
          <w:rFonts w:ascii="黑体" w:hAnsi="黑体" w:eastAsia="黑体" w:cs="黑体"/>
        </w:rPr>
      </w:pPr>
      <w:r>
        <w:rPr>
          <w:rFonts w:hint="eastAsia" w:ascii="黑体" w:hAnsi="黑体" w:eastAsia="黑体" w:cs="黑体"/>
        </w:rPr>
        <w:t>3.5</w:t>
      </w:r>
    </w:p>
    <w:p>
      <w:pPr>
        <w:spacing w:line="400" w:lineRule="exact"/>
        <w:ind w:firstLine="420" w:firstLineChars="200"/>
        <w:rPr>
          <w:rFonts w:ascii="黑体" w:hAnsi="黑体" w:eastAsia="黑体" w:cs="黑体"/>
          <w:strike/>
        </w:rPr>
      </w:pPr>
      <w:r>
        <w:rPr>
          <w:rFonts w:hint="eastAsia" w:ascii="黑体" w:hAnsi="黑体" w:eastAsia="黑体" w:cs="黑体"/>
        </w:rPr>
        <w:t>监测</w:t>
      </w:r>
      <w:r>
        <w:rPr>
          <w:rFonts w:hint="eastAsia" w:ascii="黑体" w:hAnsi="黑体" w:eastAsia="黑体" w:cs="黑体"/>
          <w:lang w:val="zh-TW" w:eastAsia="zh-TW"/>
        </w:rPr>
        <w:t>仪器</w:t>
      </w:r>
      <w:r>
        <w:rPr>
          <w:rFonts w:hint="eastAsia" w:ascii="黑体" w:hAnsi="黑体" w:eastAsia="黑体" w:cs="黑体"/>
        </w:rPr>
        <w:t>设备</w:t>
      </w:r>
      <w:r>
        <w:rPr>
          <w:rFonts w:hint="eastAsia" w:ascii="黑体" w:hAnsi="黑体" w:eastAsia="黑体" w:cs="黑体"/>
          <w:lang w:val="zh-TW" w:eastAsia="zh-TW"/>
        </w:rPr>
        <w:t xml:space="preserve"> monitoring</w:t>
      </w:r>
      <w:r>
        <w:rPr>
          <w:rFonts w:hint="eastAsia" w:ascii="黑体" w:hAnsi="黑体" w:eastAsia="黑体" w:cs="黑体"/>
        </w:rPr>
        <w:t xml:space="preserve"> </w:t>
      </w:r>
      <w:r>
        <w:rPr>
          <w:rFonts w:hint="eastAsia" w:ascii="黑体" w:hAnsi="黑体" w:eastAsia="黑体" w:cs="黑体"/>
          <w:lang w:val="zh-TW" w:eastAsia="zh-TW"/>
        </w:rPr>
        <w:t>instrument</w:t>
      </w:r>
      <w:r>
        <w:rPr>
          <w:rFonts w:hint="eastAsia" w:ascii="黑体" w:hAnsi="黑体" w:eastAsia="黑体" w:cs="黑体"/>
        </w:rPr>
        <w:t xml:space="preserve"> and equipment</w:t>
      </w:r>
    </w:p>
    <w:p>
      <w:pPr>
        <w:spacing w:line="400" w:lineRule="exact"/>
        <w:ind w:firstLine="420" w:firstLineChars="200"/>
        <w:rPr>
          <w:rFonts w:ascii="黑体" w:hAnsi="黑体" w:eastAsia="黑体" w:cs="黑体"/>
          <w:strike/>
        </w:rPr>
      </w:pPr>
      <w:r>
        <w:rPr>
          <w:rFonts w:hint="eastAsia" w:ascii="宋体" w:hAnsi="宋体" w:cs="宋体"/>
          <w:szCs w:val="21"/>
        </w:rPr>
        <w:t xml:space="preserve">基于各种原理的传感器、监测装置及其相应的监测信息采集、传输和供电设备的总称。 </w:t>
      </w:r>
    </w:p>
    <w:p>
      <w:pPr>
        <w:spacing w:line="400" w:lineRule="exact"/>
        <w:rPr>
          <w:rFonts w:ascii="黑体" w:hAnsi="黑体" w:eastAsia="黑体" w:cs="黑体"/>
        </w:rPr>
      </w:pPr>
      <w:r>
        <w:rPr>
          <w:rFonts w:hint="eastAsia" w:ascii="黑体" w:hAnsi="黑体" w:eastAsia="黑体" w:cs="黑体"/>
        </w:rPr>
        <w:t xml:space="preserve">3.6 </w:t>
      </w:r>
    </w:p>
    <w:p>
      <w:pPr>
        <w:spacing w:line="400" w:lineRule="exact"/>
        <w:ind w:firstLine="420" w:firstLineChars="200"/>
        <w:rPr>
          <w:strike/>
          <w:color w:val="000000"/>
        </w:rPr>
      </w:pPr>
      <w:r>
        <w:rPr>
          <w:rFonts w:hint="eastAsia" w:ascii="黑体" w:hAnsi="黑体" w:eastAsia="黑体" w:cs="黑体"/>
          <w:color w:val="000000"/>
        </w:rPr>
        <w:t xml:space="preserve">监测设施 monitoring facilities </w:t>
      </w:r>
    </w:p>
    <w:p>
      <w:pPr>
        <w:spacing w:line="400" w:lineRule="exact"/>
        <w:ind w:firstLine="420"/>
        <w:rPr>
          <w:color w:val="000000"/>
          <w:highlight w:val="yellow"/>
        </w:rPr>
      </w:pPr>
      <w:r>
        <w:rPr>
          <w:rFonts w:hint="eastAsia" w:ascii="宋体" w:hAnsi="宋体" w:cs="宋体"/>
          <w:szCs w:val="21"/>
        </w:rPr>
        <w:t>各类监测仪器设备及其保护装置、观测房、观测便道等辅助设施的总称。</w:t>
      </w:r>
    </w:p>
    <w:p>
      <w:pPr>
        <w:spacing w:line="400" w:lineRule="exact"/>
        <w:rPr>
          <w:rFonts w:ascii="黑体" w:hAnsi="黑体" w:eastAsia="黑体" w:cs="黑体"/>
        </w:rPr>
      </w:pPr>
      <w:r>
        <w:rPr>
          <w:rFonts w:hint="eastAsia" w:ascii="黑体" w:hAnsi="黑体" w:eastAsia="黑体" w:cs="黑体"/>
        </w:rPr>
        <w:t xml:space="preserve">3.7 </w:t>
      </w:r>
    </w:p>
    <w:p>
      <w:pPr>
        <w:spacing w:line="400" w:lineRule="exact"/>
        <w:ind w:firstLine="420" w:firstLineChars="200"/>
        <w:rPr>
          <w:rFonts w:ascii="黑体" w:hAnsi="黑体" w:eastAsia="黑体" w:cs="黑体"/>
          <w:lang w:val="zh-TW" w:eastAsia="en-US"/>
        </w:rPr>
      </w:pPr>
      <w:r>
        <w:rPr>
          <w:rFonts w:hint="eastAsia" w:ascii="黑体" w:hAnsi="黑体" w:eastAsia="黑体" w:cs="黑体"/>
        </w:rPr>
        <w:t>监测系统</w:t>
      </w:r>
      <w:r>
        <w:rPr>
          <w:rFonts w:hint="eastAsia" w:ascii="黑体" w:hAnsi="黑体" w:eastAsia="黑体" w:cs="黑体"/>
          <w:lang w:val="zh-TW" w:eastAsia="zh-TW"/>
        </w:rPr>
        <w:t xml:space="preserve"> </w:t>
      </w:r>
      <w:r>
        <w:rPr>
          <w:rFonts w:hint="eastAsia" w:ascii="黑体" w:hAnsi="黑体" w:eastAsia="黑体" w:cs="黑体"/>
          <w:color w:val="000000"/>
        </w:rPr>
        <w:t>monitoring</w:t>
      </w:r>
      <w:r>
        <w:rPr>
          <w:rFonts w:hint="eastAsia" w:ascii="黑体" w:hAnsi="黑体" w:eastAsia="黑体" w:cs="黑体"/>
          <w:lang w:val="zh-TW" w:eastAsia="zh-TW"/>
        </w:rPr>
        <w:t xml:space="preserve"> </w:t>
      </w:r>
      <w:r>
        <w:rPr>
          <w:rFonts w:hint="eastAsia" w:ascii="黑体" w:hAnsi="黑体" w:eastAsia="黑体" w:cs="黑体"/>
        </w:rPr>
        <w:t>system</w:t>
      </w:r>
      <w:r>
        <w:rPr>
          <w:rFonts w:hint="eastAsia" w:ascii="黑体" w:hAnsi="黑体" w:eastAsia="黑体" w:cs="黑体"/>
          <w:lang w:val="zh-TW" w:eastAsia="en-US"/>
        </w:rPr>
        <w:t xml:space="preserve"> </w:t>
      </w:r>
    </w:p>
    <w:p>
      <w:pPr>
        <w:spacing w:line="400" w:lineRule="exact"/>
        <w:ind w:firstLine="420"/>
        <w:rPr>
          <w:color w:val="000000"/>
          <w:lang w:val="zh-TW"/>
        </w:rPr>
      </w:pPr>
      <w:r>
        <w:rPr>
          <w:rFonts w:hint="eastAsia"/>
          <w:color w:val="000000"/>
        </w:rPr>
        <w:t>各类监测设施和监测信息管理软件组成的系统。</w:t>
      </w:r>
    </w:p>
    <w:p>
      <w:pPr>
        <w:spacing w:line="400" w:lineRule="exact"/>
        <w:rPr>
          <w:rFonts w:ascii="黑体" w:hAnsi="黑体" w:eastAsia="黑体" w:cs="黑体"/>
        </w:rPr>
      </w:pPr>
      <w:r>
        <w:rPr>
          <w:rFonts w:hint="eastAsia" w:ascii="黑体" w:hAnsi="黑体" w:eastAsia="黑体" w:cs="黑体"/>
        </w:rPr>
        <w:t xml:space="preserve">3.8 </w:t>
      </w:r>
    </w:p>
    <w:p>
      <w:pPr>
        <w:spacing w:line="400" w:lineRule="exact"/>
        <w:ind w:firstLine="420" w:firstLineChars="200"/>
        <w:rPr>
          <w:rFonts w:ascii="黑体" w:hAnsi="黑体" w:eastAsia="黑体" w:cs="黑体"/>
          <w:lang w:val="zh-TW" w:eastAsia="en-US"/>
        </w:rPr>
      </w:pPr>
      <w:r>
        <w:rPr>
          <w:rFonts w:hint="eastAsia" w:ascii="黑体" w:hAnsi="黑体" w:eastAsia="黑体" w:cs="黑体"/>
          <w:lang w:val="zh-TW" w:eastAsia="zh-TW"/>
        </w:rPr>
        <w:t xml:space="preserve">施工期监测 </w:t>
      </w:r>
      <w:r>
        <w:rPr>
          <w:rFonts w:hint="eastAsia" w:ascii="黑体" w:hAnsi="黑体" w:eastAsia="黑体" w:cs="黑体"/>
          <w:lang w:val="zh-TW" w:eastAsia="en-US"/>
        </w:rPr>
        <w:t>construction period</w:t>
      </w:r>
      <w:r>
        <w:rPr>
          <w:rFonts w:hint="eastAsia" w:ascii="黑体" w:hAnsi="黑体" w:eastAsia="黑体" w:cs="黑体"/>
          <w:lang w:val="zh-TW" w:eastAsia="zh-TW"/>
        </w:rPr>
        <w:t xml:space="preserve"> </w:t>
      </w:r>
      <w:r>
        <w:rPr>
          <w:rFonts w:hint="eastAsia" w:ascii="黑体" w:hAnsi="黑体" w:eastAsia="黑体" w:cs="黑体"/>
          <w:lang w:val="zh-TW" w:eastAsia="en-US"/>
        </w:rPr>
        <w:t xml:space="preserve">monitoring </w:t>
      </w:r>
    </w:p>
    <w:p>
      <w:pPr>
        <w:spacing w:line="400" w:lineRule="exact"/>
        <w:ind w:firstLine="420"/>
        <w:rPr>
          <w:color w:val="000000"/>
          <w:lang w:val="zh-TW"/>
        </w:rPr>
      </w:pPr>
      <w:r>
        <w:rPr>
          <w:rFonts w:hint="eastAsia"/>
          <w:color w:val="000000"/>
          <w:highlight w:val="none"/>
          <w:lang w:val="zh-TW" w:eastAsia="zh-TW"/>
        </w:rPr>
        <w:t>从</w:t>
      </w:r>
      <w:r>
        <w:rPr>
          <w:rFonts w:hint="eastAsia"/>
          <w:color w:val="000000"/>
          <w:highlight w:val="none"/>
          <w:lang w:val="en-US" w:eastAsia="zh-CN"/>
        </w:rPr>
        <w:t>监测设施</w:t>
      </w:r>
      <w:r>
        <w:rPr>
          <w:rFonts w:hint="eastAsia"/>
          <w:color w:val="000000"/>
          <w:highlight w:val="none"/>
          <w:lang w:val="zh-TW" w:eastAsia="zh-TW"/>
        </w:rPr>
        <w:t>施工开始</w:t>
      </w:r>
      <w:r>
        <w:rPr>
          <w:rFonts w:hint="eastAsia"/>
          <w:color w:val="000000"/>
          <w:highlight w:val="none"/>
          <w:lang w:val="en-US" w:eastAsia="zh-CN"/>
        </w:rPr>
        <w:t>到首次蓄水（或通水）期间的监测</w:t>
      </w:r>
      <w:r>
        <w:rPr>
          <w:rFonts w:hint="eastAsia"/>
          <w:color w:val="000000"/>
          <w:highlight w:val="none"/>
          <w:lang w:val="zh-TW"/>
        </w:rPr>
        <w:t>。</w:t>
      </w:r>
    </w:p>
    <w:p>
      <w:pPr>
        <w:spacing w:line="400" w:lineRule="exact"/>
        <w:rPr>
          <w:rFonts w:ascii="黑体" w:hAnsi="黑体" w:eastAsia="黑体" w:cs="黑体"/>
          <w:lang w:val="zh-TW" w:eastAsia="zh-TW"/>
        </w:rPr>
      </w:pPr>
      <w:r>
        <w:rPr>
          <w:rFonts w:hint="eastAsia" w:ascii="黑体" w:hAnsi="黑体" w:eastAsia="黑体" w:cs="黑体"/>
          <w:lang w:eastAsia="zh-TW"/>
        </w:rPr>
        <w:t>3.9</w:t>
      </w:r>
      <w:r>
        <w:rPr>
          <w:rFonts w:hint="eastAsia" w:ascii="黑体" w:hAnsi="黑体" w:eastAsia="黑体" w:cs="黑体"/>
          <w:lang w:val="zh-TW" w:eastAsia="zh-TW"/>
        </w:rPr>
        <w:t xml:space="preserve"> </w:t>
      </w:r>
    </w:p>
    <w:p>
      <w:pPr>
        <w:spacing w:line="400" w:lineRule="exact"/>
        <w:ind w:firstLine="420" w:firstLineChars="200"/>
        <w:rPr>
          <w:rFonts w:ascii="黑体" w:hAnsi="黑体" w:eastAsia="黑体" w:cs="黑体"/>
          <w:lang w:eastAsia="zh-TW"/>
        </w:rPr>
      </w:pPr>
      <w:r>
        <w:rPr>
          <w:rFonts w:hint="eastAsia" w:ascii="黑体" w:hAnsi="黑体" w:eastAsia="黑体" w:cs="黑体"/>
          <w:lang w:val="zh-TW" w:eastAsia="zh-TW"/>
        </w:rPr>
        <w:t>初期运行期</w:t>
      </w:r>
      <w:r>
        <w:rPr>
          <w:rFonts w:hint="eastAsia" w:ascii="黑体" w:hAnsi="黑体" w:eastAsia="黑体" w:cs="黑体"/>
          <w:lang w:eastAsia="zh-TW"/>
        </w:rPr>
        <w:t>监测</w:t>
      </w:r>
      <w:r>
        <w:rPr>
          <w:rFonts w:hint="eastAsia" w:ascii="黑体" w:hAnsi="黑体" w:eastAsia="黑体" w:cs="黑体"/>
          <w:lang w:val="zh-TW" w:eastAsia="zh-TW"/>
        </w:rPr>
        <w:t xml:space="preserve"> </w:t>
      </w:r>
      <w:r>
        <w:rPr>
          <w:rFonts w:hint="eastAsia" w:ascii="黑体" w:hAnsi="黑体" w:eastAsia="黑体" w:cs="黑体"/>
          <w:lang w:eastAsia="zh-TW"/>
        </w:rPr>
        <w:t xml:space="preserve">initial operation period </w:t>
      </w:r>
      <w:r>
        <w:rPr>
          <w:color w:val="000000"/>
          <w:lang w:eastAsia="zh-TW" w:bidi="en-US"/>
        </w:rPr>
        <w:t>monitoring</w:t>
      </w:r>
    </w:p>
    <w:p>
      <w:pPr>
        <w:pStyle w:val="76"/>
        <w:spacing w:line="451" w:lineRule="exact"/>
        <w:ind w:firstLine="420" w:firstLineChars="200"/>
        <w:jc w:val="left"/>
        <w:rPr>
          <w:b w:val="0"/>
          <w:bCs w:val="0"/>
          <w:color w:val="000000"/>
          <w:sz w:val="21"/>
          <w:szCs w:val="24"/>
          <w:highlight w:val="none"/>
          <w:lang w:eastAsia="zh-TW"/>
        </w:rPr>
      </w:pPr>
      <w:r>
        <w:rPr>
          <w:rFonts w:hint="eastAsia"/>
          <w:b w:val="0"/>
          <w:bCs w:val="0"/>
          <w:color w:val="000000"/>
          <w:sz w:val="21"/>
          <w:szCs w:val="24"/>
          <w:highlight w:val="none"/>
          <w:lang w:val="en-US" w:eastAsia="zh-CN"/>
        </w:rPr>
        <w:t>从</w:t>
      </w:r>
      <w:r>
        <w:rPr>
          <w:rFonts w:hint="eastAsia"/>
          <w:b w:val="0"/>
          <w:bCs w:val="0"/>
          <w:color w:val="000000"/>
          <w:sz w:val="21"/>
          <w:szCs w:val="24"/>
          <w:highlight w:val="none"/>
          <w:lang w:val="zh-TW" w:eastAsia="zh-TW"/>
        </w:rPr>
        <w:t>工程</w:t>
      </w:r>
      <w:r>
        <w:rPr>
          <w:rFonts w:hint="eastAsia"/>
          <w:b w:val="0"/>
          <w:bCs w:val="0"/>
          <w:color w:val="000000"/>
          <w:sz w:val="21"/>
          <w:szCs w:val="24"/>
          <w:highlight w:val="none"/>
          <w:lang w:val="en-US" w:eastAsia="zh-CN"/>
        </w:rPr>
        <w:t>首次蓄水（或通水）</w:t>
      </w:r>
      <w:r>
        <w:rPr>
          <w:rFonts w:hint="eastAsia"/>
          <w:b w:val="0"/>
          <w:bCs w:val="0"/>
          <w:color w:val="000000"/>
          <w:sz w:val="21"/>
          <w:szCs w:val="24"/>
          <w:highlight w:val="none"/>
          <w:lang w:val="zh-TW" w:eastAsia="zh-TW"/>
        </w:rPr>
        <w:t>后</w:t>
      </w:r>
      <w:r>
        <w:rPr>
          <w:rFonts w:hint="eastAsia"/>
          <w:b w:val="0"/>
          <w:bCs w:val="0"/>
          <w:color w:val="000000"/>
          <w:sz w:val="21"/>
          <w:szCs w:val="24"/>
          <w:highlight w:val="none"/>
          <w:lang w:eastAsia="zh-TW"/>
        </w:rPr>
        <w:t>前</w:t>
      </w:r>
      <w:r>
        <w:rPr>
          <w:rFonts w:hint="eastAsia"/>
          <w:b w:val="0"/>
          <w:bCs w:val="0"/>
          <w:color w:val="000000"/>
          <w:sz w:val="21"/>
          <w:szCs w:val="24"/>
          <w:highlight w:val="none"/>
          <w:lang w:val="en-US" w:eastAsia="zh-CN"/>
        </w:rPr>
        <w:t>1</w:t>
      </w:r>
      <w:r>
        <w:rPr>
          <w:rFonts w:hint="eastAsia"/>
          <w:b w:val="0"/>
          <w:bCs w:val="0"/>
          <w:color w:val="000000"/>
          <w:sz w:val="21"/>
          <w:szCs w:val="24"/>
          <w:highlight w:val="none"/>
          <w:lang w:val="zh-TW" w:eastAsia="zh-TW"/>
        </w:rPr>
        <w:t>年</w:t>
      </w:r>
      <w:r>
        <w:rPr>
          <w:rFonts w:hint="eastAsia"/>
          <w:b w:val="0"/>
          <w:bCs w:val="0"/>
          <w:color w:val="000000"/>
          <w:sz w:val="21"/>
          <w:szCs w:val="24"/>
          <w:highlight w:val="none"/>
          <w:lang w:val="en-US" w:eastAsia="zh-CN"/>
        </w:rPr>
        <w:t>或到竣工验收期间的</w:t>
      </w:r>
      <w:r>
        <w:rPr>
          <w:rFonts w:hint="eastAsia"/>
          <w:b w:val="0"/>
          <w:bCs w:val="0"/>
          <w:color w:val="000000"/>
          <w:sz w:val="21"/>
          <w:szCs w:val="24"/>
          <w:highlight w:val="none"/>
          <w:lang w:eastAsia="zh-TW"/>
        </w:rPr>
        <w:t>监测</w:t>
      </w:r>
      <w:r>
        <w:rPr>
          <w:rFonts w:hint="eastAsia"/>
          <w:b w:val="0"/>
          <w:bCs w:val="0"/>
          <w:color w:val="000000"/>
          <w:sz w:val="21"/>
          <w:szCs w:val="24"/>
          <w:highlight w:val="none"/>
          <w:lang w:val="zh-TW" w:eastAsia="zh-TW"/>
        </w:rPr>
        <w:t>。</w:t>
      </w:r>
    </w:p>
    <w:p>
      <w:pPr>
        <w:spacing w:line="400" w:lineRule="exact"/>
        <w:rPr>
          <w:rFonts w:ascii="黑体" w:hAnsi="黑体" w:eastAsia="黑体" w:cs="黑体"/>
          <w:lang w:eastAsia="zh-TW"/>
        </w:rPr>
      </w:pPr>
      <w:r>
        <w:rPr>
          <w:rFonts w:hint="eastAsia" w:ascii="黑体" w:hAnsi="黑体" w:eastAsia="黑体" w:cs="黑体"/>
          <w:lang w:eastAsia="zh-TW"/>
        </w:rPr>
        <w:t>3.10</w:t>
      </w:r>
    </w:p>
    <w:p>
      <w:pPr>
        <w:spacing w:line="400" w:lineRule="exact"/>
        <w:ind w:firstLine="420" w:firstLineChars="200"/>
        <w:rPr>
          <w:rFonts w:ascii="黑体" w:hAnsi="黑体" w:eastAsia="黑体" w:cs="黑体"/>
          <w:bCs/>
          <w:szCs w:val="21"/>
          <w:lang w:eastAsia="zh-TW"/>
        </w:rPr>
      </w:pPr>
      <w:r>
        <w:rPr>
          <w:rFonts w:hint="eastAsia" w:ascii="黑体" w:hAnsi="黑体" w:eastAsia="黑体" w:cs="黑体"/>
          <w:lang w:val="zh-TW" w:eastAsia="zh-TW"/>
        </w:rPr>
        <w:t>运行期</w:t>
      </w:r>
      <w:r>
        <w:rPr>
          <w:rFonts w:hint="eastAsia" w:ascii="黑体" w:hAnsi="黑体" w:eastAsia="黑体" w:cs="黑体"/>
          <w:lang w:eastAsia="zh-TW"/>
        </w:rPr>
        <w:t>监测</w:t>
      </w:r>
      <w:r>
        <w:rPr>
          <w:rFonts w:hint="eastAsia" w:ascii="黑体" w:hAnsi="黑体" w:eastAsia="黑体" w:cs="黑体"/>
          <w:lang w:val="zh-TW" w:eastAsia="zh-TW"/>
        </w:rPr>
        <w:t xml:space="preserve"> </w:t>
      </w:r>
      <w:r>
        <w:rPr>
          <w:rFonts w:hint="eastAsia" w:ascii="黑体" w:hAnsi="黑体" w:eastAsia="黑体" w:cs="黑体"/>
          <w:lang w:eastAsia="zh-TW"/>
        </w:rPr>
        <w:t xml:space="preserve">operation period </w:t>
      </w:r>
      <w:r>
        <w:rPr>
          <w:color w:val="000000"/>
          <w:lang w:eastAsia="zh-TW" w:bidi="en-US"/>
        </w:rPr>
        <w:t>monitoring</w:t>
      </w:r>
    </w:p>
    <w:p>
      <w:pPr>
        <w:pStyle w:val="76"/>
        <w:spacing w:line="451" w:lineRule="exact"/>
        <w:ind w:firstLine="420" w:firstLineChars="200"/>
        <w:jc w:val="left"/>
        <w:rPr>
          <w:b w:val="0"/>
          <w:bCs w:val="0"/>
          <w:color w:val="000000"/>
          <w:sz w:val="21"/>
          <w:szCs w:val="24"/>
          <w:highlight w:val="green"/>
          <w:lang w:eastAsia="zh-TW"/>
        </w:rPr>
      </w:pPr>
      <w:r>
        <w:rPr>
          <w:rFonts w:hint="eastAsia"/>
          <w:b w:val="0"/>
          <w:bCs w:val="0"/>
          <w:color w:val="000000"/>
          <w:sz w:val="21"/>
          <w:szCs w:val="24"/>
          <w:highlight w:val="none"/>
          <w:lang w:eastAsia="zh-TW"/>
        </w:rPr>
        <w:t>初期运行期</w:t>
      </w:r>
      <w:r>
        <w:rPr>
          <w:rFonts w:hint="eastAsia"/>
          <w:b w:val="0"/>
          <w:bCs w:val="0"/>
          <w:color w:val="000000"/>
          <w:sz w:val="21"/>
          <w:szCs w:val="24"/>
          <w:highlight w:val="none"/>
          <w:lang w:val="en-US" w:eastAsia="zh-CN"/>
        </w:rPr>
        <w:t>之</w:t>
      </w:r>
      <w:r>
        <w:rPr>
          <w:rFonts w:hint="eastAsia"/>
          <w:b w:val="0"/>
          <w:bCs w:val="0"/>
          <w:color w:val="000000"/>
          <w:sz w:val="21"/>
          <w:szCs w:val="24"/>
          <w:highlight w:val="none"/>
          <w:lang w:eastAsia="zh-TW"/>
        </w:rPr>
        <w:t>后的监测。</w:t>
      </w:r>
    </w:p>
    <w:p>
      <w:pPr>
        <w:spacing w:line="400" w:lineRule="exact"/>
        <w:rPr>
          <w:rFonts w:hint="eastAsia" w:ascii="黑体" w:hAnsi="黑体" w:eastAsia="黑体" w:cs="黑体"/>
          <w:lang w:eastAsia="zh-TW"/>
        </w:rPr>
      </w:pPr>
      <w:r>
        <w:rPr>
          <w:rFonts w:hint="eastAsia" w:ascii="黑体" w:hAnsi="黑体" w:eastAsia="黑体" w:cs="黑体"/>
          <w:lang w:eastAsia="zh-TW"/>
        </w:rPr>
        <w:t xml:space="preserve">3.11 </w:t>
      </w:r>
    </w:p>
    <w:p>
      <w:pPr>
        <w:spacing w:line="400" w:lineRule="exact"/>
        <w:ind w:firstLine="420" w:firstLineChars="200"/>
        <w:rPr>
          <w:rFonts w:ascii="黑体" w:hAnsi="黑体" w:eastAsia="黑体" w:cs="黑体"/>
          <w:strike w:val="0"/>
          <w:dstrike w:val="0"/>
          <w:highlight w:val="green"/>
        </w:rPr>
      </w:pPr>
      <w:r>
        <w:rPr>
          <w:rFonts w:hint="eastAsia" w:ascii="黑体" w:hAnsi="黑体" w:eastAsia="黑体" w:cs="黑体"/>
          <w:strike w:val="0"/>
          <w:dstrike w:val="0"/>
          <w:highlight w:val="none"/>
          <w:lang w:val="en-US" w:eastAsia="zh-CN"/>
        </w:rPr>
        <w:t>基准点</w:t>
      </w:r>
      <w:r>
        <w:rPr>
          <w:rFonts w:hint="eastAsia" w:ascii="黑体" w:hAnsi="黑体" w:eastAsia="黑体" w:cs="黑体"/>
          <w:strike w:val="0"/>
          <w:dstrike w:val="0"/>
          <w:highlight w:val="none"/>
        </w:rPr>
        <w:t xml:space="preserve"> </w:t>
      </w:r>
      <w:r>
        <w:rPr>
          <w:rFonts w:hint="eastAsia" w:ascii="黑体" w:hAnsi="黑体" w:eastAsia="黑体" w:cs="黑体"/>
          <w:strike w:val="0"/>
          <w:dstrike w:val="0"/>
          <w:highlight w:val="none"/>
          <w:lang w:val="en-US" w:eastAsia="zh-CN"/>
        </w:rPr>
        <w:t>datum point</w:t>
      </w:r>
    </w:p>
    <w:p>
      <w:pPr>
        <w:pStyle w:val="76"/>
        <w:spacing w:line="451" w:lineRule="exact"/>
        <w:ind w:firstLine="420" w:firstLineChars="200"/>
        <w:jc w:val="left"/>
        <w:rPr>
          <w:b w:val="0"/>
          <w:bCs w:val="0"/>
          <w:strike/>
          <w:dstrike w:val="0"/>
          <w:color w:val="000000"/>
          <w:sz w:val="21"/>
          <w:szCs w:val="24"/>
          <w:highlight w:val="green"/>
        </w:rPr>
      </w:pPr>
      <w:r>
        <w:rPr>
          <w:rFonts w:hint="eastAsia"/>
          <w:b w:val="0"/>
          <w:bCs w:val="0"/>
          <w:strike w:val="0"/>
          <w:dstrike w:val="0"/>
          <w:color w:val="000000"/>
          <w:sz w:val="21"/>
          <w:szCs w:val="24"/>
          <w:highlight w:val="none"/>
          <w:lang w:val="en-US" w:eastAsia="zh-CN"/>
        </w:rPr>
        <w:t>观测沉降变形时最可靠、最基本的已知其高程的点</w:t>
      </w:r>
      <w:r>
        <w:rPr>
          <w:rFonts w:hint="eastAsia"/>
          <w:b w:val="0"/>
          <w:bCs w:val="0"/>
          <w:strike w:val="0"/>
          <w:dstrike w:val="0"/>
          <w:color w:val="000000"/>
          <w:sz w:val="21"/>
          <w:szCs w:val="24"/>
          <w:highlight w:val="none"/>
        </w:rPr>
        <w:t>。</w:t>
      </w:r>
    </w:p>
    <w:p>
      <w:pPr>
        <w:spacing w:line="400" w:lineRule="exact"/>
        <w:rPr>
          <w:rFonts w:ascii="黑体" w:hAnsi="黑体" w:eastAsia="黑体" w:cs="黑体"/>
        </w:rPr>
      </w:pPr>
      <w:r>
        <w:rPr>
          <w:rFonts w:hint="eastAsia" w:ascii="黑体" w:hAnsi="黑体" w:eastAsia="黑体" w:cs="黑体"/>
        </w:rPr>
        <w:t xml:space="preserve">3.12 </w:t>
      </w:r>
    </w:p>
    <w:p>
      <w:pPr>
        <w:spacing w:line="400" w:lineRule="exact"/>
        <w:ind w:firstLine="420" w:firstLineChars="200"/>
        <w:rPr>
          <w:rFonts w:ascii="黑体" w:hAnsi="黑体" w:eastAsia="黑体" w:cs="黑体"/>
        </w:rPr>
      </w:pPr>
      <w:r>
        <w:rPr>
          <w:rFonts w:hint="eastAsia" w:ascii="黑体" w:hAnsi="黑体" w:eastAsia="黑体" w:cs="黑体"/>
        </w:rPr>
        <w:t xml:space="preserve">初始值 </w:t>
      </w:r>
      <w:r>
        <w:rPr>
          <w:rFonts w:hint="eastAsia" w:ascii="黑体" w:hAnsi="黑体" w:eastAsia="黑体" w:cs="黑体"/>
          <w:lang w:eastAsia="en-US"/>
        </w:rPr>
        <w:t>initial</w:t>
      </w:r>
      <w:r>
        <w:rPr>
          <w:rFonts w:hint="eastAsia" w:ascii="黑体" w:hAnsi="黑体" w:eastAsia="黑体" w:cs="黑体"/>
        </w:rPr>
        <w:t xml:space="preserve"> </w:t>
      </w:r>
      <w:r>
        <w:rPr>
          <w:rFonts w:hint="eastAsia" w:ascii="黑体" w:hAnsi="黑体" w:eastAsia="黑体" w:cs="黑体"/>
          <w:lang w:eastAsia="en-US"/>
        </w:rPr>
        <w:t>value</w:t>
      </w:r>
    </w:p>
    <w:p>
      <w:pPr>
        <w:pStyle w:val="76"/>
        <w:spacing w:line="451" w:lineRule="exact"/>
        <w:ind w:firstLine="420" w:firstLineChars="200"/>
        <w:jc w:val="left"/>
        <w:rPr>
          <w:b w:val="0"/>
          <w:bCs w:val="0"/>
          <w:color w:val="000000"/>
          <w:sz w:val="21"/>
          <w:szCs w:val="24"/>
        </w:rPr>
      </w:pPr>
      <w:r>
        <w:rPr>
          <w:rFonts w:hint="eastAsia"/>
          <w:b w:val="0"/>
          <w:bCs w:val="0"/>
          <w:color w:val="000000"/>
          <w:sz w:val="21"/>
          <w:szCs w:val="24"/>
        </w:rPr>
        <w:t>监测仪器设备安装埋设后正常工作后的首次测值。</w:t>
      </w:r>
    </w:p>
    <w:p>
      <w:pPr>
        <w:spacing w:line="400" w:lineRule="exact"/>
        <w:rPr>
          <w:rFonts w:ascii="黑体" w:hAnsi="黑体" w:eastAsia="黑体" w:cs="黑体"/>
        </w:rPr>
      </w:pPr>
      <w:r>
        <w:rPr>
          <w:rFonts w:hint="eastAsia" w:ascii="黑体" w:hAnsi="黑体" w:eastAsia="黑体" w:cs="黑体"/>
        </w:rPr>
        <w:t xml:space="preserve">3.13 </w:t>
      </w:r>
    </w:p>
    <w:p>
      <w:pPr>
        <w:spacing w:line="400" w:lineRule="exact"/>
        <w:ind w:firstLine="420" w:firstLineChars="200"/>
        <w:rPr>
          <w:rFonts w:ascii="黑体" w:hAnsi="黑体" w:eastAsia="黑体" w:cs="黑体"/>
        </w:rPr>
      </w:pPr>
      <w:r>
        <w:rPr>
          <w:rFonts w:hint="eastAsia" w:ascii="黑体" w:hAnsi="黑体" w:eastAsia="黑体" w:cs="黑体"/>
        </w:rPr>
        <w:t xml:space="preserve">基准值 baseline value </w:t>
      </w:r>
    </w:p>
    <w:p>
      <w:pPr>
        <w:pStyle w:val="76"/>
        <w:spacing w:line="451" w:lineRule="exact"/>
        <w:ind w:firstLine="420" w:firstLineChars="200"/>
        <w:jc w:val="left"/>
        <w:rPr>
          <w:b w:val="0"/>
          <w:bCs w:val="0"/>
          <w:color w:val="000000"/>
          <w:sz w:val="21"/>
          <w:szCs w:val="24"/>
          <w:highlight w:val="green"/>
        </w:rPr>
      </w:pPr>
      <w:r>
        <w:rPr>
          <w:rFonts w:hint="eastAsia"/>
          <w:b w:val="0"/>
          <w:bCs w:val="0"/>
          <w:color w:val="000000"/>
          <w:sz w:val="21"/>
          <w:szCs w:val="24"/>
          <w:highlight w:val="none"/>
        </w:rPr>
        <w:t>作为计算起点的测值。</w:t>
      </w:r>
    </w:p>
    <w:p>
      <w:pPr>
        <w:pStyle w:val="4"/>
        <w:spacing w:before="120" w:beforeLines="50" w:after="120" w:afterLines="50"/>
        <w:rPr>
          <w:rFonts w:ascii="黑体" w:hAnsi="黑体" w:eastAsia="黑体" w:cs="黑体"/>
          <w:b w:val="0"/>
          <w:bCs/>
          <w:sz w:val="21"/>
          <w:szCs w:val="21"/>
        </w:rPr>
      </w:pPr>
      <w:bookmarkStart w:id="221" w:name="_Toc750"/>
      <w:bookmarkStart w:id="222" w:name="_Toc1121926420"/>
      <w:bookmarkStart w:id="223" w:name="_Toc29295"/>
      <w:bookmarkStart w:id="224" w:name="_Toc19159"/>
      <w:bookmarkStart w:id="225" w:name="_Toc2061431120"/>
      <w:bookmarkStart w:id="226" w:name="_Toc15111"/>
      <w:bookmarkStart w:id="227" w:name="_Toc29662"/>
      <w:bookmarkStart w:id="228" w:name="_Toc15342"/>
      <w:r>
        <w:rPr>
          <w:rFonts w:hint="eastAsia" w:ascii="黑体" w:hAnsi="黑体" w:eastAsia="黑体" w:cs="黑体"/>
          <w:b w:val="0"/>
          <w:bCs/>
          <w:sz w:val="21"/>
          <w:szCs w:val="21"/>
        </w:rPr>
        <w:t>4 基本规定</w:t>
      </w:r>
      <w:bookmarkEnd w:id="221"/>
      <w:bookmarkEnd w:id="222"/>
      <w:bookmarkEnd w:id="223"/>
      <w:bookmarkEnd w:id="224"/>
      <w:bookmarkEnd w:id="225"/>
      <w:bookmarkEnd w:id="226"/>
    </w:p>
    <w:p>
      <w:pPr>
        <w:spacing w:line="400" w:lineRule="exact"/>
        <w:rPr>
          <w:szCs w:val="21"/>
        </w:rPr>
      </w:pPr>
      <w:r>
        <w:rPr>
          <w:rFonts w:hint="eastAsia" w:ascii="黑体" w:hAnsi="黑体" w:eastAsia="黑体" w:cs="黑体"/>
          <w:strike w:val="0"/>
          <w:dstrike w:val="0"/>
          <w:szCs w:val="21"/>
          <w:highlight w:val="none"/>
        </w:rPr>
        <w:t xml:space="preserve">4.1 </w:t>
      </w:r>
      <w:r>
        <w:rPr>
          <w:rFonts w:hint="eastAsia"/>
          <w:color w:val="000000"/>
        </w:rPr>
        <w:t>橡胶坝安</w:t>
      </w:r>
      <w:r>
        <w:rPr>
          <w:color w:val="000000"/>
        </w:rPr>
        <w:t>全监测</w:t>
      </w:r>
      <w:r>
        <w:rPr>
          <w:rFonts w:hint="eastAsia"/>
          <w:color w:val="000000"/>
        </w:rPr>
        <w:t>工作</w:t>
      </w:r>
      <w:r>
        <w:rPr>
          <w:rFonts w:hint="eastAsia"/>
          <w:szCs w:val="21"/>
        </w:rPr>
        <w:t>应贯穿于橡胶坝设计、施工、运行各个阶段。</w:t>
      </w:r>
    </w:p>
    <w:p>
      <w:pPr>
        <w:spacing w:line="400" w:lineRule="exact"/>
        <w:rPr>
          <w:szCs w:val="21"/>
        </w:rPr>
      </w:pPr>
      <w:r>
        <w:rPr>
          <w:rFonts w:hint="eastAsia" w:ascii="黑体" w:hAnsi="黑体" w:eastAsia="黑体" w:cs="黑体"/>
          <w:szCs w:val="21"/>
        </w:rPr>
        <w:t>4.</w:t>
      </w:r>
      <w:r>
        <w:rPr>
          <w:rFonts w:hint="eastAsia" w:ascii="黑体" w:hAnsi="黑体" w:eastAsia="黑体" w:cs="黑体"/>
          <w:szCs w:val="21"/>
          <w:lang w:val="en-US" w:eastAsia="zh-CN"/>
        </w:rPr>
        <w:t>2</w:t>
      </w:r>
      <w:r>
        <w:rPr>
          <w:rFonts w:hint="eastAsia" w:ascii="黑体" w:hAnsi="黑体" w:eastAsia="黑体" w:cs="黑体"/>
          <w:szCs w:val="21"/>
        </w:rPr>
        <w:t xml:space="preserve"> </w:t>
      </w:r>
      <w:r>
        <w:rPr>
          <w:rFonts w:hint="eastAsia"/>
          <w:color w:val="000000"/>
        </w:rPr>
        <w:t>橡胶坝</w:t>
      </w:r>
      <w:r>
        <w:rPr>
          <w:rFonts w:hint="eastAsia"/>
          <w:szCs w:val="21"/>
        </w:rPr>
        <w:t>安全监测范围应包括坝袋、锚固结构、控制系统、安全与观测设备、土建工程以及与橡胶坝安全有关的其他建筑物和设施。</w:t>
      </w:r>
    </w:p>
    <w:p>
      <w:pPr>
        <w:spacing w:line="400" w:lineRule="exact"/>
        <w:rPr>
          <w:color w:val="FF0000"/>
          <w:szCs w:val="21"/>
        </w:rPr>
      </w:pPr>
      <w:r>
        <w:rPr>
          <w:rFonts w:hint="eastAsia" w:ascii="黑体" w:hAnsi="黑体" w:eastAsia="黑体" w:cs="黑体"/>
          <w:szCs w:val="21"/>
        </w:rPr>
        <w:t>4.</w:t>
      </w:r>
      <w:r>
        <w:rPr>
          <w:rFonts w:hint="eastAsia" w:ascii="黑体" w:hAnsi="黑体" w:eastAsia="黑体" w:cs="黑体"/>
          <w:szCs w:val="21"/>
          <w:lang w:val="en-US" w:eastAsia="zh-CN"/>
        </w:rPr>
        <w:t>3</w:t>
      </w:r>
      <w:r>
        <w:rPr>
          <w:rFonts w:hint="eastAsia"/>
          <w:szCs w:val="21"/>
        </w:rPr>
        <w:t xml:space="preserve"> </w:t>
      </w:r>
      <w:r>
        <w:rPr>
          <w:rFonts w:hint="eastAsia"/>
          <w:color w:val="000000"/>
        </w:rPr>
        <w:t>橡胶坝</w:t>
      </w:r>
      <w:r>
        <w:rPr>
          <w:rFonts w:hint="eastAsia"/>
          <w:szCs w:val="21"/>
        </w:rPr>
        <w:t>安全监测应采用仪器监测和检查</w:t>
      </w:r>
      <w:r>
        <w:rPr>
          <w:rFonts w:hint="eastAsia"/>
          <w:szCs w:val="21"/>
          <w:lang w:val="en-US" w:eastAsia="zh-CN"/>
        </w:rPr>
        <w:t>观测</w:t>
      </w:r>
      <w:r>
        <w:rPr>
          <w:rFonts w:hint="eastAsia"/>
          <w:szCs w:val="21"/>
        </w:rPr>
        <w:t>相结合的方式。</w:t>
      </w:r>
    </w:p>
    <w:p>
      <w:pPr>
        <w:spacing w:line="400" w:lineRule="exact"/>
        <w:rPr>
          <w:rFonts w:hint="eastAsia"/>
          <w:color w:val="auto"/>
          <w:sz w:val="21"/>
          <w:szCs w:val="21"/>
          <w:highlight w:val="none"/>
          <w:lang w:val="en-US" w:eastAsia="zh-CN"/>
        </w:rPr>
      </w:pPr>
      <w:r>
        <w:rPr>
          <w:rFonts w:hint="eastAsia" w:ascii="黑体" w:hAnsi="黑体" w:eastAsia="黑体" w:cs="黑体"/>
          <w:szCs w:val="21"/>
        </w:rPr>
        <w:t>4.</w:t>
      </w:r>
      <w:r>
        <w:rPr>
          <w:rFonts w:hint="eastAsia" w:ascii="黑体" w:hAnsi="黑体" w:eastAsia="黑体" w:cs="黑体"/>
          <w:szCs w:val="21"/>
          <w:lang w:val="en-US" w:eastAsia="zh-CN"/>
        </w:rPr>
        <w:t>4</w:t>
      </w:r>
      <w:r>
        <w:rPr>
          <w:rFonts w:hint="eastAsia" w:ascii="黑体" w:hAnsi="黑体" w:eastAsia="黑体" w:cs="黑体"/>
          <w:szCs w:val="21"/>
        </w:rPr>
        <w:t xml:space="preserve"> </w:t>
      </w:r>
      <w:r>
        <w:rPr>
          <w:rFonts w:hint="eastAsia"/>
          <w:szCs w:val="21"/>
        </w:rPr>
        <w:t>橡胶坝安全监测项目应根据工程规模、等级、</w:t>
      </w:r>
      <w:r>
        <w:rPr>
          <w:rFonts w:hint="eastAsia"/>
          <w:szCs w:val="21"/>
          <w:highlight w:val="none"/>
          <w:lang w:val="en-US" w:eastAsia="zh-CN"/>
        </w:rPr>
        <w:t>工程施工和运行条件</w:t>
      </w:r>
      <w:r>
        <w:rPr>
          <w:rFonts w:hint="eastAsia"/>
          <w:szCs w:val="21"/>
          <w:highlight w:val="none"/>
        </w:rPr>
        <w:t>，并结合地形、地质条件和地理环境等因素设置。</w:t>
      </w:r>
      <w:r>
        <w:rPr>
          <w:rFonts w:hint="eastAsia"/>
          <w:color w:val="auto"/>
          <w:sz w:val="21"/>
          <w:szCs w:val="21"/>
          <w:highlight w:val="none"/>
          <w:lang w:val="en-US" w:eastAsia="zh-CN"/>
        </w:rPr>
        <w:t>监测项目应至少包括坝袋内压力，坝袋变形、老化，河流上、下游水位，河床变形，上、下游河床淤积和冲刷，扬压力，坝下渗水，侧向渗流，水流形态，水位，流量，推移质，漂浮物，冰凌，工程整体位移。</w:t>
      </w:r>
      <w:r>
        <w:rPr>
          <w:rFonts w:hint="eastAsia"/>
          <w:szCs w:val="21"/>
          <w:highlight w:val="none"/>
        </w:rPr>
        <w:t>具备条件的</w:t>
      </w:r>
      <w:r>
        <w:rPr>
          <w:rFonts w:hint="eastAsia"/>
          <w:szCs w:val="21"/>
          <w:highlight w:val="none"/>
          <w:lang w:eastAsia="zh-CN"/>
        </w:rPr>
        <w:t>可</w:t>
      </w:r>
      <w:r>
        <w:rPr>
          <w:rFonts w:hint="eastAsia"/>
          <w:szCs w:val="21"/>
          <w:highlight w:val="none"/>
        </w:rPr>
        <w:t>采用自动化</w:t>
      </w:r>
      <w:r>
        <w:rPr>
          <w:rFonts w:hint="eastAsia"/>
          <w:szCs w:val="21"/>
          <w:highlight w:val="none"/>
          <w:lang w:eastAsia="zh-CN"/>
        </w:rPr>
        <w:t>监测</w:t>
      </w:r>
      <w:r>
        <w:rPr>
          <w:rFonts w:hint="eastAsia"/>
          <w:szCs w:val="21"/>
          <w:highlight w:val="none"/>
        </w:rPr>
        <w:t>。</w:t>
      </w:r>
    </w:p>
    <w:p>
      <w:pPr>
        <w:spacing w:line="400" w:lineRule="exact"/>
        <w:rPr>
          <w:rFonts w:hint="eastAsia"/>
          <w:color w:val="auto"/>
          <w:sz w:val="21"/>
          <w:szCs w:val="21"/>
          <w:highlight w:val="none"/>
          <w:lang w:val="en-US" w:eastAsia="zh-CN"/>
        </w:rPr>
      </w:pPr>
      <w:r>
        <w:rPr>
          <w:rFonts w:hint="eastAsia"/>
          <w:color w:val="auto"/>
          <w:sz w:val="21"/>
          <w:szCs w:val="21"/>
          <w:highlight w:val="none"/>
          <w:lang w:val="en-US" w:eastAsia="zh-CN"/>
        </w:rPr>
        <w:t>4.5 橡胶坝运行管理单位应配备安全监测专业人员，并制定安全监测系统运行管理制度和规程。</w:t>
      </w:r>
    </w:p>
    <w:p>
      <w:pPr>
        <w:spacing w:line="400" w:lineRule="exact"/>
        <w:rPr>
          <w:rFonts w:hint="eastAsia"/>
          <w:color w:val="auto"/>
          <w:sz w:val="21"/>
          <w:szCs w:val="21"/>
          <w:highlight w:val="none"/>
          <w:lang w:val="en-US" w:eastAsia="zh-CN"/>
        </w:rPr>
      </w:pPr>
      <w:r>
        <w:rPr>
          <w:rFonts w:hint="eastAsia"/>
          <w:color w:val="auto"/>
          <w:sz w:val="21"/>
          <w:szCs w:val="21"/>
          <w:highlight w:val="none"/>
          <w:lang w:val="en-US" w:eastAsia="zh-CN"/>
        </w:rPr>
        <w:t>4.6 安全监测专业人员应进行培训，熟悉相关专业基础知识，了解工程结构及其运行情况，掌握橡胶坝安全关键部位及监测项目，依据相关标准开展安全监测工作。有条件的可委托具有相应资质的单位进行安全监测</w:t>
      </w:r>
    </w:p>
    <w:p>
      <w:pPr>
        <w:spacing w:line="400" w:lineRule="exact"/>
        <w:rPr>
          <w:szCs w:val="21"/>
        </w:rPr>
      </w:pPr>
      <w:r>
        <w:rPr>
          <w:rFonts w:hint="eastAsia" w:ascii="黑体" w:hAnsi="黑体" w:eastAsia="黑体" w:cs="黑体"/>
          <w:szCs w:val="21"/>
        </w:rPr>
        <w:t>4.</w:t>
      </w:r>
      <w:r>
        <w:rPr>
          <w:rFonts w:hint="eastAsia" w:ascii="黑体" w:hAnsi="黑体" w:eastAsia="黑体" w:cs="黑体"/>
          <w:szCs w:val="21"/>
          <w:lang w:val="en-US" w:eastAsia="zh-CN"/>
        </w:rPr>
        <w:t>7</w:t>
      </w:r>
      <w:r>
        <w:rPr>
          <w:rFonts w:hint="eastAsia" w:ascii="黑体" w:hAnsi="黑体" w:eastAsia="黑体" w:cs="黑体"/>
          <w:szCs w:val="21"/>
        </w:rPr>
        <w:t xml:space="preserve"> </w:t>
      </w:r>
      <w:r>
        <w:rPr>
          <w:rFonts w:hint="eastAsia"/>
          <w:color w:val="000000"/>
        </w:rPr>
        <w:t>橡胶坝安全</w:t>
      </w:r>
      <w:r>
        <w:rPr>
          <w:rFonts w:hint="eastAsia"/>
          <w:szCs w:val="21"/>
        </w:rPr>
        <w:t>监测物理量正负号应符合下列规定：</w:t>
      </w:r>
    </w:p>
    <w:p>
      <w:pPr>
        <w:spacing w:line="400" w:lineRule="exact"/>
        <w:ind w:firstLine="420" w:firstLineChars="200"/>
        <w:rPr>
          <w:szCs w:val="21"/>
        </w:rPr>
      </w:pPr>
      <w:r>
        <w:rPr>
          <w:rStyle w:val="39"/>
          <w:rFonts w:hint="eastAsia" w:ascii="黑体" w:hAnsi="黑体" w:eastAsia="黑体" w:cs="黑体"/>
          <w:szCs w:val="21"/>
        </w:rPr>
        <w:t>a）</w:t>
      </w:r>
      <w:r>
        <w:rPr>
          <w:rFonts w:hint="eastAsia"/>
          <w:szCs w:val="21"/>
        </w:rPr>
        <w:t xml:space="preserve"> 水平位移：橡胶坝坝室水平位移向下游为正，向上游为负</w:t>
      </w:r>
      <w:r>
        <w:rPr>
          <w:rFonts w:hint="eastAsia"/>
          <w:szCs w:val="21"/>
          <w:highlight w:val="none"/>
        </w:rPr>
        <w:t>；向左岸为正，向右岸为负。边坡和挡墙水平位移向临空面为正，向坡内为负；面向临空面向左为正，向右为负</w:t>
      </w:r>
      <w:r>
        <w:rPr>
          <w:rFonts w:hint="eastAsia"/>
          <w:szCs w:val="21"/>
        </w:rPr>
        <w:t>。</w:t>
      </w:r>
    </w:p>
    <w:p>
      <w:pPr>
        <w:spacing w:line="400" w:lineRule="exact"/>
        <w:ind w:firstLine="420" w:firstLineChars="200"/>
        <w:rPr>
          <w:szCs w:val="21"/>
        </w:rPr>
      </w:pPr>
      <w:r>
        <w:rPr>
          <w:rStyle w:val="39"/>
          <w:rFonts w:hint="eastAsia" w:ascii="黑体" w:hAnsi="黑体" w:eastAsia="黑体" w:cs="黑体"/>
          <w:szCs w:val="21"/>
        </w:rPr>
        <w:t xml:space="preserve">b） </w:t>
      </w:r>
      <w:r>
        <w:rPr>
          <w:rFonts w:hint="eastAsia"/>
          <w:szCs w:val="21"/>
        </w:rPr>
        <w:t>垂直位移：下沉为正，上抬为负。</w:t>
      </w:r>
    </w:p>
    <w:p>
      <w:pPr>
        <w:spacing w:line="400" w:lineRule="exact"/>
        <w:ind w:firstLine="420" w:firstLineChars="200"/>
        <w:rPr>
          <w:szCs w:val="21"/>
        </w:rPr>
      </w:pPr>
      <w:r>
        <w:rPr>
          <w:rStyle w:val="39"/>
          <w:rFonts w:hint="eastAsia" w:ascii="黑体" w:hAnsi="黑体" w:eastAsia="黑体" w:cs="黑体"/>
          <w:szCs w:val="21"/>
        </w:rPr>
        <w:t xml:space="preserve">c） </w:t>
      </w:r>
      <w:r>
        <w:rPr>
          <w:rFonts w:hint="eastAsia"/>
          <w:szCs w:val="21"/>
        </w:rPr>
        <w:t>结构缝开合度：张开为正，闭合为负。</w:t>
      </w:r>
    </w:p>
    <w:p>
      <w:pPr>
        <w:spacing w:line="400" w:lineRule="exact"/>
        <w:ind w:firstLine="420" w:firstLineChars="200"/>
        <w:rPr>
          <w:szCs w:val="21"/>
        </w:rPr>
      </w:pPr>
      <w:r>
        <w:rPr>
          <w:rStyle w:val="39"/>
          <w:rFonts w:hint="eastAsia" w:ascii="黑体" w:hAnsi="黑体" w:eastAsia="黑体" w:cs="黑体"/>
          <w:szCs w:val="21"/>
        </w:rPr>
        <w:t xml:space="preserve">d） </w:t>
      </w:r>
      <w:r>
        <w:rPr>
          <w:rFonts w:hint="eastAsia"/>
          <w:szCs w:val="21"/>
        </w:rPr>
        <w:t>应力应变：拉为正，压为负。</w:t>
      </w:r>
    </w:p>
    <w:p>
      <w:pPr>
        <w:spacing w:line="400" w:lineRule="exact"/>
        <w:ind w:firstLine="420" w:firstLineChars="200"/>
        <w:rPr>
          <w:szCs w:val="21"/>
        </w:rPr>
      </w:pPr>
      <w:r>
        <w:rPr>
          <w:rStyle w:val="39"/>
          <w:rFonts w:hint="eastAsia" w:ascii="黑体" w:hAnsi="黑体" w:eastAsia="黑体" w:cs="黑体"/>
          <w:szCs w:val="21"/>
        </w:rPr>
        <w:t xml:space="preserve">e） </w:t>
      </w:r>
      <w:r>
        <w:rPr>
          <w:rFonts w:hint="eastAsia"/>
          <w:szCs w:val="21"/>
        </w:rPr>
        <w:t>渗透压力：压为正。</w:t>
      </w:r>
    </w:p>
    <w:p>
      <w:pPr>
        <w:spacing w:line="400" w:lineRule="exact"/>
        <w:ind w:firstLine="420" w:firstLineChars="200"/>
        <w:rPr>
          <w:szCs w:val="21"/>
        </w:rPr>
      </w:pPr>
      <w:r>
        <w:rPr>
          <w:rStyle w:val="39"/>
          <w:rFonts w:hint="eastAsia" w:ascii="黑体" w:hAnsi="黑体" w:eastAsia="黑体" w:cs="黑体"/>
          <w:szCs w:val="21"/>
        </w:rPr>
        <w:t xml:space="preserve">f） </w:t>
      </w:r>
      <w:r>
        <w:rPr>
          <w:rFonts w:hint="eastAsia"/>
          <w:szCs w:val="21"/>
        </w:rPr>
        <w:t>界面压应力：压为正。</w:t>
      </w:r>
    </w:p>
    <w:p>
      <w:pPr>
        <w:spacing w:line="400" w:lineRule="exact"/>
        <w:rPr>
          <w:color w:val="000000"/>
          <w:szCs w:val="21"/>
        </w:rPr>
      </w:pPr>
      <w:r>
        <w:rPr>
          <w:rFonts w:hint="eastAsia" w:ascii="黑体" w:hAnsi="黑体" w:eastAsia="黑体" w:cs="黑体"/>
          <w:bCs/>
          <w:kern w:val="44"/>
          <w:szCs w:val="21"/>
        </w:rPr>
        <w:t>4.</w:t>
      </w:r>
      <w:r>
        <w:rPr>
          <w:rFonts w:hint="eastAsia" w:ascii="黑体" w:hAnsi="黑体" w:eastAsia="黑体" w:cs="黑体"/>
          <w:bCs/>
          <w:kern w:val="44"/>
          <w:szCs w:val="21"/>
          <w:lang w:val="en-US" w:eastAsia="zh-CN"/>
        </w:rPr>
        <w:t>8</w:t>
      </w:r>
      <w:r>
        <w:rPr>
          <w:rFonts w:hint="eastAsia" w:ascii="黑体" w:hAnsi="黑体" w:eastAsia="黑体" w:cs="黑体"/>
          <w:bCs/>
          <w:kern w:val="44"/>
          <w:szCs w:val="21"/>
        </w:rPr>
        <w:t xml:space="preserve"> </w:t>
      </w:r>
      <w:r>
        <w:rPr>
          <w:rFonts w:hint="eastAsia" w:ascii="宋体" w:hAnsi="宋体" w:cs="宋体"/>
          <w:szCs w:val="21"/>
        </w:rPr>
        <w:t>监测物理量的单位，对压强值和应力值宜为MPa，位移值宜为mm，流量值宜为m</w:t>
      </w:r>
      <w:r>
        <w:rPr>
          <w:rFonts w:hint="eastAsia" w:ascii="宋体" w:hAnsi="宋体" w:cs="宋体"/>
          <w:szCs w:val="21"/>
          <w:vertAlign w:val="superscript"/>
        </w:rPr>
        <w:t>3</w:t>
      </w:r>
      <w:r>
        <w:rPr>
          <w:rFonts w:hint="eastAsia" w:ascii="宋体" w:hAnsi="宋体" w:cs="宋体"/>
          <w:szCs w:val="21"/>
        </w:rPr>
        <w:t>/s，高程和平面坐标值宜为m，温度值宜为℃。</w:t>
      </w:r>
      <w:r>
        <w:rPr>
          <w:rFonts w:hint="eastAsia"/>
          <w:szCs w:val="21"/>
        </w:rPr>
        <w:t xml:space="preserve">                       </w:t>
      </w:r>
      <w:r>
        <w:rPr>
          <w:rFonts w:hint="eastAsia" w:ascii="宋体" w:hAnsi="宋体" w:cs="宋体"/>
          <w:szCs w:val="21"/>
        </w:rPr>
        <w:t xml:space="preserve">                                                                                                                                                                                                                                                                                                                                                                                                                                                                                                                                                                                                                                                                                                                                                                                                                  </w:t>
      </w:r>
    </w:p>
    <w:p>
      <w:pPr>
        <w:pStyle w:val="4"/>
        <w:spacing w:before="120" w:beforeLines="50" w:after="120" w:afterLines="50"/>
        <w:rPr>
          <w:rFonts w:ascii="黑体" w:hAnsi="黑体" w:eastAsia="黑体" w:cs="黑体"/>
          <w:b w:val="0"/>
          <w:bCs/>
          <w:sz w:val="21"/>
          <w:szCs w:val="21"/>
        </w:rPr>
      </w:pPr>
      <w:bookmarkStart w:id="229" w:name="_Toc1639618594"/>
      <w:bookmarkStart w:id="230" w:name="_Toc11259"/>
      <w:bookmarkStart w:id="231" w:name="_Toc1218622346"/>
      <w:bookmarkStart w:id="232" w:name="_Toc17934"/>
      <w:r>
        <w:rPr>
          <w:rFonts w:hint="eastAsia" w:ascii="黑体" w:hAnsi="黑体" w:eastAsia="黑体" w:cs="黑体"/>
          <w:b w:val="0"/>
          <w:bCs/>
          <w:sz w:val="21"/>
          <w:szCs w:val="21"/>
        </w:rPr>
        <w:t xml:space="preserve">5 </w:t>
      </w:r>
      <w:bookmarkEnd w:id="227"/>
      <w:bookmarkEnd w:id="228"/>
      <w:r>
        <w:rPr>
          <w:rFonts w:hint="eastAsia" w:ascii="黑体" w:hAnsi="黑体" w:eastAsia="黑体" w:cs="黑体"/>
          <w:b w:val="0"/>
          <w:bCs/>
          <w:sz w:val="21"/>
          <w:szCs w:val="21"/>
        </w:rPr>
        <w:t>安全监测设计</w:t>
      </w:r>
      <w:bookmarkEnd w:id="229"/>
      <w:bookmarkEnd w:id="230"/>
      <w:bookmarkEnd w:id="231"/>
      <w:bookmarkEnd w:id="232"/>
    </w:p>
    <w:p>
      <w:pPr>
        <w:pStyle w:val="5"/>
        <w:rPr>
          <w:rFonts w:hint="default" w:ascii="黑体" w:hAnsi="黑体" w:cs="黑体"/>
        </w:rPr>
      </w:pPr>
      <w:bookmarkStart w:id="233" w:name="_Toc27189"/>
      <w:bookmarkStart w:id="234" w:name="_Toc1910944168"/>
      <w:bookmarkStart w:id="235" w:name="_Toc36772948"/>
      <w:bookmarkStart w:id="236" w:name="_Toc23109"/>
      <w:r>
        <w:rPr>
          <w:rFonts w:ascii="黑体" w:hAnsi="黑体" w:cs="黑体"/>
        </w:rPr>
        <w:t xml:space="preserve">5.1 </w:t>
      </w:r>
      <w:bookmarkEnd w:id="233"/>
      <w:bookmarkEnd w:id="234"/>
      <w:bookmarkEnd w:id="235"/>
      <w:r>
        <w:rPr>
          <w:rFonts w:ascii="黑体" w:hAnsi="黑体" w:cs="黑体"/>
        </w:rPr>
        <w:t>一般规定</w:t>
      </w:r>
      <w:bookmarkEnd w:id="236"/>
    </w:p>
    <w:p>
      <w:pPr>
        <w:spacing w:line="400" w:lineRule="exact"/>
        <w:rPr>
          <w:rFonts w:ascii="宋体" w:hAnsi="宋体" w:cs="宋体"/>
          <w:szCs w:val="21"/>
        </w:rPr>
      </w:pPr>
      <w:r>
        <w:rPr>
          <w:rStyle w:val="39"/>
          <w:rFonts w:hint="eastAsia" w:ascii="黑体" w:hAnsi="黑体" w:eastAsia="黑体" w:cs="黑体"/>
          <w:szCs w:val="21"/>
        </w:rPr>
        <w:t xml:space="preserve">5.1.1 </w:t>
      </w:r>
      <w:r>
        <w:rPr>
          <w:rFonts w:hint="eastAsia" w:ascii="宋体" w:hAnsi="宋体" w:cs="宋体"/>
          <w:szCs w:val="21"/>
        </w:rPr>
        <w:t>安全</w:t>
      </w:r>
      <w:r>
        <w:rPr>
          <w:rFonts w:hint="eastAsia"/>
          <w:szCs w:val="21"/>
        </w:rPr>
        <w:t>监测设计</w:t>
      </w:r>
      <w:r>
        <w:rPr>
          <w:rFonts w:hint="eastAsia" w:ascii="宋体" w:hAnsi="宋体" w:cs="宋体"/>
          <w:szCs w:val="21"/>
          <w:lang w:val="zh-CN"/>
        </w:rPr>
        <w:t>应</w:t>
      </w:r>
      <w:r>
        <w:rPr>
          <w:rFonts w:hint="eastAsia" w:ascii="宋体" w:hAnsi="宋体" w:cs="宋体"/>
          <w:szCs w:val="21"/>
        </w:rPr>
        <w:t>包括监测项目设置、监测仪器</w:t>
      </w:r>
      <w:r>
        <w:rPr>
          <w:rFonts w:hint="eastAsia" w:ascii="宋体" w:hAnsi="宋体" w:cs="宋体"/>
          <w:szCs w:val="21"/>
          <w:lang w:eastAsia="zh-CN"/>
        </w:rPr>
        <w:t>设备</w:t>
      </w:r>
      <w:r>
        <w:rPr>
          <w:rFonts w:hint="eastAsia" w:ascii="宋体" w:hAnsi="宋体" w:cs="宋体"/>
          <w:szCs w:val="21"/>
        </w:rPr>
        <w:t>选型、监测系统布置图、监测施工技术要求、检查</w:t>
      </w:r>
      <w:r>
        <w:rPr>
          <w:rFonts w:hint="eastAsia" w:ascii="宋体" w:hAnsi="宋体" w:cs="宋体"/>
          <w:szCs w:val="21"/>
          <w:lang w:val="en-US" w:eastAsia="zh-CN"/>
        </w:rPr>
        <w:t>观测</w:t>
      </w:r>
      <w:r>
        <w:rPr>
          <w:rFonts w:hint="eastAsia" w:ascii="宋体" w:hAnsi="宋体" w:cs="宋体"/>
          <w:szCs w:val="21"/>
        </w:rPr>
        <w:t>内容与要求、监测设施运行、维护、监测资料整编</w:t>
      </w:r>
      <w:r>
        <w:rPr>
          <w:rFonts w:hint="eastAsia" w:ascii="宋体" w:hAnsi="宋体" w:cs="宋体"/>
          <w:szCs w:val="21"/>
          <w:lang w:eastAsia="zh-CN"/>
        </w:rPr>
        <w:t>与</w:t>
      </w:r>
      <w:r>
        <w:rPr>
          <w:rFonts w:hint="eastAsia" w:ascii="宋体" w:hAnsi="宋体" w:cs="宋体"/>
          <w:szCs w:val="21"/>
        </w:rPr>
        <w:t>分析要求</w:t>
      </w:r>
      <w:r>
        <w:rPr>
          <w:rFonts w:hint="eastAsia" w:ascii="宋体" w:hAnsi="宋体" w:cs="宋体"/>
          <w:szCs w:val="21"/>
          <w:lang w:val="en-US" w:eastAsia="zh-CN"/>
        </w:rPr>
        <w:t>及</w:t>
      </w:r>
      <w:r>
        <w:rPr>
          <w:rFonts w:hint="eastAsia" w:ascii="宋体" w:hAnsi="宋体" w:cs="宋体"/>
          <w:szCs w:val="21"/>
        </w:rPr>
        <w:t>投资等。</w:t>
      </w:r>
    </w:p>
    <w:p>
      <w:pPr>
        <w:spacing w:line="400" w:lineRule="exact"/>
        <w:rPr>
          <w:rFonts w:hint="eastAsia" w:ascii="宋体" w:hAnsi="宋体" w:cs="宋体"/>
          <w:szCs w:val="21"/>
          <w:highlight w:val="none"/>
          <w:lang w:val="en-US" w:eastAsia="zh-CN"/>
        </w:rPr>
      </w:pPr>
      <w:r>
        <w:rPr>
          <w:rFonts w:hint="eastAsia" w:ascii="黑体" w:hAnsi="黑体" w:eastAsia="黑体" w:cs="黑体"/>
          <w:bCs/>
          <w:kern w:val="44"/>
          <w:szCs w:val="21"/>
          <w:highlight w:val="none"/>
        </w:rPr>
        <w:t xml:space="preserve">5.1.2 </w:t>
      </w:r>
      <w:r>
        <w:rPr>
          <w:rFonts w:hint="eastAsia" w:ascii="宋体" w:hAnsi="宋体" w:cs="宋体"/>
          <w:szCs w:val="21"/>
          <w:highlight w:val="none"/>
        </w:rPr>
        <w:t>安全监测</w:t>
      </w:r>
      <w:r>
        <w:rPr>
          <w:rFonts w:hint="eastAsia" w:ascii="宋体" w:hAnsi="宋体" w:cs="宋体"/>
          <w:szCs w:val="21"/>
          <w:highlight w:val="none"/>
          <w:lang w:val="en-US" w:eastAsia="zh-CN"/>
        </w:rPr>
        <w:t>项目</w:t>
      </w:r>
      <w:r>
        <w:rPr>
          <w:rFonts w:hint="eastAsia" w:ascii="宋体" w:hAnsi="宋体" w:cs="宋体"/>
          <w:szCs w:val="21"/>
          <w:highlight w:val="none"/>
        </w:rPr>
        <w:t>设置应</w:t>
      </w:r>
      <w:r>
        <w:rPr>
          <w:rFonts w:hint="eastAsia" w:ascii="宋体" w:hAnsi="宋体" w:cs="宋体"/>
          <w:szCs w:val="21"/>
          <w:highlight w:val="none"/>
          <w:lang w:val="en-US" w:eastAsia="zh-CN"/>
        </w:rPr>
        <w:t>能反映工程重要部位和薄弱环节的变化情况，且技术可行，施工及运行维护便利。</w:t>
      </w:r>
    </w:p>
    <w:p>
      <w:pPr>
        <w:spacing w:line="400" w:lineRule="exact"/>
        <w:rPr>
          <w:szCs w:val="21"/>
          <w:highlight w:val="none"/>
        </w:rPr>
      </w:pPr>
      <w:r>
        <w:rPr>
          <w:rFonts w:hint="eastAsia" w:ascii="黑体" w:hAnsi="黑体" w:eastAsia="黑体" w:cs="黑体"/>
          <w:bCs/>
          <w:kern w:val="44"/>
          <w:szCs w:val="21"/>
          <w:highlight w:val="none"/>
        </w:rPr>
        <w:t>5.1.</w:t>
      </w:r>
      <w:r>
        <w:rPr>
          <w:rFonts w:hint="eastAsia" w:ascii="黑体" w:hAnsi="黑体" w:eastAsia="黑体" w:cs="黑体"/>
          <w:bCs/>
          <w:kern w:val="44"/>
          <w:szCs w:val="21"/>
          <w:highlight w:val="none"/>
          <w:lang w:val="en-US" w:eastAsia="zh-CN"/>
        </w:rPr>
        <w:t>3</w:t>
      </w:r>
      <w:r>
        <w:rPr>
          <w:rFonts w:hint="eastAsia" w:ascii="黑体" w:hAnsi="黑体" w:eastAsia="黑体" w:cs="黑体"/>
          <w:bCs/>
          <w:kern w:val="44"/>
          <w:szCs w:val="21"/>
          <w:highlight w:val="none"/>
        </w:rPr>
        <w:t xml:space="preserve"> </w:t>
      </w:r>
      <w:r>
        <w:rPr>
          <w:rFonts w:hint="eastAsia" w:ascii="宋体" w:hAnsi="宋体" w:cs="宋体"/>
          <w:szCs w:val="21"/>
          <w:highlight w:val="none"/>
        </w:rPr>
        <w:t>安全监测</w:t>
      </w:r>
      <w:r>
        <w:rPr>
          <w:rFonts w:hint="eastAsia" w:ascii="宋体" w:hAnsi="宋体" w:cs="宋体"/>
          <w:szCs w:val="21"/>
          <w:highlight w:val="none"/>
          <w:lang w:val="en-US" w:eastAsia="zh-CN"/>
        </w:rPr>
        <w:t>项目一般按监测内容进行分类，可参照附录A中的表A.1执行。</w:t>
      </w:r>
    </w:p>
    <w:p>
      <w:pPr>
        <w:spacing w:line="400" w:lineRule="exact"/>
        <w:rPr>
          <w:rFonts w:hint="eastAsia" w:ascii="宋体" w:hAnsi="宋体" w:cs="宋体"/>
          <w:szCs w:val="21"/>
          <w:highlight w:val="none"/>
        </w:rPr>
      </w:pPr>
      <w:r>
        <w:rPr>
          <w:rFonts w:hint="eastAsia" w:ascii="黑体" w:hAnsi="黑体" w:eastAsia="黑体" w:cs="黑体"/>
          <w:szCs w:val="21"/>
          <w:highlight w:val="none"/>
        </w:rPr>
        <w:t>5.1.</w:t>
      </w:r>
      <w:r>
        <w:rPr>
          <w:rFonts w:hint="eastAsia" w:ascii="黑体" w:hAnsi="黑体" w:eastAsia="黑体" w:cs="黑体"/>
          <w:szCs w:val="21"/>
          <w:highlight w:val="none"/>
          <w:lang w:val="en-US" w:eastAsia="zh-CN"/>
        </w:rPr>
        <w:t>4</w:t>
      </w:r>
      <w:r>
        <w:rPr>
          <w:rFonts w:hint="eastAsia" w:ascii="黑体" w:hAnsi="黑体" w:eastAsia="黑体" w:cs="黑体"/>
          <w:szCs w:val="21"/>
          <w:highlight w:val="none"/>
        </w:rPr>
        <w:t xml:space="preserve"> </w:t>
      </w:r>
      <w:r>
        <w:rPr>
          <w:rFonts w:hint="eastAsia" w:ascii="宋体" w:hAnsi="宋体" w:cs="宋体"/>
          <w:szCs w:val="21"/>
          <w:highlight w:val="none"/>
        </w:rPr>
        <w:t>安全监测仪器</w:t>
      </w:r>
      <w:r>
        <w:rPr>
          <w:rFonts w:hint="eastAsia" w:ascii="宋体" w:hAnsi="宋体" w:cs="宋体"/>
          <w:szCs w:val="21"/>
          <w:highlight w:val="none"/>
          <w:lang w:val="en-US" w:eastAsia="zh-CN"/>
        </w:rPr>
        <w:t>设备</w:t>
      </w:r>
      <w:r>
        <w:rPr>
          <w:rFonts w:hint="eastAsia" w:ascii="宋体" w:hAnsi="宋体" w:cs="宋体"/>
          <w:szCs w:val="21"/>
          <w:highlight w:val="none"/>
        </w:rPr>
        <w:t>选型应稳定可靠、实用耐久、经济合理，</w:t>
      </w:r>
      <w:r>
        <w:rPr>
          <w:rFonts w:hint="eastAsia" w:ascii="宋体" w:hAnsi="宋体" w:cs="宋体"/>
          <w:szCs w:val="21"/>
          <w:highlight w:val="none"/>
          <w:lang w:val="en-US" w:eastAsia="zh-CN"/>
        </w:rPr>
        <w:t>技术</w:t>
      </w:r>
      <w:r>
        <w:rPr>
          <w:rFonts w:hint="eastAsia" w:ascii="宋体" w:hAnsi="宋体" w:cs="宋体"/>
          <w:szCs w:val="21"/>
          <w:highlight w:val="none"/>
        </w:rPr>
        <w:t>性能指标应符合相关标准，并满足工程监测需要。</w:t>
      </w:r>
    </w:p>
    <w:p>
      <w:pPr>
        <w:spacing w:line="400" w:lineRule="exact"/>
        <w:rPr>
          <w:rFonts w:ascii="宋体" w:hAnsi="宋体" w:cs="宋体"/>
          <w:szCs w:val="21"/>
          <w:highlight w:val="none"/>
        </w:rPr>
      </w:pPr>
      <w:r>
        <w:rPr>
          <w:rFonts w:hint="eastAsia" w:ascii="黑体" w:hAnsi="黑体" w:eastAsia="黑体" w:cs="黑体"/>
          <w:szCs w:val="21"/>
          <w:highlight w:val="none"/>
        </w:rPr>
        <w:t>5.1.</w:t>
      </w:r>
      <w:r>
        <w:rPr>
          <w:rFonts w:hint="eastAsia" w:ascii="黑体" w:hAnsi="黑体" w:eastAsia="黑体" w:cs="黑体"/>
          <w:szCs w:val="21"/>
          <w:highlight w:val="none"/>
          <w:lang w:val="en-US" w:eastAsia="zh-CN"/>
        </w:rPr>
        <w:t>5</w:t>
      </w:r>
      <w:r>
        <w:rPr>
          <w:rFonts w:hint="eastAsia" w:ascii="黑体" w:hAnsi="黑体" w:eastAsia="黑体" w:cs="黑体"/>
          <w:szCs w:val="21"/>
          <w:highlight w:val="none"/>
        </w:rPr>
        <w:t xml:space="preserve"> </w:t>
      </w:r>
      <w:r>
        <w:rPr>
          <w:rFonts w:hint="eastAsia" w:ascii="宋体" w:hAnsi="宋体" w:cs="宋体"/>
          <w:szCs w:val="21"/>
          <w:highlight w:val="none"/>
        </w:rPr>
        <w:t>安全监测施工设计应提出监测仪器的检验、监测设施安装埋设方法、验收及移交的技术要求。</w:t>
      </w:r>
    </w:p>
    <w:p>
      <w:pPr>
        <w:spacing w:line="400" w:lineRule="exact"/>
        <w:rPr>
          <w:highlight w:val="none"/>
        </w:rPr>
      </w:pPr>
      <w:r>
        <w:rPr>
          <w:rFonts w:hint="eastAsia" w:ascii="黑体" w:hAnsi="黑体" w:cs="黑体"/>
          <w:highlight w:val="none"/>
        </w:rPr>
        <w:t>5.1.</w:t>
      </w:r>
      <w:r>
        <w:rPr>
          <w:rFonts w:hint="eastAsia" w:ascii="黑体" w:hAnsi="黑体" w:cs="黑体"/>
          <w:highlight w:val="none"/>
          <w:lang w:val="en-US" w:eastAsia="zh-CN"/>
        </w:rPr>
        <w:t>6</w:t>
      </w:r>
      <w:r>
        <w:rPr>
          <w:rFonts w:hint="eastAsia" w:ascii="黑体" w:hAnsi="黑体" w:cs="黑体"/>
          <w:highlight w:val="none"/>
        </w:rPr>
        <w:t xml:space="preserve"> </w:t>
      </w:r>
      <w:r>
        <w:rPr>
          <w:rFonts w:hint="eastAsia" w:ascii="宋体" w:hAnsi="宋体" w:cs="宋体"/>
          <w:color w:val="000000" w:themeColor="text1"/>
          <w:szCs w:val="21"/>
          <w:highlight w:val="none"/>
          <w14:textFill>
            <w14:solidFill>
              <w14:schemeClr w14:val="tx1"/>
            </w14:solidFill>
          </w14:textFill>
        </w:rPr>
        <w:t>检查</w:t>
      </w:r>
      <w:r>
        <w:rPr>
          <w:rFonts w:hint="eastAsia" w:ascii="宋体" w:hAnsi="宋体" w:cs="宋体"/>
          <w:color w:val="000000" w:themeColor="text1"/>
          <w:szCs w:val="21"/>
          <w:highlight w:val="none"/>
          <w:lang w:val="en-US" w:eastAsia="zh-CN"/>
          <w14:textFill>
            <w14:solidFill>
              <w14:schemeClr w14:val="tx1"/>
            </w14:solidFill>
          </w14:textFill>
        </w:rPr>
        <w:t>观测</w:t>
      </w:r>
      <w:r>
        <w:rPr>
          <w:rFonts w:hint="eastAsia" w:ascii="宋体" w:hAnsi="宋体" w:cs="宋体"/>
          <w:color w:val="000000" w:themeColor="text1"/>
          <w:szCs w:val="21"/>
          <w:highlight w:val="none"/>
          <w14:textFill>
            <w14:solidFill>
              <w14:schemeClr w14:val="tx1"/>
            </w14:solidFill>
          </w14:textFill>
        </w:rPr>
        <w:t>应</w:t>
      </w:r>
      <w:r>
        <w:rPr>
          <w:rFonts w:hint="eastAsia"/>
          <w:highlight w:val="none"/>
        </w:rPr>
        <w:t>提岀各阶段的检查部位、内容要求和记录格式。</w:t>
      </w:r>
    </w:p>
    <w:p>
      <w:pPr>
        <w:spacing w:line="400" w:lineRule="exact"/>
        <w:rPr>
          <w:rFonts w:hint="eastAsia" w:ascii="宋体" w:hAnsi="宋体" w:cs="宋体"/>
          <w:szCs w:val="21"/>
          <w:highlight w:val="none"/>
        </w:rPr>
      </w:pPr>
      <w:r>
        <w:rPr>
          <w:rStyle w:val="39"/>
          <w:rFonts w:hint="eastAsia" w:ascii="黑体" w:hAnsi="黑体" w:eastAsia="黑体" w:cs="黑体"/>
          <w:szCs w:val="21"/>
          <w:highlight w:val="none"/>
        </w:rPr>
        <w:t>5.1.</w:t>
      </w:r>
      <w:r>
        <w:rPr>
          <w:rStyle w:val="39"/>
          <w:rFonts w:hint="eastAsia" w:ascii="黑体" w:hAnsi="黑体" w:eastAsia="黑体" w:cs="黑体"/>
          <w:szCs w:val="21"/>
          <w:highlight w:val="none"/>
          <w:lang w:val="en-US"/>
        </w:rPr>
        <w:t xml:space="preserve">7 </w:t>
      </w:r>
      <w:r>
        <w:rPr>
          <w:rFonts w:hint="eastAsia" w:ascii="宋体" w:hAnsi="宋体" w:cs="宋体"/>
          <w:szCs w:val="21"/>
          <w:highlight w:val="none"/>
        </w:rPr>
        <w:t>安全监测运行</w:t>
      </w:r>
      <w:r>
        <w:rPr>
          <w:color w:val="000000"/>
          <w:highlight w:val="none"/>
        </w:rPr>
        <w:t>应</w:t>
      </w:r>
      <w:r>
        <w:rPr>
          <w:rFonts w:hint="eastAsia" w:ascii="宋体" w:hAnsi="宋体" w:cs="宋体"/>
          <w:szCs w:val="21"/>
          <w:highlight w:val="none"/>
        </w:rPr>
        <w:t>提出</w:t>
      </w:r>
      <w:r>
        <w:rPr>
          <w:rFonts w:hint="eastAsia" w:ascii="宋体" w:hAnsi="宋体" w:cs="宋体"/>
          <w:szCs w:val="21"/>
          <w:highlight w:val="none"/>
          <w:lang w:val="en-US" w:eastAsia="zh-CN"/>
        </w:rPr>
        <w:t>监测项目及</w:t>
      </w:r>
      <w:r>
        <w:rPr>
          <w:rFonts w:hint="eastAsia" w:ascii="宋体" w:hAnsi="宋体" w:cs="宋体"/>
          <w:szCs w:val="21"/>
          <w:highlight w:val="none"/>
        </w:rPr>
        <w:t>观测频次</w:t>
      </w:r>
      <w:r>
        <w:rPr>
          <w:rFonts w:hint="eastAsia" w:ascii="宋体" w:hAnsi="宋体" w:cs="宋体"/>
          <w:szCs w:val="21"/>
          <w:highlight w:val="none"/>
          <w:lang w:eastAsia="zh-CN"/>
        </w:rPr>
        <w:t>，</w:t>
      </w:r>
      <w:r>
        <w:rPr>
          <w:rFonts w:hint="eastAsia" w:ascii="宋体" w:hAnsi="宋体" w:cs="宋体"/>
          <w:szCs w:val="21"/>
          <w:highlight w:val="none"/>
          <w:lang w:val="en-US" w:eastAsia="zh-CN"/>
        </w:rPr>
        <w:t>对</w:t>
      </w:r>
      <w:r>
        <w:rPr>
          <w:rFonts w:hint="eastAsia" w:ascii="宋体" w:hAnsi="宋体" w:cs="宋体"/>
          <w:szCs w:val="21"/>
          <w:highlight w:val="none"/>
        </w:rPr>
        <w:t>重要监测仪器设备维护要求</w:t>
      </w:r>
      <w:r>
        <w:rPr>
          <w:rFonts w:hint="eastAsia" w:ascii="宋体" w:hAnsi="宋体" w:cs="宋体"/>
          <w:szCs w:val="21"/>
          <w:highlight w:val="none"/>
          <w:lang w:eastAsia="zh-CN"/>
        </w:rPr>
        <w:t>，</w:t>
      </w:r>
      <w:r>
        <w:rPr>
          <w:rFonts w:hint="eastAsia" w:ascii="宋体" w:hAnsi="宋体" w:cs="宋体"/>
          <w:szCs w:val="21"/>
          <w:highlight w:val="none"/>
        </w:rPr>
        <w:t>监测资料整编</w:t>
      </w:r>
      <w:r>
        <w:rPr>
          <w:rFonts w:hint="eastAsia" w:ascii="宋体" w:hAnsi="宋体" w:cs="宋体"/>
          <w:szCs w:val="21"/>
          <w:highlight w:val="none"/>
          <w:lang w:eastAsia="zh-CN"/>
        </w:rPr>
        <w:t>与</w:t>
      </w:r>
      <w:r>
        <w:rPr>
          <w:rFonts w:hint="eastAsia" w:ascii="宋体" w:hAnsi="宋体" w:cs="宋体"/>
          <w:szCs w:val="21"/>
          <w:highlight w:val="none"/>
        </w:rPr>
        <w:t>分析要求。</w:t>
      </w:r>
    </w:p>
    <w:p>
      <w:pPr>
        <w:widowControl/>
        <w:spacing w:line="400" w:lineRule="exact"/>
        <w:jc w:val="left"/>
      </w:pPr>
      <w:r>
        <w:rPr>
          <w:rFonts w:hint="eastAsia" w:ascii="黑体" w:hAnsi="黑体" w:eastAsia="黑体"/>
          <w:szCs w:val="21"/>
        </w:rPr>
        <w:t>5.1.</w:t>
      </w:r>
      <w:r>
        <w:rPr>
          <w:rFonts w:hint="eastAsia" w:ascii="黑体" w:hAnsi="黑体" w:eastAsia="黑体"/>
          <w:szCs w:val="21"/>
          <w:lang w:val="en-US" w:eastAsia="zh-CN"/>
        </w:rPr>
        <w:t>8</w:t>
      </w:r>
      <w:r>
        <w:rPr>
          <w:rStyle w:val="26"/>
          <w:rFonts w:hint="eastAsia" w:ascii="宋体" w:hAnsi="宋体" w:cs="宋体"/>
          <w:b w:val="0"/>
          <w:bCs/>
          <w:color w:val="555555"/>
          <w:kern w:val="0"/>
          <w:szCs w:val="21"/>
          <w:shd w:val="clear" w:color="auto" w:fill="FFFFFF"/>
        </w:rPr>
        <w:t xml:space="preserve"> </w:t>
      </w:r>
      <w:r>
        <w:rPr>
          <w:rFonts w:hint="eastAsia"/>
        </w:rPr>
        <w:t>安全监测设施应设置必要的安全警示标识</w:t>
      </w:r>
      <w:r>
        <w:rPr>
          <w:rStyle w:val="26"/>
          <w:rFonts w:hint="eastAsia" w:ascii="宋体" w:hAnsi="宋体" w:cs="宋体"/>
          <w:b w:val="0"/>
          <w:bCs/>
          <w:color w:val="555555"/>
          <w:kern w:val="0"/>
          <w:szCs w:val="21"/>
          <w:shd w:val="clear" w:color="auto" w:fill="FFFFFF"/>
        </w:rPr>
        <w:t>。</w:t>
      </w:r>
    </w:p>
    <w:p>
      <w:pPr>
        <w:pStyle w:val="5"/>
        <w:rPr>
          <w:rFonts w:hint="default" w:ascii="黑体" w:hAnsi="黑体" w:cs="黑体"/>
          <w:color w:val="000000"/>
          <w:szCs w:val="21"/>
          <w:highlight w:val="none"/>
        </w:rPr>
      </w:pPr>
      <w:bookmarkStart w:id="237" w:name="_Toc107585739"/>
      <w:bookmarkStart w:id="238" w:name="_Toc23726"/>
      <w:bookmarkStart w:id="239" w:name="_Toc38352298"/>
      <w:bookmarkStart w:id="240" w:name="_Toc12068"/>
      <w:bookmarkStart w:id="241" w:name="_Toc340519271"/>
      <w:r>
        <w:rPr>
          <w:rFonts w:ascii="黑体" w:hAnsi="黑体" w:cs="黑体"/>
          <w:highlight w:val="none"/>
        </w:rPr>
        <w:t xml:space="preserve">5.2 </w:t>
      </w:r>
      <w:r>
        <w:rPr>
          <w:highlight w:val="none"/>
        </w:rPr>
        <w:t>坝袋内压力监测</w:t>
      </w:r>
      <w:r>
        <w:rPr>
          <w:rFonts w:cs="宋体"/>
          <w:bCs/>
          <w:szCs w:val="21"/>
          <w:highlight w:val="none"/>
        </w:rPr>
        <w:t>布置</w:t>
      </w:r>
      <w:bookmarkEnd w:id="237"/>
      <w:bookmarkEnd w:id="238"/>
    </w:p>
    <w:p>
      <w:pPr>
        <w:spacing w:line="400" w:lineRule="exact"/>
        <w:rPr>
          <w:highlight w:val="none"/>
        </w:rPr>
      </w:pPr>
      <w:r>
        <w:rPr>
          <w:rFonts w:hint="eastAsia" w:ascii="黑体" w:hAnsi="黑体" w:eastAsia="黑体" w:cs="黑体"/>
          <w:highlight w:val="none"/>
        </w:rPr>
        <w:t>5.2.1</w:t>
      </w:r>
      <w:r>
        <w:rPr>
          <w:rFonts w:hint="eastAsia" w:ascii="黑体" w:hAnsi="黑体" w:eastAsia="黑体" w:cs="黑体"/>
          <w:highlight w:val="none"/>
          <w:lang w:val="en-US" w:eastAsia="zh-CN"/>
        </w:rPr>
        <w:t xml:space="preserve"> </w:t>
      </w:r>
      <w:r>
        <w:rPr>
          <w:rFonts w:hint="eastAsia"/>
          <w:color w:val="000000" w:themeColor="text1"/>
          <w:highlight w:val="none"/>
          <w14:textFill>
            <w14:solidFill>
              <w14:schemeClr w14:val="tx1"/>
            </w14:solidFill>
          </w14:textFill>
        </w:rPr>
        <w:t>坝袋内压力监测应结合充坝介质进行布置</w:t>
      </w:r>
      <w:r>
        <w:rPr>
          <w:rFonts w:hint="eastAsia"/>
          <w:highlight w:val="none"/>
        </w:rPr>
        <w:t>。</w:t>
      </w:r>
    </w:p>
    <w:p>
      <w:pPr>
        <w:spacing w:line="400" w:lineRule="exact"/>
        <w:rPr>
          <w:highlight w:val="none"/>
        </w:rPr>
      </w:pPr>
      <w:r>
        <w:rPr>
          <w:rFonts w:hint="eastAsia" w:ascii="黑体" w:hAnsi="黑体" w:eastAsia="黑体" w:cs="黑体"/>
          <w:highlight w:val="none"/>
        </w:rPr>
        <w:t>5.2.2</w:t>
      </w:r>
      <w:r>
        <w:rPr>
          <w:rFonts w:hint="eastAsia" w:ascii="黑体" w:hAnsi="黑体" w:eastAsia="黑体" w:cs="黑体"/>
          <w:highlight w:val="none"/>
          <w:lang w:val="en-US" w:eastAsia="zh-CN"/>
        </w:rPr>
        <w:t xml:space="preserve"> </w:t>
      </w:r>
      <w:r>
        <w:rPr>
          <w:rFonts w:hint="eastAsia" w:ascii="宋体" w:hAnsi="宋体" w:cs="宋体"/>
          <w:highlight w:val="none"/>
        </w:rPr>
        <w:t>充水式橡胶坝宜设置坝内连通管，采用测压管或渗压计观测</w:t>
      </w:r>
      <w:r>
        <w:rPr>
          <w:rFonts w:hint="eastAsia"/>
          <w:highlight w:val="none"/>
        </w:rPr>
        <w:t>；</w:t>
      </w:r>
      <w:r>
        <w:rPr>
          <w:rFonts w:hint="eastAsia" w:ascii="宋体" w:hAnsi="宋体" w:cs="宋体"/>
          <w:highlight w:val="none"/>
        </w:rPr>
        <w:t>充气式橡胶坝宜设置压力表观测。</w:t>
      </w:r>
    </w:p>
    <w:p>
      <w:pPr>
        <w:pStyle w:val="2"/>
        <w:spacing w:after="0" w:line="400" w:lineRule="exact"/>
        <w:ind w:left="0" w:leftChars="0" w:firstLine="0" w:firstLineChars="0"/>
        <w:rPr>
          <w:highlight w:val="none"/>
        </w:rPr>
      </w:pPr>
      <w:r>
        <w:rPr>
          <w:rFonts w:hint="eastAsia" w:ascii="黑体" w:hAnsi="黑体" w:eastAsia="黑体" w:cs="黑体"/>
          <w:highlight w:val="none"/>
        </w:rPr>
        <w:t>5.2.3</w:t>
      </w:r>
      <w:r>
        <w:rPr>
          <w:rFonts w:hint="eastAsia" w:ascii="黑体" w:hAnsi="黑体" w:eastAsia="黑体" w:cs="黑体"/>
          <w:highlight w:val="none"/>
          <w:lang w:val="en-US" w:eastAsia="zh-CN"/>
        </w:rPr>
        <w:t xml:space="preserve"> </w:t>
      </w:r>
      <w:r>
        <w:rPr>
          <w:rFonts w:hint="eastAsia" w:ascii="宋体" w:hAnsi="宋体" w:cs="宋体"/>
          <w:highlight w:val="none"/>
        </w:rPr>
        <w:t>对重要工程宜安装自动监控设备或远程监控装置。</w:t>
      </w:r>
    </w:p>
    <w:p>
      <w:pPr>
        <w:pStyle w:val="5"/>
        <w:rPr>
          <w:rFonts w:hint="default" w:ascii="黑体" w:hAnsi="黑体" w:cs="黑体"/>
        </w:rPr>
      </w:pPr>
      <w:bookmarkStart w:id="242" w:name="_Toc15223"/>
      <w:r>
        <w:rPr>
          <w:rFonts w:ascii="黑体" w:hAnsi="黑体" w:cs="黑体"/>
        </w:rPr>
        <w:t>5.</w:t>
      </w:r>
      <w:r>
        <w:rPr>
          <w:rFonts w:hint="eastAsia" w:ascii="黑体" w:hAnsi="黑体" w:cs="黑体"/>
          <w:lang w:val="en-US" w:eastAsia="zh-CN"/>
        </w:rPr>
        <w:t>3</w:t>
      </w:r>
      <w:r>
        <w:rPr>
          <w:rFonts w:ascii="黑体" w:hAnsi="黑体" w:cs="黑体"/>
        </w:rPr>
        <w:t xml:space="preserve"> 环境量监测布置</w:t>
      </w:r>
      <w:bookmarkEnd w:id="239"/>
      <w:bookmarkEnd w:id="240"/>
      <w:bookmarkEnd w:id="241"/>
      <w:bookmarkEnd w:id="242"/>
    </w:p>
    <w:p>
      <w:pPr>
        <w:spacing w:line="400" w:lineRule="exact"/>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3</w:t>
      </w:r>
      <w:r>
        <w:rPr>
          <w:rFonts w:hint="eastAsia" w:ascii="黑体" w:hAnsi="黑体" w:eastAsia="黑体" w:cs="黑体"/>
          <w:color w:val="000000"/>
          <w:szCs w:val="21"/>
        </w:rPr>
        <w:t xml:space="preserve">.1 </w:t>
      </w:r>
      <w:r>
        <w:rPr>
          <w:rFonts w:hint="eastAsia"/>
        </w:rPr>
        <w:t>环境量监测项目应包括水位、流量、气温、气压、</w:t>
      </w:r>
      <w:r>
        <w:rPr>
          <w:rFonts w:hint="eastAsia" w:eastAsia="宋体"/>
          <w:lang w:val="en-US" w:eastAsia="zh-CN"/>
        </w:rPr>
        <w:t>降水量、</w:t>
      </w:r>
      <w:r>
        <w:rPr>
          <w:rFonts w:hint="eastAsia" w:eastAsia="宋体"/>
        </w:rPr>
        <w:t>冰</w:t>
      </w:r>
      <w:r>
        <w:rPr>
          <w:rFonts w:hint="eastAsia"/>
          <w:lang w:val="en-US" w:eastAsia="zh-CN"/>
        </w:rPr>
        <w:t>凌</w:t>
      </w:r>
      <w:r>
        <w:rPr>
          <w:rFonts w:hint="eastAsia"/>
        </w:rPr>
        <w:t>、推移质等。</w:t>
      </w:r>
    </w:p>
    <w:p>
      <w:pPr>
        <w:spacing w:line="400" w:lineRule="exact"/>
        <w:rPr>
          <w:rFonts w:ascii="黑体" w:hAnsi="黑体" w:eastAsia="黑体" w:cs="黑体"/>
          <w:color w:val="000000"/>
        </w:rPr>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3</w:t>
      </w:r>
      <w:r>
        <w:rPr>
          <w:rFonts w:hint="eastAsia" w:ascii="黑体" w:hAnsi="黑体" w:eastAsia="黑体" w:cs="黑体"/>
          <w:color w:val="000000"/>
          <w:szCs w:val="21"/>
        </w:rPr>
        <w:t xml:space="preserve">.2 </w:t>
      </w:r>
      <w:r>
        <w:rPr>
          <w:rFonts w:hint="eastAsia" w:ascii="黑体" w:hAnsi="黑体" w:eastAsia="黑体" w:cs="黑体"/>
          <w:color w:val="000000"/>
        </w:rPr>
        <w:t>水位监测布置</w:t>
      </w:r>
    </w:p>
    <w:p>
      <w:pPr>
        <w:pStyle w:val="2"/>
        <w:spacing w:after="0" w:line="400" w:lineRule="exact"/>
        <w:ind w:left="0" w:leftChars="0" w:firstLine="420" w:firstLineChars="200"/>
        <w:rPr>
          <w:highlight w:val="green"/>
        </w:rPr>
      </w:pPr>
      <w:r>
        <w:rPr>
          <w:rStyle w:val="39"/>
          <w:rFonts w:hint="eastAsia" w:ascii="黑体" w:hAnsi="黑体" w:eastAsia="黑体" w:cs="黑体"/>
          <w:szCs w:val="21"/>
          <w:highlight w:val="none"/>
        </w:rPr>
        <w:t>a）</w:t>
      </w:r>
      <w:r>
        <w:rPr>
          <w:rFonts w:hint="eastAsia" w:ascii="黑体" w:hAnsi="黑体" w:eastAsia="黑体" w:cs="黑体"/>
          <w:color w:val="000000"/>
          <w:szCs w:val="21"/>
          <w:highlight w:val="none"/>
          <w:lang w:bidi="zh-TW"/>
        </w:rPr>
        <w:t xml:space="preserve"> </w:t>
      </w:r>
      <w:r>
        <w:rPr>
          <w:rFonts w:hint="eastAsia"/>
          <w:highlight w:val="none"/>
          <w:lang w:val="en-US" w:eastAsia="zh-CN"/>
        </w:rPr>
        <w:t>应</w:t>
      </w:r>
      <w:r>
        <w:rPr>
          <w:rFonts w:hint="eastAsia"/>
          <w:highlight w:val="none"/>
        </w:rPr>
        <w:t>在上、下游设置水位观测点</w:t>
      </w:r>
      <w:r>
        <w:rPr>
          <w:rFonts w:hint="eastAsia"/>
          <w:highlight w:val="none"/>
          <w:lang w:val="en-US" w:eastAsia="zh-CN"/>
        </w:rPr>
        <w:t>进行水位监测，</w:t>
      </w:r>
      <w:r>
        <w:rPr>
          <w:rFonts w:hint="eastAsia"/>
        </w:rPr>
        <w:t>有条件时可增设自</w:t>
      </w:r>
      <w:r>
        <w:rPr>
          <w:rFonts w:hint="eastAsia"/>
          <w:lang w:val="en-US" w:eastAsia="zh-CN"/>
        </w:rPr>
        <w:t>记</w:t>
      </w:r>
      <w:r>
        <w:rPr>
          <w:rFonts w:hint="eastAsia"/>
        </w:rPr>
        <w:t>水位计。</w:t>
      </w:r>
    </w:p>
    <w:p>
      <w:pPr>
        <w:spacing w:line="400" w:lineRule="exact"/>
        <w:ind w:firstLine="420" w:firstLineChars="200"/>
        <w:rPr>
          <w:rFonts w:hint="eastAsia"/>
          <w:highlight w:val="none"/>
          <w:lang w:eastAsia="zh-CN"/>
        </w:rPr>
      </w:pPr>
      <w:r>
        <w:rPr>
          <w:rStyle w:val="39"/>
          <w:rFonts w:hint="eastAsia" w:ascii="黑体" w:hAnsi="黑体" w:eastAsia="黑体" w:cs="黑体"/>
          <w:szCs w:val="21"/>
          <w:highlight w:val="none"/>
        </w:rPr>
        <w:t>b）</w:t>
      </w:r>
      <w:r>
        <w:rPr>
          <w:rFonts w:hint="eastAsia" w:ascii="黑体" w:hAnsi="黑体" w:eastAsia="黑体" w:cs="黑体"/>
          <w:color w:val="000000"/>
          <w:szCs w:val="21"/>
          <w:highlight w:val="none"/>
          <w:lang w:bidi="zh-TW"/>
        </w:rPr>
        <w:t xml:space="preserve"> </w:t>
      </w:r>
      <w:r>
        <w:rPr>
          <w:rFonts w:hint="eastAsia"/>
          <w:highlight w:val="none"/>
        </w:rPr>
        <w:t>水位观测点宜设在稳固的翼墙等永久建筑物上</w:t>
      </w:r>
      <w:r>
        <w:rPr>
          <w:rFonts w:hint="eastAsia"/>
          <w:highlight w:val="none"/>
          <w:lang w:eastAsia="zh-CN"/>
        </w:rPr>
        <w:t>。</w:t>
      </w:r>
    </w:p>
    <w:p>
      <w:pPr>
        <w:spacing w:line="400" w:lineRule="exact"/>
        <w:ind w:firstLine="420" w:firstLineChars="200"/>
        <w:rPr>
          <w:highlight w:val="green"/>
        </w:rPr>
      </w:pPr>
      <w:r>
        <w:rPr>
          <w:rStyle w:val="39"/>
          <w:rFonts w:hint="eastAsia" w:ascii="黑体" w:hAnsi="黑体" w:eastAsia="黑体" w:cs="黑体"/>
          <w:szCs w:val="21"/>
        </w:rPr>
        <w:t>c）</w:t>
      </w:r>
      <w:r>
        <w:rPr>
          <w:rFonts w:hint="eastAsia" w:ascii="黑体" w:hAnsi="黑体" w:eastAsia="黑体" w:cs="黑体"/>
          <w:color w:val="000000"/>
          <w:szCs w:val="21"/>
          <w:lang w:bidi="zh-TW"/>
        </w:rPr>
        <w:t xml:space="preserve"> </w:t>
      </w:r>
      <w:r>
        <w:t>水位</w:t>
      </w:r>
      <w:r>
        <w:rPr>
          <w:rFonts w:hint="eastAsia"/>
          <w:lang w:val="en-US" w:eastAsia="zh-CN"/>
        </w:rPr>
        <w:t>观测</w:t>
      </w:r>
      <w:r>
        <w:rPr>
          <w:rFonts w:hint="eastAsia" w:asciiTheme="minorEastAsia" w:hAnsiTheme="minorEastAsia"/>
          <w:szCs w:val="21"/>
        </w:rPr>
        <w:t>设施宜</w:t>
      </w:r>
      <w:r>
        <w:rPr>
          <w:rFonts w:hint="eastAsia"/>
          <w:highlight w:val="none"/>
          <w:lang w:val="en-US" w:eastAsia="zh-CN"/>
        </w:rPr>
        <w:t>选用</w:t>
      </w:r>
      <w:r>
        <w:rPr>
          <w:rFonts w:hint="eastAsia" w:ascii="宋体" w:hAnsi="宋体" w:cs="宋体"/>
          <w:highlight w:val="none"/>
          <w:lang w:val="en-US" w:eastAsia="zh-CN"/>
        </w:rPr>
        <w:t>水位标尺，</w:t>
      </w:r>
      <w:r>
        <w:rPr>
          <w:rFonts w:hint="eastAsia" w:asciiTheme="minorEastAsia" w:hAnsiTheme="minorEastAsia"/>
          <w:szCs w:val="21"/>
          <w:highlight w:val="none"/>
        </w:rPr>
        <w:t>水位</w:t>
      </w:r>
      <w:r>
        <w:rPr>
          <w:rFonts w:hint="eastAsia" w:asciiTheme="minorEastAsia" w:hAnsiTheme="minorEastAsia"/>
          <w:szCs w:val="21"/>
        </w:rPr>
        <w:t>标尺可采用不锈钢材质，标尺上应同时设置水位高程及水深刻度。</w:t>
      </w:r>
    </w:p>
    <w:p>
      <w:pPr>
        <w:spacing w:line="400" w:lineRule="exact"/>
        <w:rPr>
          <w:rFonts w:ascii="黑体" w:hAnsi="黑体" w:eastAsia="黑体" w:cs="黑体"/>
          <w:color w:val="000000"/>
        </w:rPr>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3</w:t>
      </w:r>
      <w:r>
        <w:rPr>
          <w:rFonts w:hint="eastAsia" w:ascii="黑体" w:hAnsi="黑体" w:eastAsia="黑体" w:cs="黑体"/>
          <w:color w:val="000000"/>
          <w:szCs w:val="21"/>
        </w:rPr>
        <w:t xml:space="preserve">.3 </w:t>
      </w:r>
      <w:r>
        <w:rPr>
          <w:rFonts w:hint="eastAsia" w:ascii="黑体" w:hAnsi="黑体" w:eastAsia="黑体" w:cs="黑体"/>
          <w:color w:val="000000"/>
        </w:rPr>
        <w:t>流量监测布置</w:t>
      </w:r>
    </w:p>
    <w:p>
      <w:pPr>
        <w:spacing w:line="400" w:lineRule="exact"/>
        <w:ind w:firstLine="420" w:firstLineChars="200"/>
        <w:rPr>
          <w:rFonts w:ascii="宋体" w:hAnsi="宋体" w:cs="宋体"/>
        </w:rPr>
      </w:pPr>
      <w:r>
        <w:rPr>
          <w:rStyle w:val="39"/>
          <w:rFonts w:hint="eastAsia" w:ascii="黑体" w:hAnsi="黑体" w:eastAsia="黑体" w:cs="黑体"/>
          <w:szCs w:val="21"/>
        </w:rPr>
        <w:t xml:space="preserve">a） </w:t>
      </w:r>
      <w:r>
        <w:rPr>
          <w:rFonts w:hint="eastAsia" w:ascii="宋体" w:hAnsi="宋体" w:cs="宋体"/>
        </w:rPr>
        <w:t>宜采用流速面积法监测。根据</w:t>
      </w:r>
      <w:r>
        <w:rPr>
          <w:rFonts w:hint="eastAsia" w:ascii="宋体" w:hAnsi="宋体" w:cs="宋体"/>
          <w:color w:val="333333"/>
          <w:szCs w:val="21"/>
        </w:rPr>
        <w:t>过流断面某些局部（点、线或小面积）测出的流速计算过水断面的平均流速，再根据过水断面面积推求断面流量。</w:t>
      </w:r>
      <w:r>
        <w:rPr>
          <w:rFonts w:hint="eastAsia" w:ascii="宋体" w:hAnsi="宋体" w:cs="宋体"/>
        </w:rPr>
        <w:t>流速</w:t>
      </w:r>
      <w:r>
        <w:rPr>
          <w:rFonts w:hint="eastAsia" w:ascii="宋体" w:hAnsi="宋体" w:cs="宋体"/>
          <w:lang w:val="en-US" w:eastAsia="zh-CN"/>
        </w:rPr>
        <w:t>监测</w:t>
      </w:r>
      <w:r>
        <w:rPr>
          <w:rFonts w:hint="eastAsia" w:ascii="宋体" w:hAnsi="宋体" w:cs="宋体"/>
        </w:rPr>
        <w:t>可根据断面水深及工程对流量精度的要求选用一点法、两点法、三点法、五点法、六点法、十一点法等。</w:t>
      </w:r>
    </w:p>
    <w:p>
      <w:pPr>
        <w:spacing w:line="400" w:lineRule="exact"/>
        <w:ind w:firstLine="420" w:firstLineChars="200"/>
        <w:rPr>
          <w:rFonts w:ascii="宋体" w:hAnsi="宋体" w:cs="宋体"/>
        </w:rPr>
      </w:pPr>
      <w:r>
        <w:rPr>
          <w:rFonts w:hint="eastAsia" w:ascii="黑体" w:hAnsi="黑体" w:eastAsia="黑体" w:cs="黑体"/>
          <w:color w:val="000000"/>
          <w:szCs w:val="21"/>
          <w:lang w:bidi="zh-TW"/>
        </w:rPr>
        <w:t xml:space="preserve">b） </w:t>
      </w:r>
      <w:r>
        <w:rPr>
          <w:rFonts w:hint="eastAsia" w:ascii="宋体" w:hAnsi="宋体" w:cs="宋体"/>
        </w:rPr>
        <w:t>测流断面应设在水流平顺和水面平稳处。</w:t>
      </w:r>
    </w:p>
    <w:p>
      <w:pPr>
        <w:spacing w:line="400" w:lineRule="exact"/>
        <w:ind w:firstLine="420" w:firstLineChars="200"/>
        <w:rPr>
          <w:rFonts w:ascii="宋体" w:hAnsi="宋体" w:cs="宋体"/>
        </w:rPr>
      </w:pPr>
      <w:r>
        <w:rPr>
          <w:rFonts w:hint="eastAsia" w:ascii="黑体" w:hAnsi="黑体" w:eastAsia="黑体" w:cs="黑体"/>
          <w:color w:val="000000"/>
          <w:szCs w:val="21"/>
          <w:lang w:bidi="zh-TW"/>
        </w:rPr>
        <w:t xml:space="preserve">c） </w:t>
      </w:r>
      <w:r>
        <w:rPr>
          <w:rFonts w:hint="eastAsia" w:ascii="宋体" w:hAnsi="宋体" w:cs="宋体"/>
        </w:rPr>
        <w:t>流速观测设施宜选用流速仪。</w:t>
      </w:r>
    </w:p>
    <w:p>
      <w:pPr>
        <w:spacing w:line="400" w:lineRule="exact"/>
        <w:rPr>
          <w:rFonts w:ascii="黑体" w:hAnsi="黑体" w:eastAsia="黑体" w:cs="黑体"/>
          <w:highlight w:val="none"/>
        </w:rPr>
      </w:pPr>
      <w:r>
        <w:rPr>
          <w:rFonts w:hint="eastAsia" w:ascii="黑体" w:hAnsi="黑体" w:eastAsia="黑体" w:cs="黑体"/>
          <w:color w:val="000000"/>
          <w:szCs w:val="21"/>
          <w:highlight w:val="none"/>
        </w:rPr>
        <w:t>5.</w:t>
      </w:r>
      <w:r>
        <w:rPr>
          <w:rFonts w:hint="eastAsia" w:ascii="黑体" w:hAnsi="黑体" w:eastAsia="黑体" w:cs="黑体"/>
          <w:color w:val="000000"/>
          <w:szCs w:val="21"/>
          <w:highlight w:val="none"/>
          <w:lang w:val="en-US" w:eastAsia="zh-CN"/>
        </w:rPr>
        <w:t>3</w:t>
      </w:r>
      <w:r>
        <w:rPr>
          <w:rFonts w:hint="eastAsia" w:ascii="黑体" w:hAnsi="黑体" w:eastAsia="黑体" w:cs="黑体"/>
          <w:color w:val="000000"/>
          <w:szCs w:val="21"/>
          <w:highlight w:val="none"/>
        </w:rPr>
        <w:t xml:space="preserve">.4 </w:t>
      </w:r>
      <w:r>
        <w:rPr>
          <w:rFonts w:hint="eastAsia" w:ascii="黑体" w:hAnsi="黑体" w:eastAsia="黑体" w:cs="黑体"/>
          <w:highlight w:val="none"/>
        </w:rPr>
        <w:t>气温</w:t>
      </w:r>
      <w:r>
        <w:rPr>
          <w:rFonts w:hint="eastAsia" w:ascii="文泉驿微米黑" w:hAnsi="文泉驿微米黑" w:eastAsia="文泉驿微米黑" w:cs="文泉驿微米黑"/>
          <w:highlight w:val="none"/>
        </w:rPr>
        <w:t>﹑</w:t>
      </w:r>
      <w:r>
        <w:rPr>
          <w:rFonts w:hint="eastAsia" w:ascii="黑体" w:hAnsi="黑体" w:eastAsia="黑体" w:cs="黑体"/>
          <w:highlight w:val="none"/>
        </w:rPr>
        <w:t>气压</w:t>
      </w:r>
      <w:r>
        <w:rPr>
          <w:rFonts w:hint="eastAsia" w:ascii="黑体" w:hAnsi="黑体" w:eastAsia="黑体" w:cs="黑体"/>
          <w:highlight w:val="none"/>
          <w:lang w:eastAsia="zh-CN"/>
        </w:rPr>
        <w:t>、</w:t>
      </w:r>
      <w:r>
        <w:rPr>
          <w:rFonts w:hint="eastAsia" w:ascii="黑体" w:hAnsi="黑体" w:eastAsia="黑体" w:cs="黑体"/>
          <w:highlight w:val="none"/>
          <w:lang w:val="en-US" w:eastAsia="zh-CN"/>
        </w:rPr>
        <w:t>降水量</w:t>
      </w:r>
      <w:r>
        <w:rPr>
          <w:rFonts w:hint="eastAsia" w:ascii="黑体" w:hAnsi="黑体" w:eastAsia="黑体" w:cs="黑体"/>
          <w:highlight w:val="none"/>
        </w:rPr>
        <w:t>监测布置</w:t>
      </w:r>
    </w:p>
    <w:p>
      <w:pPr>
        <w:spacing w:line="400" w:lineRule="exact"/>
        <w:ind w:firstLine="420" w:firstLineChars="200"/>
        <w:rPr>
          <w:rFonts w:ascii="宋体" w:hAnsi="宋体" w:cs="宋体"/>
        </w:rPr>
      </w:pPr>
      <w:r>
        <w:rPr>
          <w:rStyle w:val="39"/>
          <w:rFonts w:hint="eastAsia" w:ascii="黑体" w:hAnsi="黑体" w:eastAsia="黑体" w:cs="黑体"/>
          <w:szCs w:val="21"/>
        </w:rPr>
        <w:t>a）</w:t>
      </w:r>
      <w:r>
        <w:rPr>
          <w:rFonts w:hint="eastAsia" w:ascii="黑体" w:hAnsi="黑体" w:eastAsia="黑体" w:cs="黑体"/>
          <w:bCs/>
          <w:szCs w:val="21"/>
        </w:rPr>
        <w:t xml:space="preserve"> </w:t>
      </w:r>
      <w:r>
        <w:rPr>
          <w:rFonts w:hint="eastAsia" w:ascii="宋体" w:hAnsi="宋体" w:cs="宋体"/>
        </w:rPr>
        <w:t>气温、气压</w:t>
      </w:r>
      <w:r>
        <w:rPr>
          <w:rFonts w:hint="eastAsia" w:ascii="宋体" w:hAnsi="宋体" w:cs="宋体"/>
          <w:lang w:eastAsia="zh-CN"/>
        </w:rPr>
        <w:t>、</w:t>
      </w:r>
      <w:r>
        <w:rPr>
          <w:rFonts w:hint="eastAsia" w:ascii="宋体" w:hAnsi="宋体" w:eastAsia="宋体" w:cs="宋体"/>
          <w:lang w:val="en-US" w:eastAsia="zh-CN"/>
        </w:rPr>
        <w:t>降水量</w:t>
      </w:r>
      <w:r>
        <w:rPr>
          <w:rFonts w:hint="eastAsia" w:ascii="宋体" w:hAnsi="宋体" w:eastAsia="宋体" w:cs="宋体"/>
        </w:rPr>
        <w:t>监</w:t>
      </w:r>
      <w:r>
        <w:rPr>
          <w:rFonts w:hint="eastAsia" w:ascii="宋体" w:hAnsi="宋体" w:cs="宋体"/>
        </w:rPr>
        <w:t>测数据宜</w:t>
      </w:r>
      <w:r>
        <w:rPr>
          <w:rFonts w:hint="eastAsia" w:ascii="宋体" w:hAnsi="宋体" w:cs="宋体"/>
          <w:lang w:val="en-US" w:eastAsia="zh-CN"/>
        </w:rPr>
        <w:t>优先</w:t>
      </w:r>
      <w:r>
        <w:rPr>
          <w:rFonts w:hint="eastAsia" w:ascii="宋体" w:hAnsi="宋体" w:cs="宋体"/>
        </w:rPr>
        <w:t>采用当地水文站或气象站观测资料。</w:t>
      </w:r>
    </w:p>
    <w:p>
      <w:pPr>
        <w:pStyle w:val="2"/>
        <w:spacing w:after="0" w:line="400" w:lineRule="exact"/>
        <w:ind w:left="0" w:leftChars="0"/>
        <w:rPr>
          <w:rFonts w:ascii="宋体" w:hAnsi="宋体" w:cs="宋体"/>
          <w:highlight w:val="green"/>
        </w:rPr>
      </w:pPr>
      <w:r>
        <w:rPr>
          <w:rFonts w:hint="eastAsia" w:ascii="黑体" w:hAnsi="黑体" w:eastAsia="黑体" w:cs="黑体"/>
          <w:bCs/>
          <w:szCs w:val="21"/>
          <w:highlight w:val="none"/>
        </w:rPr>
        <w:t xml:space="preserve">b） </w:t>
      </w:r>
      <w:r>
        <w:rPr>
          <w:rFonts w:hint="eastAsia" w:ascii="宋体" w:hAnsi="宋体" w:cs="宋体"/>
          <w:highlight w:val="none"/>
        </w:rPr>
        <w:t>气温、气压</w:t>
      </w:r>
      <w:r>
        <w:rPr>
          <w:rFonts w:hint="eastAsia" w:ascii="宋体" w:hAnsi="宋体" w:cs="宋体"/>
          <w:highlight w:val="none"/>
          <w:lang w:eastAsia="zh-CN"/>
        </w:rPr>
        <w:t>、</w:t>
      </w:r>
      <w:r>
        <w:rPr>
          <w:rFonts w:hint="eastAsia" w:ascii="宋体" w:hAnsi="宋体" w:cs="宋体"/>
          <w:highlight w:val="none"/>
          <w:lang w:val="en-US" w:eastAsia="zh-CN"/>
        </w:rPr>
        <w:t>降水量</w:t>
      </w:r>
      <w:r>
        <w:rPr>
          <w:rFonts w:hint="eastAsia" w:ascii="宋体" w:hAnsi="宋体" w:cs="宋体"/>
          <w:highlight w:val="none"/>
        </w:rPr>
        <w:t>自测</w:t>
      </w:r>
      <w:r>
        <w:rPr>
          <w:rFonts w:hint="eastAsia" w:ascii="宋体" w:hAnsi="宋体" w:cs="宋体"/>
          <w:highlight w:val="none"/>
          <w:lang w:eastAsia="zh-CN"/>
        </w:rPr>
        <w:t>的</w:t>
      </w:r>
      <w:bookmarkStart w:id="371" w:name="_GoBack"/>
      <w:bookmarkEnd w:id="371"/>
      <w:r>
        <w:rPr>
          <w:rFonts w:hint="eastAsia" w:ascii="宋体" w:hAnsi="宋体" w:cs="宋体"/>
          <w:highlight w:val="none"/>
        </w:rPr>
        <w:t>宜采用常规温度计、气压计</w:t>
      </w:r>
      <w:r>
        <w:rPr>
          <w:rFonts w:hint="eastAsia" w:ascii="宋体" w:hAnsi="宋体" w:cs="宋体"/>
          <w:highlight w:val="none"/>
          <w:lang w:eastAsia="zh-CN"/>
        </w:rPr>
        <w:t>、</w:t>
      </w:r>
      <w:r>
        <w:rPr>
          <w:rFonts w:hint="eastAsia" w:ascii="宋体" w:hAnsi="宋体" w:cs="宋体"/>
          <w:highlight w:val="none"/>
          <w:lang w:val="en-US" w:eastAsia="zh-CN"/>
        </w:rPr>
        <w:t>雨量器</w:t>
      </w:r>
      <w:r>
        <w:rPr>
          <w:rFonts w:hint="eastAsia" w:ascii="宋体" w:hAnsi="宋体" w:cs="宋体"/>
          <w:highlight w:val="none"/>
        </w:rPr>
        <w:t>，具备条件的可采用小型集成自动气象站。</w:t>
      </w:r>
    </w:p>
    <w:p>
      <w:pPr>
        <w:spacing w:line="400" w:lineRule="exact"/>
        <w:rPr>
          <w:rFonts w:ascii="黑体" w:hAnsi="黑体" w:eastAsia="黑体" w:cs="黑体"/>
          <w:bCs/>
          <w:szCs w:val="21"/>
        </w:rPr>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3</w:t>
      </w:r>
      <w:r>
        <w:rPr>
          <w:rFonts w:hint="eastAsia" w:ascii="黑体" w:hAnsi="黑体" w:eastAsia="黑体" w:cs="黑体"/>
          <w:color w:val="000000"/>
          <w:szCs w:val="21"/>
        </w:rPr>
        <w:t xml:space="preserve">.5 </w:t>
      </w:r>
      <w:r>
        <w:rPr>
          <w:rFonts w:hint="eastAsia" w:ascii="黑体" w:hAnsi="黑体" w:eastAsia="黑体" w:cs="黑体"/>
        </w:rPr>
        <w:t>冰</w:t>
      </w:r>
      <w:r>
        <w:rPr>
          <w:rFonts w:hint="eastAsia" w:ascii="黑体" w:hAnsi="黑体" w:eastAsia="黑体" w:cs="黑体"/>
          <w:lang w:val="en-US" w:eastAsia="zh-CN"/>
        </w:rPr>
        <w:t>凌</w:t>
      </w:r>
      <w:r>
        <w:rPr>
          <w:rFonts w:hint="eastAsia" w:ascii="黑体" w:hAnsi="黑体" w:eastAsia="黑体" w:cs="黑体"/>
        </w:rPr>
        <w:t>监测布置</w:t>
      </w:r>
    </w:p>
    <w:p>
      <w:pPr>
        <w:spacing w:line="400" w:lineRule="exact"/>
        <w:ind w:firstLine="420" w:firstLineChars="200"/>
        <w:rPr>
          <w:rFonts w:ascii="黑体" w:hAnsi="黑体" w:eastAsia="黑体" w:cs="黑体"/>
          <w:bCs/>
          <w:szCs w:val="21"/>
          <w:highlight w:val="green"/>
        </w:rPr>
      </w:pPr>
      <w:r>
        <w:rPr>
          <w:rStyle w:val="39"/>
          <w:rFonts w:hint="eastAsia" w:ascii="黑体" w:hAnsi="黑体" w:eastAsia="黑体" w:cs="黑体"/>
          <w:szCs w:val="21"/>
        </w:rPr>
        <w:t>a）</w:t>
      </w:r>
      <w:r>
        <w:rPr>
          <w:rFonts w:hint="eastAsia" w:ascii="宋体" w:hAnsi="宋体" w:cs="宋体"/>
        </w:rPr>
        <w:t xml:space="preserve"> 严寒地区可根据橡胶坝的运用条件设置冰</w:t>
      </w:r>
      <w:r>
        <w:rPr>
          <w:rFonts w:hint="eastAsia" w:ascii="宋体" w:hAnsi="宋体" w:cs="宋体"/>
          <w:lang w:val="en-US" w:eastAsia="zh-CN"/>
        </w:rPr>
        <w:t>凌</w:t>
      </w:r>
      <w:r>
        <w:rPr>
          <w:rFonts w:hint="eastAsia" w:ascii="宋体" w:hAnsi="宋体" w:cs="宋体"/>
        </w:rPr>
        <w:t>监测项目及必要的除冰设施。</w:t>
      </w:r>
    </w:p>
    <w:p>
      <w:pPr>
        <w:spacing w:line="400" w:lineRule="exact"/>
        <w:ind w:firstLine="420" w:firstLineChars="200"/>
        <w:rPr>
          <w:rFonts w:ascii="宋体" w:hAnsi="宋体" w:cs="宋体"/>
          <w:color w:val="000000"/>
        </w:rPr>
      </w:pPr>
      <w:r>
        <w:rPr>
          <w:rStyle w:val="39"/>
          <w:rFonts w:hint="eastAsia" w:ascii="黑体" w:hAnsi="黑体" w:eastAsia="黑体" w:cs="黑体"/>
          <w:szCs w:val="21"/>
        </w:rPr>
        <w:t>b）</w:t>
      </w:r>
      <w:r>
        <w:rPr>
          <w:rFonts w:hint="eastAsia" w:ascii="宋体" w:hAnsi="宋体" w:cs="宋体"/>
        </w:rPr>
        <w:t xml:space="preserve"> 冰</w:t>
      </w:r>
      <w:r>
        <w:rPr>
          <w:rFonts w:hint="eastAsia" w:ascii="宋体" w:hAnsi="宋体" w:cs="宋体"/>
          <w:lang w:val="en-US" w:eastAsia="zh-CN"/>
        </w:rPr>
        <w:t>凌</w:t>
      </w:r>
      <w:r>
        <w:rPr>
          <w:rFonts w:hint="eastAsia" w:ascii="宋体" w:hAnsi="宋体" w:cs="宋体"/>
        </w:rPr>
        <w:t>监测项目</w:t>
      </w:r>
      <w:r>
        <w:rPr>
          <w:rFonts w:hint="eastAsia" w:ascii="宋体" w:hAnsi="宋体" w:cs="宋体"/>
          <w:color w:val="000000"/>
        </w:rPr>
        <w:t>应包括</w:t>
      </w:r>
      <w:r>
        <w:rPr>
          <w:rFonts w:hint="eastAsia" w:ascii="宋体" w:hAnsi="宋体" w:cs="宋体"/>
        </w:rPr>
        <w:t>静冰压力、动冰压力、冰厚、冰温度</w:t>
      </w:r>
      <w:r>
        <w:rPr>
          <w:rFonts w:hint="eastAsia" w:ascii="宋体" w:hAnsi="宋体" w:cs="宋体"/>
          <w:color w:val="000000"/>
          <w:lang w:val="en-US" w:eastAsia="zh-CN"/>
        </w:rPr>
        <w:t>等</w:t>
      </w:r>
      <w:r>
        <w:rPr>
          <w:rFonts w:hint="eastAsia" w:ascii="宋体" w:hAnsi="宋体" w:cs="宋体"/>
          <w:color w:val="000000"/>
        </w:rPr>
        <w:t>。</w:t>
      </w:r>
    </w:p>
    <w:p>
      <w:pPr>
        <w:tabs>
          <w:tab w:val="left" w:pos="311"/>
        </w:tabs>
        <w:spacing w:line="400" w:lineRule="exact"/>
        <w:ind w:firstLine="420" w:firstLineChars="200"/>
        <w:rPr>
          <w:rFonts w:ascii="宋体" w:hAnsi="宋体" w:cs="宋体"/>
        </w:rPr>
      </w:pPr>
      <w:r>
        <w:rPr>
          <w:rStyle w:val="39"/>
          <w:rFonts w:hint="eastAsia" w:ascii="黑体" w:hAnsi="黑体" w:eastAsia="黑体" w:cs="黑体"/>
          <w:szCs w:val="21"/>
        </w:rPr>
        <w:t>c）</w:t>
      </w:r>
      <w:r>
        <w:rPr>
          <w:rFonts w:hint="eastAsia" w:ascii="黑体" w:hAnsi="黑体" w:eastAsia="黑体" w:cs="黑体"/>
          <w:bCs/>
          <w:szCs w:val="21"/>
        </w:rPr>
        <w:t xml:space="preserve"> </w:t>
      </w:r>
      <w:r>
        <w:rPr>
          <w:rFonts w:hint="eastAsia" w:ascii="宋体" w:hAnsi="宋体" w:cs="宋体"/>
        </w:rPr>
        <w:t>结冰前，可在坚固建筑物前缘，自水面至最大结冰厚度以下10cm～15cm处，每20cm～40cm设置1支压力传感器</w:t>
      </w:r>
      <w:r>
        <w:rPr>
          <w:rFonts w:hint="eastAsia" w:ascii="宋体" w:hAnsi="宋体" w:cs="宋体"/>
          <w:lang w:val="en-US" w:eastAsia="zh-CN"/>
        </w:rPr>
        <w:t>和</w:t>
      </w:r>
      <w:r>
        <w:rPr>
          <w:rFonts w:hint="eastAsia" w:ascii="宋体" w:hAnsi="宋体" w:cs="宋体"/>
        </w:rPr>
        <w:t>1支温度计，同时监测静冰压力、冰厚及冰温度。</w:t>
      </w:r>
    </w:p>
    <w:p>
      <w:pPr>
        <w:tabs>
          <w:tab w:val="left" w:pos="311"/>
        </w:tabs>
        <w:spacing w:line="400" w:lineRule="exact"/>
        <w:ind w:firstLine="420" w:firstLineChars="200"/>
      </w:pPr>
      <w:r>
        <w:rPr>
          <w:rStyle w:val="39"/>
          <w:rFonts w:hint="eastAsia" w:ascii="黑体" w:hAnsi="黑体" w:eastAsia="黑体" w:cs="黑体"/>
          <w:szCs w:val="21"/>
        </w:rPr>
        <w:t>d）</w:t>
      </w:r>
      <w:r>
        <w:rPr>
          <w:rFonts w:hint="eastAsia" w:ascii="黑体" w:hAnsi="黑体" w:eastAsia="黑体" w:cs="黑体"/>
          <w:bCs/>
          <w:szCs w:val="21"/>
        </w:rPr>
        <w:t xml:space="preserve"> </w:t>
      </w:r>
      <w:r>
        <w:rPr>
          <w:rFonts w:hint="eastAsia" w:ascii="宋体" w:hAnsi="宋体" w:cs="宋体"/>
        </w:rPr>
        <w:t>消冰前，应根据动冰变化趋势，在坚固建筑物前缘适当位置安设传感器进行动冰压力监测。</w:t>
      </w:r>
      <w:r>
        <w:rPr>
          <w:rStyle w:val="39"/>
          <w:rFonts w:hint="eastAsia" w:ascii="黑体" w:hAnsi="黑体" w:eastAsia="黑体" w:cs="黑体"/>
          <w:szCs w:val="21"/>
        </w:rPr>
        <w:t xml:space="preserve"> </w:t>
      </w:r>
    </w:p>
    <w:p>
      <w:pPr>
        <w:spacing w:line="400" w:lineRule="exact"/>
        <w:rPr>
          <w:rFonts w:ascii="黑体" w:hAnsi="黑体" w:eastAsia="黑体" w:cs="黑体"/>
          <w:bCs/>
          <w:szCs w:val="21"/>
          <w:highlight w:val="none"/>
        </w:rPr>
      </w:pPr>
      <w:r>
        <w:rPr>
          <w:rFonts w:hint="eastAsia" w:ascii="黑体" w:hAnsi="黑体" w:eastAsia="黑体" w:cs="黑体"/>
          <w:bCs/>
          <w:szCs w:val="21"/>
          <w:highlight w:val="none"/>
        </w:rPr>
        <w:t>5</w:t>
      </w:r>
      <w:r>
        <w:rPr>
          <w:rFonts w:hint="eastAsia" w:ascii="黑体" w:hAnsi="黑体" w:eastAsia="黑体" w:cs="黑体"/>
          <w:color w:val="000000"/>
          <w:szCs w:val="21"/>
          <w:highlight w:val="none"/>
        </w:rPr>
        <w:t>.3.</w:t>
      </w:r>
      <w:r>
        <w:rPr>
          <w:rFonts w:hint="eastAsia" w:ascii="黑体" w:hAnsi="黑体" w:eastAsia="黑体" w:cs="黑体"/>
          <w:bCs/>
          <w:szCs w:val="21"/>
          <w:highlight w:val="none"/>
        </w:rPr>
        <w:t xml:space="preserve">6 </w:t>
      </w:r>
      <w:r>
        <w:rPr>
          <w:rFonts w:hint="eastAsia" w:ascii="黑体" w:hAnsi="黑体" w:eastAsia="黑体" w:cs="黑体"/>
          <w:highlight w:val="none"/>
        </w:rPr>
        <w:t>推移质监测布置</w:t>
      </w:r>
    </w:p>
    <w:p>
      <w:pPr>
        <w:spacing w:line="400" w:lineRule="exact"/>
        <w:ind w:firstLine="420" w:firstLineChars="200"/>
        <w:rPr>
          <w:rFonts w:ascii="宋体" w:hAnsi="宋体" w:cs="宋体"/>
          <w:color w:val="000000"/>
          <w:highlight w:val="none"/>
        </w:rPr>
      </w:pPr>
      <w:r>
        <w:rPr>
          <w:rStyle w:val="39"/>
          <w:rFonts w:hint="eastAsia" w:ascii="黑体" w:hAnsi="黑体" w:eastAsia="黑体" w:cs="黑体"/>
          <w:szCs w:val="21"/>
          <w:highlight w:val="none"/>
        </w:rPr>
        <w:t xml:space="preserve">a） </w:t>
      </w:r>
      <w:r>
        <w:rPr>
          <w:rFonts w:hint="eastAsia" w:ascii="宋体" w:hAnsi="宋体" w:cs="宋体"/>
          <w:color w:val="000000"/>
          <w:highlight w:val="none"/>
        </w:rPr>
        <w:t>泥沙对橡胶坝运行影响较大时，应设置推移质监测项目。</w:t>
      </w:r>
    </w:p>
    <w:p>
      <w:pPr>
        <w:spacing w:line="400" w:lineRule="exact"/>
        <w:ind w:firstLine="420" w:firstLineChars="200"/>
        <w:rPr>
          <w:rFonts w:hint="eastAsia"/>
          <w:highlight w:val="none"/>
        </w:rPr>
      </w:pPr>
      <w:r>
        <w:rPr>
          <w:rStyle w:val="39"/>
          <w:rFonts w:hint="eastAsia" w:ascii="黑体" w:hAnsi="黑体" w:eastAsia="黑体" w:cs="黑体"/>
          <w:szCs w:val="21"/>
          <w:highlight w:val="none"/>
        </w:rPr>
        <w:t>b）</w:t>
      </w:r>
      <w:r>
        <w:rPr>
          <w:rFonts w:hint="eastAsia" w:ascii="黑体" w:hAnsi="黑体" w:eastAsia="黑体" w:cs="黑体"/>
          <w:highlight w:val="none"/>
        </w:rPr>
        <w:t xml:space="preserve"> </w:t>
      </w:r>
      <w:r>
        <w:rPr>
          <w:rFonts w:hint="eastAsia"/>
          <w:highlight w:val="none"/>
        </w:rPr>
        <w:t>推移质监测宜采用推移质采样器，推移质采样器应根据测验河段的床沙粒径和断面的水流条件等选定。</w:t>
      </w:r>
    </w:p>
    <w:p>
      <w:pPr>
        <w:pStyle w:val="2"/>
        <w:ind w:left="0" w:leftChars="0" w:firstLine="420" w:firstLineChars="200"/>
      </w:pPr>
      <w:r>
        <w:rPr>
          <w:rStyle w:val="39"/>
          <w:rFonts w:hint="eastAsia" w:ascii="黑体" w:hAnsi="黑体" w:eastAsia="黑体" w:cs="黑体"/>
          <w:szCs w:val="21"/>
          <w:highlight w:val="none"/>
        </w:rPr>
        <w:t xml:space="preserve">c） </w:t>
      </w:r>
      <w:r>
        <w:rPr>
          <w:rFonts w:hint="eastAsia"/>
          <w:highlight w:val="none"/>
        </w:rPr>
        <w:t>推移质</w:t>
      </w:r>
      <w:r>
        <w:rPr>
          <w:rFonts w:hint="eastAsia"/>
          <w:highlight w:val="none"/>
          <w:lang w:eastAsia="zh-CN"/>
        </w:rPr>
        <w:t>监测布置设计参照</w:t>
      </w:r>
      <w:r>
        <w:rPr>
          <w:rFonts w:hint="eastAsia" w:ascii="宋体" w:hAnsi="宋体" w:cs="宋体"/>
          <w:szCs w:val="21"/>
          <w:highlight w:val="none"/>
        </w:rPr>
        <w:t>SL</w:t>
      </w:r>
      <w:r>
        <w:rPr>
          <w:rFonts w:hint="eastAsia" w:ascii="宋体" w:hAnsi="宋体" w:cs="宋体"/>
          <w:szCs w:val="21"/>
        </w:rPr>
        <w:t xml:space="preserve"> </w:t>
      </w:r>
      <w:r>
        <w:rPr>
          <w:rFonts w:hint="eastAsia" w:ascii="宋体" w:hAnsi="宋体" w:cs="宋体"/>
          <w:szCs w:val="21"/>
          <w:lang w:val="en-US" w:eastAsia="zh-CN"/>
        </w:rPr>
        <w:t>43的规定执行。</w:t>
      </w:r>
    </w:p>
    <w:p>
      <w:pPr>
        <w:pStyle w:val="5"/>
        <w:rPr>
          <w:rFonts w:hint="default" w:ascii="黑体" w:hAnsi="黑体" w:cs="黑体"/>
        </w:rPr>
      </w:pPr>
      <w:bookmarkStart w:id="243" w:name="_Toc107585741"/>
      <w:bookmarkStart w:id="244" w:name="_Toc17283"/>
      <w:bookmarkStart w:id="245" w:name="_Toc1528496606"/>
      <w:bookmarkStart w:id="246" w:name="_Toc989411360"/>
      <w:bookmarkStart w:id="247" w:name="_Toc10769"/>
      <w:r>
        <w:rPr>
          <w:rFonts w:ascii="黑体" w:hAnsi="黑体" w:cs="黑体"/>
        </w:rPr>
        <w:t>5.4 变形监测布置</w:t>
      </w:r>
      <w:bookmarkEnd w:id="243"/>
      <w:bookmarkEnd w:id="244"/>
    </w:p>
    <w:p>
      <w:pPr>
        <w:pStyle w:val="62"/>
        <w:spacing w:after="0" w:line="400" w:lineRule="exact"/>
        <w:jc w:val="left"/>
        <w:rPr>
          <w:rFonts w:hint="eastAsia" w:ascii="Times New Roman" w:hAnsi="Times New Roman" w:cs="Times New Roman"/>
          <w:sz w:val="21"/>
          <w:szCs w:val="24"/>
          <w:lang w:val="en-US" w:eastAsia="zh-CN" w:bidi="ar-SA"/>
        </w:rPr>
      </w:pPr>
      <w:r>
        <w:rPr>
          <w:rFonts w:hint="eastAsia" w:ascii="黑体" w:hAnsi="黑体" w:eastAsia="黑体" w:cs="黑体"/>
          <w:color w:val="000000"/>
          <w:sz w:val="21"/>
          <w:szCs w:val="21"/>
          <w:lang w:val="en-US" w:eastAsia="zh-CN"/>
        </w:rPr>
        <w:t xml:space="preserve">5.4.1 </w:t>
      </w:r>
      <w:r>
        <w:rPr>
          <w:rFonts w:hint="eastAsia" w:ascii="Times New Roman" w:hAnsi="Times New Roman" w:cs="Times New Roman"/>
          <w:sz w:val="21"/>
          <w:szCs w:val="24"/>
          <w:lang w:val="en-US" w:eastAsia="zh-CN" w:bidi="ar-SA"/>
        </w:rPr>
        <w:t>变形监测项目应包括坝袋变形监测、河床变形监测和土建工程变形监测。</w:t>
      </w:r>
    </w:p>
    <w:p>
      <w:pPr>
        <w:spacing w:line="400" w:lineRule="exact"/>
        <w:rPr>
          <w:rFonts w:ascii="黑体" w:hAnsi="黑体" w:eastAsia="黑体" w:cs="黑体"/>
          <w:bCs/>
          <w:strike/>
          <w:szCs w:val="21"/>
          <w:highlight w:val="none"/>
        </w:rPr>
      </w:pPr>
      <w:r>
        <w:rPr>
          <w:rFonts w:hint="eastAsia" w:ascii="黑体" w:hAnsi="黑体" w:eastAsia="黑体" w:cs="黑体"/>
          <w:color w:val="000000"/>
          <w:szCs w:val="21"/>
          <w:highlight w:val="none"/>
          <w:lang w:bidi="zh-TW"/>
        </w:rPr>
        <w:t>5.4.2</w:t>
      </w:r>
      <w:r>
        <w:rPr>
          <w:rFonts w:hint="eastAsia" w:ascii="黑体" w:hAnsi="黑体" w:eastAsia="黑体" w:cs="黑体"/>
          <w:color w:val="000000"/>
          <w:szCs w:val="21"/>
          <w:highlight w:val="none"/>
          <w:lang w:val="en-US" w:eastAsia="zh-CN" w:bidi="zh-TW"/>
        </w:rPr>
        <w:t xml:space="preserve"> </w:t>
      </w:r>
      <w:r>
        <w:rPr>
          <w:rFonts w:hint="eastAsia"/>
          <w:highlight w:val="none"/>
        </w:rPr>
        <w:t>河床变形监测应为上下游河床淤积和冲刷监测。</w:t>
      </w:r>
    </w:p>
    <w:p>
      <w:pPr>
        <w:spacing w:line="400" w:lineRule="exact"/>
        <w:ind w:firstLine="420" w:firstLineChars="200"/>
        <w:rPr>
          <w:rFonts w:ascii="宋体" w:hAnsi="宋体" w:cs="宋体"/>
          <w:color w:val="000000"/>
          <w:highlight w:val="none"/>
        </w:rPr>
      </w:pPr>
      <w:r>
        <w:rPr>
          <w:rStyle w:val="39"/>
          <w:rFonts w:hint="eastAsia" w:ascii="黑体" w:hAnsi="黑体" w:eastAsia="黑体" w:cs="黑体"/>
          <w:szCs w:val="21"/>
          <w:highlight w:val="none"/>
        </w:rPr>
        <w:t>a）</w:t>
      </w:r>
      <w:r>
        <w:rPr>
          <w:rFonts w:hint="eastAsia" w:ascii="宋体" w:hAnsi="宋体" w:cs="宋体"/>
          <w:color w:val="000000"/>
          <w:highlight w:val="none"/>
        </w:rPr>
        <w:t xml:space="preserve"> 宜</w:t>
      </w:r>
      <w:r>
        <w:rPr>
          <w:rFonts w:hint="eastAsia" w:ascii="宋体" w:hAnsi="宋体" w:cs="宋体"/>
          <w:highlight w:val="none"/>
        </w:rPr>
        <w:t>根据橡胶坝工程规模、工程布置、河道土质和冲刷、淤积情况设置</w:t>
      </w:r>
      <w:r>
        <w:rPr>
          <w:rFonts w:hint="eastAsia" w:ascii="宋体" w:hAnsi="宋体" w:cs="宋体"/>
          <w:color w:val="000000"/>
          <w:highlight w:val="none"/>
        </w:rPr>
        <w:t>坝前淤积和坝后冲刷监测断面。</w:t>
      </w:r>
    </w:p>
    <w:p>
      <w:pPr>
        <w:spacing w:line="400" w:lineRule="exact"/>
        <w:ind w:firstLine="420" w:firstLineChars="200"/>
        <w:rPr>
          <w:rFonts w:ascii="宋体" w:hAnsi="宋体" w:cs="宋体"/>
          <w:highlight w:val="none"/>
        </w:rPr>
      </w:pPr>
      <w:r>
        <w:rPr>
          <w:rStyle w:val="39"/>
          <w:rFonts w:hint="eastAsia" w:ascii="黑体" w:hAnsi="黑体" w:eastAsia="黑体" w:cs="黑体"/>
          <w:szCs w:val="21"/>
          <w:highlight w:val="none"/>
        </w:rPr>
        <w:t>b）</w:t>
      </w:r>
      <w:r>
        <w:rPr>
          <w:rFonts w:hint="eastAsia" w:ascii="黑体" w:hAnsi="黑体" w:eastAsia="黑体" w:cs="黑体"/>
          <w:highlight w:val="none"/>
        </w:rPr>
        <w:t xml:space="preserve"> </w:t>
      </w:r>
      <w:r>
        <w:rPr>
          <w:rFonts w:hint="eastAsia"/>
          <w:highlight w:val="none"/>
        </w:rPr>
        <w:t>监测范围应以上游铺盖或下游消力池末端为起点，分别向上、下游延伸，具体长度应根据工程的管理范围确定。</w:t>
      </w:r>
    </w:p>
    <w:p>
      <w:pPr>
        <w:spacing w:line="400" w:lineRule="exact"/>
        <w:ind w:firstLine="420" w:firstLineChars="200"/>
        <w:rPr>
          <w:rFonts w:hint="eastAsia"/>
          <w:highlight w:val="none"/>
        </w:rPr>
      </w:pPr>
      <w:r>
        <w:rPr>
          <w:rStyle w:val="39"/>
          <w:rFonts w:hint="eastAsia" w:ascii="黑体" w:hAnsi="黑体" w:eastAsia="黑体" w:cs="黑体"/>
          <w:szCs w:val="21"/>
          <w:highlight w:val="none"/>
        </w:rPr>
        <w:t>c）</w:t>
      </w:r>
      <w:r>
        <w:rPr>
          <w:rFonts w:hint="eastAsia" w:ascii="黑体" w:hAnsi="黑体" w:eastAsia="黑体" w:cs="黑体"/>
          <w:bCs/>
          <w:szCs w:val="21"/>
          <w:highlight w:val="none"/>
        </w:rPr>
        <w:t xml:space="preserve"> </w:t>
      </w:r>
      <w:r>
        <w:rPr>
          <w:rFonts w:hint="eastAsia"/>
          <w:highlight w:val="none"/>
        </w:rPr>
        <w:t>监测断面的间隔应以能反映上下游河床的冲刷、淤积变化为原则，靠近工程处宜密，远离工程处可适当放宽。</w:t>
      </w:r>
    </w:p>
    <w:p>
      <w:pPr>
        <w:spacing w:line="400" w:lineRule="exact"/>
        <w:rPr>
          <w:highlight w:val="none"/>
        </w:rPr>
      </w:pPr>
      <w:r>
        <w:rPr>
          <w:rFonts w:hint="eastAsia" w:ascii="黑体" w:hAnsi="黑体" w:eastAsia="黑体" w:cs="黑体"/>
          <w:color w:val="000000"/>
          <w:sz w:val="21"/>
          <w:szCs w:val="21"/>
          <w:highlight w:val="none"/>
          <w:lang w:val="en-US" w:eastAsia="zh-CN"/>
        </w:rPr>
        <w:t xml:space="preserve">5.4.3 </w:t>
      </w:r>
      <w:r>
        <w:rPr>
          <w:rFonts w:hint="eastAsia"/>
          <w:highlight w:val="none"/>
        </w:rPr>
        <w:t>土建工程变形监测主要为工程局部位移和工程整体位移；监测内容包括垂直位移和水平位移、结构缝开合度等；监测点结合地质条件和安全监测要求布置。</w:t>
      </w:r>
    </w:p>
    <w:p>
      <w:pPr>
        <w:spacing w:line="400" w:lineRule="exact"/>
        <w:rPr>
          <w:rFonts w:ascii="黑体" w:hAnsi="黑体" w:eastAsia="黑体" w:cs="黑体"/>
          <w:color w:val="000000"/>
        </w:rPr>
      </w:pPr>
      <w:r>
        <w:rPr>
          <w:rFonts w:hint="eastAsia" w:ascii="黑体" w:hAnsi="黑体" w:eastAsia="黑体" w:cs="黑体"/>
          <w:szCs w:val="21"/>
        </w:rPr>
        <w:t>5</w:t>
      </w:r>
      <w:r>
        <w:rPr>
          <w:rFonts w:hint="eastAsia" w:ascii="黑体" w:hAnsi="黑体" w:eastAsia="黑体" w:cs="黑体"/>
          <w:color w:val="000000"/>
          <w:szCs w:val="21"/>
        </w:rPr>
        <w:t>.4.</w:t>
      </w:r>
      <w:r>
        <w:rPr>
          <w:rFonts w:hint="eastAsia" w:ascii="黑体" w:hAnsi="黑体" w:eastAsia="黑体" w:cs="黑体"/>
          <w:szCs w:val="21"/>
          <w:lang w:val="en-US" w:eastAsia="zh-CN"/>
        </w:rPr>
        <w:t xml:space="preserve">4 </w:t>
      </w:r>
      <w:r>
        <w:rPr>
          <w:rFonts w:hint="eastAsia" w:ascii="黑体" w:hAnsi="黑体" w:eastAsia="黑体" w:cs="黑体"/>
          <w:color w:val="000000"/>
        </w:rPr>
        <w:t>变形监测方法</w:t>
      </w:r>
    </w:p>
    <w:p>
      <w:pPr>
        <w:spacing w:line="400" w:lineRule="exact"/>
        <w:ind w:firstLine="420" w:firstLineChars="200"/>
        <w:rPr>
          <w:rFonts w:hint="eastAsia"/>
          <w:highlight w:val="none"/>
        </w:rPr>
      </w:pPr>
      <w:r>
        <w:rPr>
          <w:rStyle w:val="39"/>
          <w:rFonts w:ascii="黑体" w:hAnsi="黑体" w:eastAsia="黑体" w:cs="黑体"/>
          <w:szCs w:val="21"/>
          <w:highlight w:val="none"/>
          <w:lang w:val="en"/>
        </w:rPr>
        <w:t>a</w:t>
      </w:r>
      <w:r>
        <w:rPr>
          <w:rStyle w:val="39"/>
          <w:rFonts w:hint="eastAsia" w:ascii="黑体" w:hAnsi="黑体" w:eastAsia="黑体" w:cs="黑体"/>
          <w:szCs w:val="21"/>
          <w:highlight w:val="none"/>
          <w:lang w:val="en"/>
        </w:rPr>
        <w:t>）</w:t>
      </w:r>
      <w:r>
        <w:rPr>
          <w:rStyle w:val="39"/>
          <w:rFonts w:hint="eastAsia" w:ascii="黑体" w:hAnsi="黑体" w:eastAsia="黑体" w:cs="黑体"/>
          <w:szCs w:val="21"/>
          <w:highlight w:val="none"/>
          <w:lang w:val="en-US"/>
        </w:rPr>
        <w:t xml:space="preserve"> </w:t>
      </w:r>
      <w:r>
        <w:rPr>
          <w:rFonts w:hint="eastAsia"/>
          <w:highlight w:val="none"/>
        </w:rPr>
        <w:t>坝袋变形监测宜采取巡视检查方式，通过对坝袋局部厚度、老化程度等变化初步判断坝袋变形情况及预测变形趋势</w:t>
      </w:r>
      <w:r>
        <w:rPr>
          <w:rFonts w:hint="eastAsia" w:asciiTheme="minorEastAsia" w:hAnsiTheme="minorEastAsia"/>
          <w:szCs w:val="21"/>
          <w:highlight w:val="none"/>
        </w:rPr>
        <w:t>，根据需要可</w:t>
      </w:r>
      <w:r>
        <w:rPr>
          <w:rFonts w:hint="eastAsia"/>
          <w:highlight w:val="none"/>
        </w:rPr>
        <w:t>委托有关单位进行破坏性</w:t>
      </w:r>
      <w:r>
        <w:rPr>
          <w:rFonts w:hint="eastAsia" w:asciiTheme="minorEastAsia" w:hAnsiTheme="minorEastAsia"/>
          <w:szCs w:val="21"/>
          <w:highlight w:val="none"/>
        </w:rPr>
        <w:t>试验</w:t>
      </w:r>
      <w:r>
        <w:rPr>
          <w:rFonts w:hint="eastAsia"/>
          <w:highlight w:val="none"/>
        </w:rPr>
        <w:t>。</w:t>
      </w:r>
    </w:p>
    <w:p>
      <w:pPr>
        <w:spacing w:line="400" w:lineRule="exact"/>
        <w:ind w:firstLine="420" w:firstLineChars="200"/>
        <w:rPr>
          <w:rFonts w:hint="eastAsia"/>
          <w:highlight w:val="none"/>
        </w:rPr>
      </w:pPr>
      <w:r>
        <w:rPr>
          <w:rStyle w:val="39"/>
          <w:rFonts w:ascii="黑体" w:hAnsi="黑体" w:eastAsia="黑体" w:cs="黑体"/>
          <w:szCs w:val="21"/>
          <w:highlight w:val="none"/>
          <w:lang w:val="en"/>
        </w:rPr>
        <w:t>b</w:t>
      </w:r>
      <w:r>
        <w:rPr>
          <w:rStyle w:val="39"/>
          <w:rFonts w:hint="eastAsia" w:ascii="黑体" w:hAnsi="黑体" w:eastAsia="黑体" w:cs="黑体"/>
          <w:szCs w:val="21"/>
          <w:highlight w:val="none"/>
          <w:lang w:val="en"/>
        </w:rPr>
        <w:t>）</w:t>
      </w:r>
      <w:r>
        <w:rPr>
          <w:rStyle w:val="39"/>
          <w:rFonts w:hint="eastAsia" w:ascii="黑体" w:hAnsi="黑体" w:eastAsia="黑体" w:cs="黑体"/>
          <w:szCs w:val="21"/>
          <w:highlight w:val="none"/>
          <w:lang w:val="en-US"/>
        </w:rPr>
        <w:t xml:space="preserve"> </w:t>
      </w:r>
      <w:r>
        <w:rPr>
          <w:rFonts w:hint="eastAsia"/>
          <w:highlight w:val="none"/>
        </w:rPr>
        <w:t>河床变形监测宜采用</w:t>
      </w:r>
      <w:r>
        <w:rPr>
          <w:rFonts w:hint="eastAsia" w:ascii="宋体" w:hAnsi="宋体" w:eastAsia="宋体" w:cs="宋体"/>
          <w:kern w:val="2"/>
          <w:sz w:val="21"/>
          <w:szCs w:val="24"/>
          <w:highlight w:val="none"/>
          <w:lang w:val="en-US" w:eastAsia="zh-CN" w:bidi="ar-SA"/>
        </w:rPr>
        <w:t>RTK</w:t>
      </w:r>
      <w:r>
        <w:rPr>
          <w:rFonts w:hint="eastAsia"/>
          <w:highlight w:val="none"/>
        </w:rPr>
        <w:t>坐标数据采集法。</w:t>
      </w:r>
    </w:p>
    <w:p>
      <w:pPr>
        <w:spacing w:line="400" w:lineRule="exact"/>
        <w:ind w:firstLine="420" w:firstLineChars="200"/>
        <w:rPr>
          <w:rFonts w:hint="eastAsia" w:eastAsia="宋体"/>
          <w:highlight w:val="none"/>
          <w:lang w:eastAsia="zh-CN"/>
        </w:rPr>
      </w:pPr>
      <w:r>
        <w:rPr>
          <w:rStyle w:val="39"/>
          <w:rFonts w:hint="eastAsia" w:ascii="黑体" w:hAnsi="黑体" w:eastAsia="黑体" w:cs="黑体"/>
          <w:szCs w:val="21"/>
          <w:highlight w:val="none"/>
          <w:lang w:val="en-US"/>
        </w:rPr>
        <w:t>c</w:t>
      </w:r>
      <w:r>
        <w:rPr>
          <w:rStyle w:val="39"/>
          <w:rFonts w:hint="eastAsia" w:ascii="黑体" w:hAnsi="黑体" w:eastAsia="黑体" w:cs="黑体"/>
          <w:szCs w:val="21"/>
          <w:highlight w:val="none"/>
          <w:lang w:val="en"/>
        </w:rPr>
        <w:t>）</w:t>
      </w:r>
      <w:r>
        <w:rPr>
          <w:rStyle w:val="39"/>
          <w:rFonts w:hint="eastAsia" w:ascii="黑体" w:hAnsi="黑体" w:eastAsia="黑体" w:cs="黑体"/>
          <w:szCs w:val="21"/>
          <w:highlight w:val="none"/>
          <w:lang w:val="en-US"/>
        </w:rPr>
        <w:t xml:space="preserve"> </w:t>
      </w:r>
      <w:r>
        <w:rPr>
          <w:rFonts w:hint="eastAsia"/>
          <w:highlight w:val="none"/>
        </w:rPr>
        <w:t>垂直位移监测宜采用几何水准法</w:t>
      </w:r>
      <w:r>
        <w:rPr>
          <w:rFonts w:hint="eastAsia"/>
          <w:highlight w:val="none"/>
          <w:lang w:eastAsia="zh-CN"/>
        </w:rPr>
        <w:t>。</w:t>
      </w:r>
    </w:p>
    <w:p>
      <w:pPr>
        <w:pStyle w:val="2"/>
        <w:spacing w:after="0" w:line="400" w:lineRule="exact"/>
        <w:ind w:left="0" w:leftChars="0"/>
        <w:rPr>
          <w:rFonts w:ascii="宋体" w:hAnsi="宋体" w:cs="宋体"/>
          <w:highlight w:val="none"/>
        </w:rPr>
      </w:pPr>
      <w:r>
        <w:rPr>
          <w:rStyle w:val="39"/>
          <w:rFonts w:hint="eastAsia" w:ascii="黑体" w:hAnsi="黑体" w:eastAsia="黑体" w:cs="黑体"/>
          <w:szCs w:val="21"/>
          <w:highlight w:val="none"/>
          <w:lang w:val="en-US"/>
        </w:rPr>
        <w:t>d</w:t>
      </w:r>
      <w:r>
        <w:rPr>
          <w:rStyle w:val="39"/>
          <w:rFonts w:hint="eastAsia" w:ascii="黑体" w:hAnsi="黑体" w:eastAsia="黑体" w:cs="黑体"/>
          <w:szCs w:val="21"/>
          <w:highlight w:val="none"/>
          <w:lang w:val="en"/>
        </w:rPr>
        <w:t>）</w:t>
      </w:r>
      <w:r>
        <w:rPr>
          <w:rFonts w:hint="eastAsia" w:ascii="宋体" w:hAnsi="宋体" w:cs="宋体"/>
          <w:highlight w:val="none"/>
        </w:rPr>
        <w:t xml:space="preserve"> 水平位移监测宜采用视准线法。</w:t>
      </w:r>
    </w:p>
    <w:p>
      <w:pPr>
        <w:pStyle w:val="2"/>
        <w:spacing w:after="0" w:line="400" w:lineRule="exact"/>
        <w:ind w:left="0" w:leftChars="0"/>
        <w:rPr>
          <w:highlight w:val="none"/>
        </w:rPr>
      </w:pPr>
      <w:r>
        <w:rPr>
          <w:rStyle w:val="39"/>
          <w:rFonts w:hint="eastAsia" w:ascii="黑体" w:hAnsi="黑体" w:eastAsia="黑体" w:cs="黑体"/>
          <w:szCs w:val="21"/>
          <w:highlight w:val="none"/>
          <w:lang w:val="en-US"/>
        </w:rPr>
        <w:t>e</w:t>
      </w:r>
      <w:r>
        <w:rPr>
          <w:rStyle w:val="39"/>
          <w:rFonts w:hint="eastAsia" w:ascii="黑体" w:hAnsi="黑体" w:eastAsia="黑体" w:cs="黑体"/>
          <w:szCs w:val="21"/>
          <w:highlight w:val="none"/>
          <w:lang w:val="en"/>
        </w:rPr>
        <w:t>）</w:t>
      </w:r>
      <w:r>
        <w:rPr>
          <w:rStyle w:val="39"/>
          <w:rFonts w:hint="eastAsia" w:ascii="黑体" w:hAnsi="黑体" w:eastAsia="黑体" w:cs="黑体"/>
          <w:szCs w:val="21"/>
          <w:highlight w:val="none"/>
        </w:rPr>
        <w:t xml:space="preserve"> </w:t>
      </w:r>
      <w:r>
        <w:rPr>
          <w:rFonts w:hint="eastAsia" w:ascii="宋体" w:hAnsi="宋体" w:cs="宋体"/>
          <w:highlight w:val="none"/>
        </w:rPr>
        <w:t>结构缝开合度宜采用测缝计进行监测</w:t>
      </w:r>
      <w:r>
        <w:rPr>
          <w:rFonts w:hint="eastAsia"/>
          <w:highlight w:val="none"/>
        </w:rPr>
        <w:t>。</w:t>
      </w:r>
    </w:p>
    <w:bookmarkEnd w:id="245"/>
    <w:bookmarkEnd w:id="246"/>
    <w:bookmarkEnd w:id="247"/>
    <w:p>
      <w:pPr>
        <w:spacing w:line="400" w:lineRule="exact"/>
        <w:rPr>
          <w:rFonts w:ascii="黑体" w:hAnsi="黑体" w:eastAsia="黑体" w:cs="黑体"/>
          <w:color w:val="000000"/>
        </w:rPr>
      </w:pPr>
      <w:r>
        <w:rPr>
          <w:rFonts w:hint="eastAsia" w:ascii="黑体" w:hAnsi="黑体" w:eastAsia="黑体" w:cs="黑体"/>
          <w:szCs w:val="21"/>
        </w:rPr>
        <w:t>5</w:t>
      </w:r>
      <w:r>
        <w:rPr>
          <w:rFonts w:hint="eastAsia" w:ascii="黑体" w:hAnsi="黑体" w:eastAsia="黑体" w:cs="黑体"/>
          <w:color w:val="000000"/>
          <w:szCs w:val="21"/>
        </w:rPr>
        <w:t>.</w:t>
      </w:r>
      <w:r>
        <w:rPr>
          <w:rFonts w:hint="eastAsia" w:ascii="黑体" w:hAnsi="黑体" w:eastAsia="黑体" w:cs="黑体"/>
          <w:color w:val="000000"/>
          <w:szCs w:val="21"/>
          <w:lang w:val="en-US" w:eastAsia="zh-CN"/>
        </w:rPr>
        <w:t>4</w:t>
      </w:r>
      <w:r>
        <w:rPr>
          <w:rFonts w:hint="eastAsia" w:ascii="黑体" w:hAnsi="黑体" w:eastAsia="黑体" w:cs="黑体"/>
          <w:color w:val="000000"/>
          <w:szCs w:val="21"/>
        </w:rPr>
        <w:t>.</w:t>
      </w:r>
      <w:r>
        <w:rPr>
          <w:rFonts w:hint="eastAsia" w:ascii="黑体" w:hAnsi="黑体" w:eastAsia="黑体" w:cs="黑体"/>
          <w:szCs w:val="21"/>
          <w:lang w:val="en-US" w:eastAsia="zh-CN"/>
        </w:rPr>
        <w:t>5</w:t>
      </w:r>
      <w:r>
        <w:rPr>
          <w:rFonts w:hint="eastAsia" w:ascii="黑体" w:hAnsi="黑体" w:eastAsia="黑体" w:cs="黑体"/>
          <w:szCs w:val="21"/>
        </w:rPr>
        <w:t xml:space="preserve"> </w:t>
      </w:r>
      <w:r>
        <w:rPr>
          <w:rFonts w:hint="eastAsia" w:ascii="黑体" w:hAnsi="黑体" w:eastAsia="黑体" w:cs="黑体"/>
          <w:color w:val="000000"/>
        </w:rPr>
        <w:t>变形监测点布置</w:t>
      </w:r>
    </w:p>
    <w:p>
      <w:pPr>
        <w:spacing w:line="400" w:lineRule="exact"/>
        <w:ind w:firstLine="420" w:firstLineChars="200"/>
        <w:rPr>
          <w:rFonts w:ascii="宋体" w:hAnsi="宋体" w:cs="宋体"/>
        </w:rPr>
      </w:pPr>
      <w:r>
        <w:rPr>
          <w:rStyle w:val="39"/>
          <w:rFonts w:hint="eastAsia" w:ascii="黑体" w:hAnsi="黑体" w:eastAsia="黑体" w:cs="黑体"/>
          <w:szCs w:val="21"/>
          <w:lang w:val="en"/>
        </w:rPr>
        <w:t>a）</w:t>
      </w:r>
      <w:r>
        <w:rPr>
          <w:rStyle w:val="39"/>
          <w:rFonts w:hint="eastAsia" w:ascii="黑体" w:hAnsi="黑体" w:eastAsia="黑体" w:cs="黑体"/>
          <w:szCs w:val="21"/>
        </w:rPr>
        <w:t xml:space="preserve"> </w:t>
      </w:r>
      <w:r>
        <w:rPr>
          <w:rFonts w:hint="eastAsia" w:ascii="宋体" w:hAnsi="宋体" w:cs="宋体"/>
        </w:rPr>
        <w:t>基准点应布置在橡胶坝附近的稳定区域，基准点数量不得少于2个。</w:t>
      </w:r>
    </w:p>
    <w:p>
      <w:pPr>
        <w:spacing w:line="400" w:lineRule="exact"/>
        <w:ind w:firstLine="420" w:firstLineChars="200"/>
        <w:rPr>
          <w:color w:val="000000"/>
        </w:rPr>
      </w:pPr>
      <w:bookmarkStart w:id="248" w:name="_Hlk101305274"/>
      <w:r>
        <w:rPr>
          <w:rStyle w:val="39"/>
          <w:rFonts w:hint="eastAsia" w:ascii="黑体" w:hAnsi="黑体" w:eastAsia="黑体" w:cs="黑体"/>
          <w:szCs w:val="21"/>
        </w:rPr>
        <w:t>b</w:t>
      </w:r>
      <w:r>
        <w:rPr>
          <w:rStyle w:val="39"/>
          <w:rFonts w:hint="eastAsia" w:ascii="黑体" w:hAnsi="黑体" w:eastAsia="黑体" w:cs="黑体"/>
          <w:szCs w:val="21"/>
          <w:lang w:val="en"/>
        </w:rPr>
        <w:t>）</w:t>
      </w:r>
      <w:r>
        <w:rPr>
          <w:rStyle w:val="39"/>
          <w:rFonts w:hint="eastAsia" w:ascii="黑体" w:hAnsi="黑体" w:eastAsia="黑体" w:cs="黑体"/>
          <w:szCs w:val="21"/>
        </w:rPr>
        <w:t xml:space="preserve"> </w:t>
      </w:r>
      <w:r>
        <w:rPr>
          <w:rFonts w:hint="eastAsia" w:ascii="宋体" w:hAnsi="宋体" w:cs="宋体"/>
        </w:rPr>
        <w:t>位移观测点</w:t>
      </w:r>
      <w:bookmarkEnd w:id="248"/>
      <w:r>
        <w:rPr>
          <w:rFonts w:hint="eastAsia" w:ascii="宋体" w:hAnsi="宋体" w:cs="宋体"/>
        </w:rPr>
        <w:t>宜</w:t>
      </w:r>
      <w:r>
        <w:rPr>
          <w:rFonts w:hint="eastAsia"/>
          <w:color w:val="000000"/>
        </w:rPr>
        <w:t>布置在</w:t>
      </w:r>
      <w:r>
        <w:rPr>
          <w:color w:val="000000"/>
        </w:rPr>
        <w:t>边墩（岸墙）</w:t>
      </w:r>
      <w:r>
        <w:rPr>
          <w:rFonts w:hint="eastAsia"/>
          <w:color w:val="000000"/>
        </w:rPr>
        <w:t>、</w:t>
      </w:r>
      <w:r>
        <w:rPr>
          <w:color w:val="000000"/>
        </w:rPr>
        <w:t>中墩（多跨式）</w:t>
      </w:r>
      <w:r>
        <w:rPr>
          <w:rFonts w:hint="eastAsia"/>
          <w:color w:val="000000"/>
        </w:rPr>
        <w:t>、</w:t>
      </w:r>
      <w:r>
        <w:rPr>
          <w:color w:val="000000"/>
        </w:rPr>
        <w:t>上下游翼墙</w:t>
      </w:r>
      <w:r>
        <w:rPr>
          <w:rFonts w:hint="eastAsia"/>
          <w:color w:val="000000"/>
        </w:rPr>
        <w:t>的顶面</w:t>
      </w:r>
      <w:bookmarkStart w:id="249" w:name="_Hlk101300828"/>
      <w:r>
        <w:rPr>
          <w:rFonts w:hint="eastAsia"/>
          <w:color w:val="000000"/>
        </w:rPr>
        <w:t>。</w:t>
      </w:r>
    </w:p>
    <w:bookmarkEnd w:id="249"/>
    <w:p>
      <w:pPr>
        <w:spacing w:line="400" w:lineRule="exact"/>
        <w:ind w:firstLine="420" w:firstLineChars="200"/>
        <w:rPr>
          <w:rFonts w:ascii="宋体" w:hAnsi="宋体" w:cs="宋体"/>
        </w:rPr>
      </w:pPr>
      <w:bookmarkStart w:id="250" w:name="_Hlk101298295"/>
      <w:r>
        <w:rPr>
          <w:rStyle w:val="39"/>
          <w:rFonts w:hint="eastAsia" w:ascii="黑体" w:hAnsi="黑体" w:eastAsia="黑体" w:cs="黑体"/>
          <w:szCs w:val="21"/>
        </w:rPr>
        <w:t>c）</w:t>
      </w:r>
      <w:bookmarkEnd w:id="250"/>
      <w:r>
        <w:rPr>
          <w:rFonts w:hint="eastAsia" w:ascii="黑体" w:hAnsi="黑体" w:eastAsia="黑体" w:cs="黑体"/>
        </w:rPr>
        <w:t xml:space="preserve"> </w:t>
      </w:r>
      <w:r>
        <w:rPr>
          <w:rFonts w:hint="eastAsia" w:ascii="宋体" w:hAnsi="宋体" w:cs="宋体"/>
        </w:rPr>
        <w:t>对于基础条件较差的多孔连续橡胶坝，宜布置结构缝观测点。结构缝观测点宜布置在建筑物顶部、跨度较大或应力较复杂的结构缝处。</w:t>
      </w:r>
    </w:p>
    <w:p>
      <w:pPr>
        <w:spacing w:line="400" w:lineRule="exact"/>
        <w:ind w:left="420" w:leftChars="200"/>
        <w:rPr>
          <w:rStyle w:val="39"/>
          <w:rFonts w:ascii="黑体" w:hAnsi="黑体" w:cs="黑体"/>
          <w:szCs w:val="21"/>
          <w:lang w:val="en"/>
        </w:rPr>
      </w:pPr>
      <w:r>
        <w:rPr>
          <w:rStyle w:val="39"/>
          <w:rFonts w:hint="eastAsia" w:ascii="黑体" w:hAnsi="黑体" w:eastAsia="黑体" w:cs="黑体"/>
          <w:szCs w:val="21"/>
          <w:lang w:val="en-US"/>
        </w:rPr>
        <w:t>D</w:t>
      </w:r>
      <w:r>
        <w:rPr>
          <w:rStyle w:val="39"/>
          <w:rFonts w:hint="eastAsia" w:ascii="黑体" w:hAnsi="黑体" w:eastAsia="黑体" w:cs="黑体"/>
          <w:szCs w:val="21"/>
        </w:rPr>
        <w:t xml:space="preserve">） </w:t>
      </w:r>
      <w:r>
        <w:rPr>
          <w:rFonts w:hint="eastAsia" w:ascii="宋体" w:hAnsi="宋体" w:cs="宋体"/>
          <w:lang w:val="en-US"/>
        </w:rPr>
        <w:t>变形</w:t>
      </w:r>
      <w:r>
        <w:rPr>
          <w:rFonts w:hint="eastAsia" w:ascii="宋体" w:hAnsi="宋体" w:cs="宋体"/>
        </w:rPr>
        <w:t>监测</w:t>
      </w:r>
      <w:r>
        <w:rPr>
          <w:rFonts w:hint="eastAsia" w:ascii="宋体" w:hAnsi="宋体" w:cs="宋体"/>
          <w:lang w:val="en-US" w:eastAsia="zh-CN"/>
        </w:rPr>
        <w:t>点</w:t>
      </w:r>
      <w:r>
        <w:rPr>
          <w:rFonts w:hint="eastAsia" w:ascii="宋体" w:hAnsi="宋体" w:cs="宋体"/>
        </w:rPr>
        <w:t>的布置设计</w:t>
      </w:r>
      <w:r>
        <w:rPr>
          <w:rFonts w:hint="eastAsia"/>
          <w:color w:val="000000"/>
        </w:rPr>
        <w:t>参照</w:t>
      </w:r>
      <w:r>
        <w:rPr>
          <w:rFonts w:hint="eastAsia" w:ascii="宋体" w:hAnsi="宋体" w:cs="宋体"/>
          <w:color w:val="000000"/>
        </w:rPr>
        <w:t>SL 768的规</w:t>
      </w:r>
      <w:r>
        <w:rPr>
          <w:rFonts w:hint="eastAsia"/>
          <w:color w:val="000000"/>
        </w:rPr>
        <w:t>定执行。</w:t>
      </w:r>
    </w:p>
    <w:p>
      <w:pPr>
        <w:pStyle w:val="5"/>
        <w:rPr>
          <w:rFonts w:hint="default" w:ascii="黑体" w:hAnsi="黑体" w:cs="黑体"/>
        </w:rPr>
      </w:pPr>
      <w:bookmarkStart w:id="251" w:name="_Toc23154058"/>
      <w:bookmarkStart w:id="252" w:name="_Toc21134"/>
      <w:bookmarkStart w:id="253" w:name="_Toc527589452"/>
      <w:bookmarkStart w:id="254" w:name="_Toc31449"/>
      <w:r>
        <w:rPr>
          <w:rFonts w:ascii="黑体" w:hAnsi="黑体" w:cs="黑体"/>
        </w:rPr>
        <w:t>5.</w:t>
      </w:r>
      <w:r>
        <w:rPr>
          <w:rFonts w:hint="eastAsia" w:ascii="黑体" w:hAnsi="黑体" w:cs="黑体"/>
          <w:lang w:val="en-US" w:eastAsia="zh-CN"/>
        </w:rPr>
        <w:t>5</w:t>
      </w:r>
      <w:r>
        <w:rPr>
          <w:rFonts w:ascii="黑体" w:hAnsi="黑体" w:cs="黑体"/>
        </w:rPr>
        <w:t xml:space="preserve"> 渗流监测布置</w:t>
      </w:r>
      <w:bookmarkEnd w:id="251"/>
      <w:bookmarkEnd w:id="252"/>
      <w:bookmarkEnd w:id="253"/>
      <w:bookmarkEnd w:id="254"/>
    </w:p>
    <w:p>
      <w:pPr>
        <w:spacing w:line="400" w:lineRule="exact"/>
        <w:rPr>
          <w:rFonts w:hint="eastAsia" w:ascii="宋体" w:hAnsi="宋体" w:cs="宋体"/>
          <w:highlight w:val="green"/>
        </w:rPr>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5</w:t>
      </w:r>
      <w:r>
        <w:rPr>
          <w:rFonts w:hint="eastAsia" w:ascii="黑体" w:hAnsi="黑体" w:eastAsia="黑体" w:cs="黑体"/>
          <w:color w:val="000000"/>
          <w:szCs w:val="21"/>
        </w:rPr>
        <w:t xml:space="preserve">.1 </w:t>
      </w:r>
      <w:r>
        <w:rPr>
          <w:rFonts w:hint="eastAsia" w:ascii="宋体" w:hAnsi="宋体" w:cs="宋体"/>
        </w:rPr>
        <w:t>渗流监测项目宜包括基底扬压</w:t>
      </w:r>
      <w:r>
        <w:rPr>
          <w:rFonts w:hint="eastAsia" w:ascii="宋体" w:hAnsi="宋体" w:cs="宋体"/>
          <w:highlight w:val="none"/>
        </w:rPr>
        <w:t>力</w:t>
      </w:r>
      <w:r>
        <w:rPr>
          <w:rFonts w:hint="eastAsia" w:ascii="宋体" w:hAnsi="宋体" w:cs="宋体"/>
          <w:highlight w:val="none"/>
          <w:lang w:val="en-US" w:eastAsia="zh-CN"/>
        </w:rPr>
        <w:t>和</w:t>
      </w:r>
      <w:r>
        <w:rPr>
          <w:rFonts w:hint="eastAsia" w:ascii="宋体" w:hAnsi="宋体" w:cs="宋体"/>
          <w:highlight w:val="none"/>
        </w:rPr>
        <w:t>侧向绕渗</w:t>
      </w:r>
      <w:r>
        <w:rPr>
          <w:rFonts w:hint="eastAsia" w:ascii="宋体" w:hAnsi="宋体" w:cs="宋体"/>
          <w:highlight w:val="none"/>
          <w:lang w:val="en-US" w:eastAsia="zh-CN"/>
        </w:rPr>
        <w:t>等</w:t>
      </w:r>
      <w:r>
        <w:rPr>
          <w:rFonts w:hint="eastAsia" w:ascii="宋体" w:hAnsi="宋体" w:cs="宋体"/>
          <w:highlight w:val="none"/>
        </w:rPr>
        <w:t>。</w:t>
      </w:r>
    </w:p>
    <w:p>
      <w:pPr>
        <w:spacing w:line="400" w:lineRule="exact"/>
        <w:rPr>
          <w:rFonts w:ascii="宋体" w:hAnsi="宋体" w:cs="宋体"/>
          <w:sz w:val="21"/>
          <w:szCs w:val="21"/>
        </w:rPr>
      </w:pPr>
      <w:r>
        <w:rPr>
          <w:rFonts w:hint="eastAsia" w:ascii="黑体" w:hAnsi="黑体" w:eastAsia="黑体" w:cs="黑体"/>
          <w:szCs w:val="21"/>
        </w:rPr>
        <w:t>5</w:t>
      </w:r>
      <w:r>
        <w:rPr>
          <w:rFonts w:hint="eastAsia" w:ascii="黑体" w:hAnsi="黑体" w:eastAsia="黑体" w:cs="黑体"/>
          <w:color w:val="000000"/>
          <w:szCs w:val="21"/>
        </w:rPr>
        <w:t>.</w:t>
      </w:r>
      <w:r>
        <w:rPr>
          <w:rFonts w:hint="eastAsia" w:ascii="黑体" w:hAnsi="黑体" w:eastAsia="黑体" w:cs="黑体"/>
          <w:color w:val="000000"/>
          <w:szCs w:val="21"/>
          <w:lang w:val="en-US" w:eastAsia="zh-CN"/>
        </w:rPr>
        <w:t>5</w:t>
      </w:r>
      <w:r>
        <w:rPr>
          <w:rFonts w:hint="eastAsia" w:ascii="黑体" w:hAnsi="黑体" w:eastAsia="黑体" w:cs="黑体"/>
          <w:color w:val="000000"/>
          <w:szCs w:val="21"/>
        </w:rPr>
        <w:t>.</w:t>
      </w:r>
      <w:r>
        <w:rPr>
          <w:rFonts w:hint="eastAsia" w:ascii="黑体" w:hAnsi="黑体" w:eastAsia="黑体" w:cs="黑体"/>
          <w:szCs w:val="21"/>
        </w:rPr>
        <w:t xml:space="preserve">2 </w:t>
      </w:r>
      <w:r>
        <w:rPr>
          <w:rFonts w:hint="eastAsia" w:ascii="宋体" w:hAnsi="宋体" w:cs="宋体"/>
          <w:highlight w:val="none"/>
        </w:rPr>
        <w:t>基底扬压力监测</w:t>
      </w:r>
      <w:r>
        <w:rPr>
          <w:rFonts w:hint="eastAsia" w:ascii="宋体" w:hAnsi="宋体" w:cs="宋体"/>
          <w:sz w:val="21"/>
          <w:szCs w:val="21"/>
        </w:rPr>
        <w:t>布置</w:t>
      </w:r>
    </w:p>
    <w:p>
      <w:pPr>
        <w:spacing w:line="400" w:lineRule="exact"/>
        <w:ind w:firstLine="420" w:firstLineChars="200"/>
        <w:rPr>
          <w:rFonts w:ascii="宋体" w:hAnsi="宋体" w:cs="宋体"/>
          <w:strike/>
          <w:highlight w:val="yellow"/>
        </w:rPr>
      </w:pPr>
      <w:r>
        <w:rPr>
          <w:rStyle w:val="39"/>
          <w:rFonts w:hint="eastAsia" w:ascii="黑体" w:hAnsi="黑体" w:eastAsia="黑体" w:cs="黑体"/>
          <w:szCs w:val="21"/>
        </w:rPr>
        <w:t xml:space="preserve">a） </w:t>
      </w:r>
      <w:r>
        <w:rPr>
          <w:rFonts w:hint="eastAsia" w:ascii="宋体" w:hAnsi="宋体" w:cs="宋体"/>
          <w:highlight w:val="none"/>
        </w:rPr>
        <w:t>基底扬压力</w:t>
      </w:r>
      <w:r>
        <w:rPr>
          <w:rFonts w:hint="eastAsia" w:ascii="宋体" w:hAnsi="宋体" w:cs="宋体"/>
        </w:rPr>
        <w:t>监测应</w:t>
      </w:r>
      <w:r>
        <w:rPr>
          <w:rFonts w:hint="eastAsia" w:ascii="宋体" w:hAnsi="宋体" w:cs="宋体"/>
          <w:strike w:val="0"/>
          <w:dstrike w:val="0"/>
          <w:highlight w:val="none"/>
        </w:rPr>
        <w:t>根据工程规模、结构型式、基底轮廓线、地质条件、渗流控制措施等进行布置，并应</w:t>
      </w:r>
      <w:r>
        <w:rPr>
          <w:rFonts w:hint="eastAsia" w:ascii="宋体" w:hAnsi="宋体" w:cs="宋体"/>
          <w:strike w:val="0"/>
          <w:highlight w:val="none"/>
        </w:rPr>
        <w:t>以能测出基底扬压力及其变化为原则。</w:t>
      </w:r>
    </w:p>
    <w:p>
      <w:pPr>
        <w:spacing w:line="400" w:lineRule="exact"/>
        <w:ind w:firstLine="420" w:firstLineChars="200"/>
        <w:rPr>
          <w:rFonts w:ascii="宋体" w:hAnsi="宋体" w:cs="宋体"/>
        </w:rPr>
      </w:pPr>
      <w:r>
        <w:rPr>
          <w:rStyle w:val="39"/>
          <w:rFonts w:ascii="黑体" w:hAnsi="黑体" w:eastAsia="黑体" w:cs="黑体"/>
          <w:szCs w:val="21"/>
          <w:lang w:val="en"/>
        </w:rPr>
        <w:t>b</w:t>
      </w:r>
      <w:r>
        <w:rPr>
          <w:rStyle w:val="39"/>
          <w:rFonts w:hint="eastAsia" w:ascii="黑体" w:hAnsi="黑体" w:eastAsia="黑体" w:cs="黑体"/>
          <w:szCs w:val="21"/>
        </w:rPr>
        <w:t>）</w:t>
      </w:r>
      <w:r>
        <w:rPr>
          <w:rStyle w:val="39"/>
          <w:rFonts w:hint="eastAsia" w:ascii="黑体" w:hAnsi="黑体" w:eastAsia="黑体" w:cs="黑体"/>
          <w:szCs w:val="21"/>
          <w:highlight w:val="none"/>
        </w:rPr>
        <w:t xml:space="preserve"> </w:t>
      </w:r>
      <w:r>
        <w:rPr>
          <w:rFonts w:hint="eastAsia" w:ascii="宋体" w:hAnsi="宋体" w:cs="宋体"/>
          <w:highlight w:val="none"/>
        </w:rPr>
        <w:t>监测设施：对</w:t>
      </w:r>
      <w:r>
        <w:rPr>
          <w:rFonts w:hint="eastAsia" w:ascii="宋体" w:hAnsi="宋体" w:cs="宋体"/>
        </w:rPr>
        <w:t>渗透性较好的地基宜釆用测压管</w:t>
      </w:r>
      <w:r>
        <w:rPr>
          <w:rFonts w:hint="eastAsia" w:ascii="宋体" w:hAnsi="宋体" w:cs="宋体"/>
          <w:lang w:val="en-US" w:eastAsia="zh-CN"/>
        </w:rPr>
        <w:t>监测</w:t>
      </w:r>
      <w:r>
        <w:rPr>
          <w:rFonts w:hint="eastAsia" w:ascii="宋体" w:hAnsi="宋体" w:cs="宋体"/>
        </w:rPr>
        <w:t>；对渗透性较小的地基宜釆用渗压计</w:t>
      </w:r>
      <w:r>
        <w:rPr>
          <w:rFonts w:hint="eastAsia" w:ascii="宋体" w:hAnsi="宋体" w:cs="宋体"/>
          <w:lang w:val="en-US" w:eastAsia="zh-CN"/>
        </w:rPr>
        <w:t>监测</w:t>
      </w:r>
      <w:r>
        <w:rPr>
          <w:rFonts w:hint="eastAsia" w:ascii="宋体" w:hAnsi="宋体" w:cs="宋体"/>
        </w:rPr>
        <w:t>；对于水位变化频繁或</w:t>
      </w:r>
      <w:r>
        <w:rPr>
          <w:rFonts w:hint="eastAsia" w:ascii="宋体" w:hAnsi="宋体" w:cs="宋体"/>
          <w:highlight w:val="none"/>
        </w:rPr>
        <w:t>渗透性非常小的黏</w:t>
      </w:r>
      <w:r>
        <w:rPr>
          <w:rFonts w:hint="eastAsia" w:ascii="宋体" w:hAnsi="宋体" w:cs="宋体"/>
        </w:rPr>
        <w:t>土地基应釆用渗压计</w:t>
      </w:r>
      <w:r>
        <w:rPr>
          <w:rFonts w:hint="eastAsia" w:ascii="宋体" w:hAnsi="宋体" w:cs="宋体"/>
          <w:lang w:val="en-US" w:eastAsia="zh-CN"/>
        </w:rPr>
        <w:t>监测</w:t>
      </w:r>
      <w:r>
        <w:rPr>
          <w:rFonts w:hint="eastAsia" w:ascii="宋体" w:hAnsi="宋体" w:cs="宋体"/>
        </w:rPr>
        <w:t>。</w:t>
      </w:r>
    </w:p>
    <w:p>
      <w:pPr>
        <w:spacing w:line="400" w:lineRule="exact"/>
        <w:ind w:firstLine="420" w:firstLineChars="200"/>
        <w:rPr>
          <w:rFonts w:hint="eastAsia"/>
          <w:color w:val="000000"/>
        </w:rPr>
      </w:pPr>
      <w:r>
        <w:rPr>
          <w:rStyle w:val="39"/>
          <w:rFonts w:ascii="黑体" w:hAnsi="黑体" w:eastAsia="黑体" w:cs="黑体"/>
          <w:szCs w:val="21"/>
          <w:lang w:val="en"/>
        </w:rPr>
        <w:t>c</w:t>
      </w:r>
      <w:r>
        <w:rPr>
          <w:rStyle w:val="39"/>
          <w:rFonts w:hint="eastAsia" w:ascii="黑体" w:hAnsi="黑体" w:eastAsia="黑体" w:cs="黑体"/>
          <w:szCs w:val="21"/>
        </w:rPr>
        <w:t xml:space="preserve">） </w:t>
      </w:r>
      <w:r>
        <w:rPr>
          <w:rFonts w:hint="eastAsia" w:ascii="宋体" w:hAnsi="宋体" w:cs="宋体"/>
        </w:rPr>
        <w:t>监测断面的布置设计</w:t>
      </w:r>
      <w:r>
        <w:rPr>
          <w:rFonts w:hint="eastAsia"/>
          <w:color w:val="000000"/>
        </w:rPr>
        <w:t>参照</w:t>
      </w:r>
      <w:r>
        <w:rPr>
          <w:rFonts w:hint="eastAsia" w:ascii="宋体" w:hAnsi="宋体" w:cs="宋体"/>
          <w:color w:val="000000"/>
        </w:rPr>
        <w:t>SL 768的规</w:t>
      </w:r>
      <w:r>
        <w:rPr>
          <w:rFonts w:hint="eastAsia"/>
          <w:color w:val="000000"/>
        </w:rPr>
        <w:t>定执行。</w:t>
      </w:r>
    </w:p>
    <w:p>
      <w:pPr>
        <w:spacing w:line="400" w:lineRule="exact"/>
        <w:rPr>
          <w:rFonts w:ascii="宋体" w:hAnsi="宋体" w:cs="宋体"/>
          <w:highlight w:val="none"/>
        </w:rPr>
      </w:pPr>
      <w:r>
        <w:rPr>
          <w:rFonts w:hint="eastAsia" w:ascii="黑体" w:hAnsi="黑体" w:eastAsia="黑体" w:cs="黑体"/>
          <w:szCs w:val="21"/>
          <w:highlight w:val="none"/>
        </w:rPr>
        <w:t>5.</w:t>
      </w:r>
      <w:r>
        <w:rPr>
          <w:rFonts w:hint="eastAsia" w:ascii="黑体" w:hAnsi="黑体" w:eastAsia="黑体" w:cs="黑体"/>
          <w:szCs w:val="21"/>
          <w:highlight w:val="none"/>
          <w:lang w:val="en-US" w:eastAsia="zh-CN"/>
        </w:rPr>
        <w:t>5</w:t>
      </w:r>
      <w:r>
        <w:rPr>
          <w:rFonts w:hint="eastAsia" w:ascii="黑体" w:hAnsi="黑体" w:eastAsia="黑体" w:cs="黑体"/>
          <w:szCs w:val="21"/>
          <w:highlight w:val="none"/>
        </w:rPr>
        <w:t xml:space="preserve">.3 </w:t>
      </w:r>
      <w:r>
        <w:rPr>
          <w:rFonts w:hint="eastAsia" w:ascii="宋体" w:hAnsi="宋体" w:cs="宋体"/>
          <w:highlight w:val="none"/>
        </w:rPr>
        <w:t>侧向绕渗监测布置</w:t>
      </w:r>
    </w:p>
    <w:p>
      <w:pPr>
        <w:spacing w:line="400" w:lineRule="exact"/>
        <w:ind w:firstLine="420" w:firstLineChars="200"/>
        <w:rPr>
          <w:rFonts w:ascii="宋体" w:hAnsi="宋体" w:cs="宋体"/>
          <w:highlight w:val="none"/>
        </w:rPr>
      </w:pPr>
      <w:r>
        <w:rPr>
          <w:rStyle w:val="39"/>
          <w:rFonts w:hint="eastAsia" w:ascii="黑体" w:hAnsi="黑体" w:eastAsia="黑体" w:cs="黑体"/>
          <w:szCs w:val="21"/>
          <w:lang w:val="en"/>
        </w:rPr>
        <w:t>a）</w:t>
      </w:r>
      <w:r>
        <w:rPr>
          <w:rStyle w:val="39"/>
          <w:rFonts w:hint="eastAsia" w:ascii="黑体" w:hAnsi="黑体" w:eastAsia="黑体" w:cs="黑体"/>
          <w:szCs w:val="21"/>
          <w:lang w:val="en-US"/>
        </w:rPr>
        <w:t xml:space="preserve"> </w:t>
      </w:r>
      <w:r>
        <w:rPr>
          <w:rFonts w:hint="eastAsia" w:ascii="宋体" w:hAnsi="宋体" w:cs="宋体"/>
          <w:highlight w:val="none"/>
        </w:rPr>
        <w:t>侧向绕渗</w:t>
      </w:r>
      <w:r>
        <w:rPr>
          <w:rFonts w:hint="eastAsia" w:ascii="宋体" w:hAnsi="宋体" w:cs="宋体"/>
          <w:highlight w:val="none"/>
          <w:lang w:val="en-US" w:eastAsia="zh-CN"/>
        </w:rPr>
        <w:t>监测</w:t>
      </w:r>
      <w:r>
        <w:rPr>
          <w:rFonts w:hint="eastAsia" w:ascii="宋体" w:hAnsi="宋体" w:cs="宋体"/>
          <w:highlight w:val="none"/>
        </w:rPr>
        <w:t>应根据坝址地形、总体布置、渗流控制措施及侧向绕渗区域的地质条件合理布置监测点。</w:t>
      </w:r>
    </w:p>
    <w:p>
      <w:pPr>
        <w:spacing w:line="400" w:lineRule="exact"/>
        <w:ind w:firstLine="420" w:firstLineChars="200"/>
        <w:rPr>
          <w:rFonts w:hint="eastAsia" w:asciiTheme="majorEastAsia" w:hAnsiTheme="majorEastAsia" w:eastAsiaTheme="majorEastAsia"/>
          <w:color w:val="000000"/>
          <w:highlight w:val="none"/>
          <w:lang w:bidi="en-US"/>
        </w:rPr>
      </w:pPr>
      <w:r>
        <w:rPr>
          <w:rStyle w:val="39"/>
          <w:rFonts w:hint="eastAsia" w:ascii="黑体" w:hAnsi="黑体" w:eastAsia="黑体" w:cs="黑体"/>
          <w:szCs w:val="21"/>
          <w:lang w:val="en"/>
        </w:rPr>
        <w:t>b）</w:t>
      </w:r>
      <w:r>
        <w:rPr>
          <w:rStyle w:val="39"/>
          <w:rFonts w:hint="eastAsia" w:ascii="黑体" w:hAnsi="黑体" w:eastAsia="黑体" w:cs="黑体"/>
          <w:szCs w:val="21"/>
          <w:lang w:val="en-US"/>
        </w:rPr>
        <w:t xml:space="preserve"> </w:t>
      </w:r>
      <w:r>
        <w:rPr>
          <w:rFonts w:hint="eastAsia" w:asciiTheme="majorEastAsia" w:hAnsiTheme="majorEastAsia" w:eastAsiaTheme="majorEastAsia"/>
          <w:color w:val="000000"/>
          <w:highlight w:val="none"/>
          <w:lang w:bidi="en-US"/>
        </w:rPr>
        <w:t>侧向绕渗监测点宜布置在岸坡、边墩（岸墙）、上下游翼墙填土侧及其结合部，可沿不同高程布设测点。</w:t>
      </w:r>
    </w:p>
    <w:p>
      <w:pPr>
        <w:spacing w:line="400" w:lineRule="exact"/>
        <w:ind w:firstLine="420" w:firstLineChars="200"/>
        <w:rPr>
          <w:rFonts w:ascii="宋体" w:hAnsi="宋体" w:cs="宋体"/>
          <w:highlight w:val="none"/>
        </w:rPr>
      </w:pPr>
      <w:r>
        <w:rPr>
          <w:rStyle w:val="39"/>
          <w:rFonts w:hint="eastAsia" w:ascii="黑体" w:hAnsi="黑体" w:eastAsia="黑体" w:cs="黑体"/>
          <w:szCs w:val="21"/>
          <w:lang w:val="en-US"/>
        </w:rPr>
        <w:t>c</w:t>
      </w:r>
      <w:r>
        <w:rPr>
          <w:rStyle w:val="39"/>
          <w:rFonts w:hint="eastAsia" w:ascii="黑体" w:hAnsi="黑体" w:eastAsia="黑体" w:cs="黑体"/>
          <w:szCs w:val="21"/>
          <w:lang w:val="en"/>
        </w:rPr>
        <w:t>）</w:t>
      </w:r>
      <w:r>
        <w:rPr>
          <w:rStyle w:val="39"/>
          <w:rFonts w:hint="eastAsia" w:ascii="黑体" w:hAnsi="黑体" w:eastAsia="黑体" w:cs="黑体"/>
          <w:szCs w:val="21"/>
          <w:lang w:val="en-US"/>
        </w:rPr>
        <w:t xml:space="preserve"> </w:t>
      </w:r>
      <w:r>
        <w:rPr>
          <w:rFonts w:hint="eastAsia" w:ascii="宋体" w:hAnsi="宋体" w:cs="宋体"/>
          <w:highlight w:val="none"/>
        </w:rPr>
        <w:t>在顺水流向</w:t>
      </w:r>
      <w:r>
        <w:rPr>
          <w:rFonts w:hint="eastAsia" w:ascii="宋体" w:hAnsi="宋体" w:cs="宋体"/>
          <w:highlight w:val="none"/>
          <w:lang w:val="en-US" w:eastAsia="zh-CN"/>
        </w:rPr>
        <w:t>观测点</w:t>
      </w:r>
      <w:r>
        <w:rPr>
          <w:rFonts w:hint="eastAsia" w:ascii="宋体" w:hAnsi="宋体" w:cs="宋体"/>
          <w:highlight w:val="none"/>
        </w:rPr>
        <w:t>不应少于3个。对于两侧土质渗透性较好的橡胶坝</w:t>
      </w:r>
      <w:r>
        <w:rPr>
          <w:rFonts w:hint="eastAsia" w:ascii="宋体" w:hAnsi="宋体" w:cs="宋体"/>
          <w:highlight w:val="none"/>
          <w:lang w:val="en-US" w:eastAsia="zh-CN"/>
        </w:rPr>
        <w:t>观测点</w:t>
      </w:r>
      <w:r>
        <w:rPr>
          <w:rFonts w:hint="eastAsia" w:ascii="宋体" w:hAnsi="宋体" w:cs="宋体"/>
          <w:highlight w:val="none"/>
        </w:rPr>
        <w:t>应适当加密。</w:t>
      </w:r>
    </w:p>
    <w:p>
      <w:pPr>
        <w:spacing w:line="400" w:lineRule="exact"/>
        <w:ind w:firstLine="420" w:firstLineChars="200"/>
        <w:rPr>
          <w:rFonts w:hint="eastAsia" w:ascii="宋体" w:hAnsi="宋体" w:cs="宋体"/>
          <w:highlight w:val="none"/>
        </w:rPr>
      </w:pPr>
      <w:r>
        <w:rPr>
          <w:rStyle w:val="39"/>
          <w:rFonts w:hint="eastAsia" w:ascii="黑体" w:hAnsi="黑体" w:eastAsia="黑体" w:cs="黑体"/>
          <w:szCs w:val="21"/>
          <w:lang w:val="en"/>
        </w:rPr>
        <w:t>d）</w:t>
      </w:r>
      <w:r>
        <w:rPr>
          <w:rStyle w:val="39"/>
          <w:rFonts w:hint="eastAsia" w:ascii="黑体" w:hAnsi="黑体" w:eastAsia="黑体" w:cs="黑体"/>
          <w:szCs w:val="21"/>
          <w:lang w:val="en-US"/>
        </w:rPr>
        <w:t xml:space="preserve"> </w:t>
      </w:r>
      <w:r>
        <w:rPr>
          <w:rFonts w:hint="eastAsia" w:ascii="宋体" w:hAnsi="宋体" w:cs="宋体"/>
          <w:highlight w:val="none"/>
        </w:rPr>
        <w:t>监测设施：岸坡渗流宜</w:t>
      </w:r>
      <w:r>
        <w:rPr>
          <w:rFonts w:hint="eastAsia" w:ascii="宋体" w:hAnsi="宋体" w:cs="宋体"/>
          <w:highlight w:val="none"/>
          <w:lang w:val="en-US" w:eastAsia="zh-CN"/>
        </w:rPr>
        <w:t>采用</w:t>
      </w:r>
      <w:r>
        <w:rPr>
          <w:rFonts w:hint="eastAsia" w:ascii="宋体" w:hAnsi="宋体" w:cs="宋体"/>
          <w:highlight w:val="none"/>
        </w:rPr>
        <w:t>测压管</w:t>
      </w:r>
      <w:r>
        <w:rPr>
          <w:rFonts w:hint="eastAsia" w:ascii="宋体" w:hAnsi="宋体" w:cs="宋体"/>
          <w:highlight w:val="none"/>
          <w:lang w:val="en-US" w:eastAsia="zh-CN"/>
        </w:rPr>
        <w:t>监测</w:t>
      </w:r>
      <w:r>
        <w:rPr>
          <w:rFonts w:hint="eastAsia" w:ascii="宋体" w:hAnsi="宋体" w:cs="宋体"/>
          <w:highlight w:val="none"/>
        </w:rPr>
        <w:t>；结合部宜采用渗压计</w:t>
      </w:r>
      <w:r>
        <w:rPr>
          <w:rFonts w:hint="eastAsia" w:ascii="宋体" w:hAnsi="宋体" w:cs="宋体"/>
          <w:highlight w:val="none"/>
          <w:lang w:val="en-US" w:eastAsia="zh-CN"/>
        </w:rPr>
        <w:t>监测</w:t>
      </w:r>
      <w:r>
        <w:rPr>
          <w:rFonts w:hint="eastAsia" w:ascii="宋体" w:hAnsi="宋体" w:cs="宋体"/>
          <w:highlight w:val="none"/>
        </w:rPr>
        <w:t>。</w:t>
      </w:r>
    </w:p>
    <w:p>
      <w:pPr>
        <w:spacing w:line="400" w:lineRule="exact"/>
        <w:ind w:firstLine="420" w:firstLineChars="200"/>
        <w:rPr>
          <w:rFonts w:hint="eastAsia"/>
          <w:color w:val="000000"/>
        </w:rPr>
      </w:pPr>
      <w:r>
        <w:rPr>
          <w:rStyle w:val="39"/>
          <w:rFonts w:hint="eastAsia" w:ascii="黑体" w:hAnsi="黑体" w:eastAsia="黑体" w:cs="黑体"/>
          <w:szCs w:val="21"/>
          <w:lang w:val="en-US"/>
        </w:rPr>
        <w:t>e</w:t>
      </w:r>
      <w:r>
        <w:rPr>
          <w:rStyle w:val="39"/>
          <w:rFonts w:hint="eastAsia" w:ascii="黑体" w:hAnsi="黑体" w:eastAsia="黑体" w:cs="黑体"/>
          <w:szCs w:val="21"/>
          <w:lang w:val="en"/>
        </w:rPr>
        <w:t xml:space="preserve">） </w:t>
      </w:r>
      <w:r>
        <w:rPr>
          <w:rFonts w:hint="eastAsia" w:ascii="宋体" w:hAnsi="宋体" w:cs="宋体"/>
        </w:rPr>
        <w:t>监测断面的布置设计</w:t>
      </w:r>
      <w:r>
        <w:rPr>
          <w:rFonts w:hint="eastAsia"/>
          <w:color w:val="000000"/>
        </w:rPr>
        <w:t>参照</w:t>
      </w:r>
      <w:r>
        <w:rPr>
          <w:rFonts w:hint="eastAsia" w:ascii="宋体" w:hAnsi="宋体" w:cs="宋体"/>
          <w:color w:val="000000"/>
        </w:rPr>
        <w:t>SL 768的规</w:t>
      </w:r>
      <w:r>
        <w:rPr>
          <w:rFonts w:hint="eastAsia"/>
          <w:color w:val="000000"/>
        </w:rPr>
        <w:t>定执行。</w:t>
      </w:r>
    </w:p>
    <w:p>
      <w:pPr>
        <w:pStyle w:val="5"/>
        <w:rPr>
          <w:rFonts w:hint="default" w:ascii="黑体" w:hAnsi="黑体" w:cs="黑体"/>
        </w:rPr>
      </w:pPr>
      <w:bookmarkStart w:id="255" w:name="_Toc22204"/>
      <w:bookmarkStart w:id="256" w:name="_Toc1087512954"/>
      <w:bookmarkStart w:id="257" w:name="_Toc1413359095"/>
      <w:bookmarkStart w:id="258" w:name="_Toc28760"/>
      <w:r>
        <w:rPr>
          <w:rFonts w:ascii="黑体" w:hAnsi="黑体" w:cs="黑体"/>
        </w:rPr>
        <w:t>5.</w:t>
      </w:r>
      <w:r>
        <w:rPr>
          <w:rFonts w:hint="eastAsia" w:ascii="黑体" w:hAnsi="黑体" w:cs="黑体"/>
          <w:lang w:val="en-US" w:eastAsia="zh-CN"/>
        </w:rPr>
        <w:t>6</w:t>
      </w:r>
      <w:r>
        <w:rPr>
          <w:rFonts w:ascii="黑体" w:hAnsi="黑体" w:cs="黑体"/>
        </w:rPr>
        <w:t xml:space="preserve"> 应力、应变监测布置</w:t>
      </w:r>
      <w:bookmarkEnd w:id="255"/>
      <w:bookmarkEnd w:id="256"/>
      <w:bookmarkEnd w:id="257"/>
      <w:bookmarkEnd w:id="258"/>
      <w:r>
        <w:rPr>
          <w:rFonts w:ascii="黑体" w:hAnsi="黑体" w:cs="黑体"/>
        </w:rPr>
        <w:t xml:space="preserve">  </w:t>
      </w:r>
    </w:p>
    <w:p>
      <w:pPr>
        <w:spacing w:line="400" w:lineRule="exact"/>
        <w:rPr>
          <w:rFonts w:hint="eastAsia" w:ascii="宋体" w:hAnsi="宋体" w:cs="宋体"/>
          <w:bCs/>
          <w:szCs w:val="21"/>
        </w:rPr>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6</w:t>
      </w:r>
      <w:r>
        <w:rPr>
          <w:rFonts w:hint="eastAsia" w:ascii="黑体" w:hAnsi="黑体" w:eastAsia="黑体" w:cs="黑体"/>
          <w:color w:val="000000"/>
          <w:szCs w:val="21"/>
        </w:rPr>
        <w:t xml:space="preserve">.1 </w:t>
      </w:r>
      <w:r>
        <w:rPr>
          <w:rFonts w:hint="eastAsia"/>
        </w:rPr>
        <w:t>应力、应变监测</w:t>
      </w:r>
      <w:r>
        <w:rPr>
          <w:rFonts w:hint="eastAsia"/>
          <w:strike w:val="0"/>
          <w:dstrike w:val="0"/>
          <w:highlight w:val="none"/>
        </w:rPr>
        <w:t>应</w:t>
      </w:r>
      <w:r>
        <w:rPr>
          <w:rFonts w:hint="eastAsia"/>
        </w:rPr>
        <w:t>包括</w:t>
      </w:r>
      <w:r>
        <w:rPr>
          <w:rFonts w:hint="eastAsia" w:ascii="宋体" w:hAnsi="宋体" w:cs="宋体"/>
          <w:color w:val="000000"/>
        </w:rPr>
        <w:t>结构应力应变及钢筋应力等</w:t>
      </w:r>
      <w:r>
        <w:rPr>
          <w:rFonts w:hint="eastAsia" w:ascii="宋体" w:hAnsi="宋体" w:cs="宋体"/>
          <w:color w:val="000000"/>
          <w:lang w:eastAsia="zh-CN"/>
        </w:rPr>
        <w:t>，</w:t>
      </w:r>
      <w:r>
        <w:rPr>
          <w:rFonts w:hint="eastAsia" w:ascii="宋体" w:hAnsi="宋体" w:cs="宋体"/>
          <w:color w:val="000000"/>
          <w:lang w:val="en-US" w:eastAsia="zh-CN"/>
        </w:rPr>
        <w:t>监测宜结合</w:t>
      </w:r>
      <w:r>
        <w:rPr>
          <w:rFonts w:hint="eastAsia" w:ascii="宋体" w:hAnsi="宋体" w:cs="宋体"/>
          <w:bCs/>
          <w:szCs w:val="21"/>
        </w:rPr>
        <w:t>变形监测和渗流监测</w:t>
      </w:r>
      <w:r>
        <w:rPr>
          <w:rFonts w:hint="eastAsia" w:ascii="宋体" w:hAnsi="宋体" w:cs="宋体"/>
          <w:color w:val="000000"/>
          <w:lang w:val="en-US" w:eastAsia="zh-CN"/>
        </w:rPr>
        <w:t>布置</w:t>
      </w:r>
      <w:r>
        <w:rPr>
          <w:rFonts w:hint="eastAsia" w:ascii="宋体" w:hAnsi="宋体" w:cs="宋体"/>
          <w:bCs/>
          <w:szCs w:val="21"/>
        </w:rPr>
        <w:t>。</w:t>
      </w:r>
    </w:p>
    <w:p>
      <w:pPr>
        <w:spacing w:line="400" w:lineRule="exact"/>
        <w:rPr>
          <w:rFonts w:hint="eastAsia"/>
          <w:strike w:val="0"/>
          <w:dstrike w:val="0"/>
          <w:highlight w:val="none"/>
          <w:lang w:val="en-US" w:eastAsia="zh-CN"/>
        </w:rPr>
      </w:pPr>
      <w:r>
        <w:rPr>
          <w:rFonts w:hint="eastAsia" w:ascii="黑体" w:hAnsi="黑体" w:eastAsia="黑体" w:cs="黑体"/>
          <w:strike w:val="0"/>
          <w:dstrike w:val="0"/>
          <w:color w:val="000000"/>
          <w:szCs w:val="21"/>
          <w:highlight w:val="none"/>
        </w:rPr>
        <w:t>5.</w:t>
      </w:r>
      <w:r>
        <w:rPr>
          <w:rFonts w:hint="eastAsia" w:ascii="黑体" w:hAnsi="黑体" w:eastAsia="黑体" w:cs="黑体"/>
          <w:strike w:val="0"/>
          <w:dstrike w:val="0"/>
          <w:color w:val="000000"/>
          <w:szCs w:val="21"/>
          <w:highlight w:val="none"/>
          <w:lang w:val="en-US" w:eastAsia="zh-CN"/>
        </w:rPr>
        <w:t>6</w:t>
      </w:r>
      <w:r>
        <w:rPr>
          <w:rFonts w:hint="eastAsia" w:ascii="黑体" w:hAnsi="黑体" w:eastAsia="黑体" w:cs="黑体"/>
          <w:strike w:val="0"/>
          <w:dstrike w:val="0"/>
          <w:color w:val="000000"/>
          <w:szCs w:val="21"/>
          <w:highlight w:val="none"/>
        </w:rPr>
        <w:t>.</w:t>
      </w:r>
      <w:r>
        <w:rPr>
          <w:rFonts w:hint="eastAsia" w:ascii="黑体" w:hAnsi="黑体" w:eastAsia="黑体" w:cs="黑体"/>
          <w:strike w:val="0"/>
          <w:dstrike w:val="0"/>
          <w:color w:val="000000"/>
          <w:szCs w:val="21"/>
          <w:highlight w:val="none"/>
          <w:lang w:val="en-US" w:eastAsia="zh-CN"/>
        </w:rPr>
        <w:t>2</w:t>
      </w:r>
      <w:r>
        <w:rPr>
          <w:rFonts w:hint="eastAsia" w:ascii="黑体" w:hAnsi="黑体" w:eastAsia="黑体" w:cs="黑体"/>
          <w:strike w:val="0"/>
          <w:dstrike w:val="0"/>
          <w:color w:val="000000"/>
          <w:szCs w:val="21"/>
          <w:highlight w:val="none"/>
        </w:rPr>
        <w:t xml:space="preserve"> </w:t>
      </w:r>
      <w:r>
        <w:rPr>
          <w:rFonts w:hint="eastAsia"/>
          <w:strike w:val="0"/>
          <w:dstrike w:val="0"/>
          <w:color w:val="000000"/>
          <w:highlight w:val="none"/>
        </w:rPr>
        <w:t>对设置</w:t>
      </w:r>
      <w:r>
        <w:rPr>
          <w:rFonts w:hint="eastAsia" w:ascii="宋体" w:hAnsi="宋体" w:cs="宋体"/>
          <w:strike w:val="0"/>
          <w:dstrike w:val="0"/>
          <w:color w:val="000000"/>
          <w:highlight w:val="none"/>
        </w:rPr>
        <w:t>有</w:t>
      </w:r>
      <w:r>
        <w:rPr>
          <w:rFonts w:hint="eastAsia"/>
          <w:strike w:val="0"/>
          <w:dstrike w:val="0"/>
          <w:color w:val="000000"/>
          <w:highlight w:val="none"/>
        </w:rPr>
        <w:t>锚杆的橡胶坝，</w:t>
      </w:r>
      <w:r>
        <w:rPr>
          <w:rFonts w:hint="eastAsia" w:ascii="宋体" w:hAnsi="宋体" w:cs="宋体"/>
          <w:bCs/>
          <w:strike w:val="0"/>
          <w:dstrike w:val="0"/>
          <w:szCs w:val="21"/>
          <w:highlight w:val="none"/>
        </w:rPr>
        <w:t>宜</w:t>
      </w:r>
      <w:r>
        <w:rPr>
          <w:rFonts w:hint="eastAsia"/>
          <w:strike w:val="0"/>
          <w:dstrike w:val="0"/>
          <w:color w:val="000000"/>
          <w:highlight w:val="none"/>
        </w:rPr>
        <w:t>布置</w:t>
      </w:r>
      <w:r>
        <w:rPr>
          <w:rFonts w:hint="eastAsia"/>
          <w:strike w:val="0"/>
          <w:dstrike w:val="0"/>
          <w:highlight w:val="none"/>
        </w:rPr>
        <w:t>锚杆</w:t>
      </w:r>
      <w:r>
        <w:rPr>
          <w:rFonts w:hint="eastAsia"/>
          <w:strike w:val="0"/>
          <w:dstrike w:val="0"/>
          <w:color w:val="000000"/>
          <w:highlight w:val="none"/>
        </w:rPr>
        <w:t>应力</w:t>
      </w:r>
      <w:r>
        <w:rPr>
          <w:strike w:val="0"/>
          <w:dstrike w:val="0"/>
          <w:color w:val="000000"/>
          <w:highlight w:val="none"/>
        </w:rPr>
        <w:t>监测项目</w:t>
      </w:r>
      <w:r>
        <w:rPr>
          <w:rFonts w:hint="eastAsia"/>
          <w:strike w:val="0"/>
          <w:dstrike w:val="0"/>
          <w:color w:val="000000"/>
          <w:highlight w:val="none"/>
        </w:rPr>
        <w:t>。</w:t>
      </w:r>
    </w:p>
    <w:p>
      <w:pPr>
        <w:spacing w:line="400" w:lineRule="exact"/>
        <w:rPr>
          <w:rFonts w:ascii="宋体" w:hAnsi="宋体" w:cs="宋体"/>
          <w:strike w:val="0"/>
          <w:dstrike w:val="0"/>
          <w:color w:val="000000"/>
          <w:highlight w:val="none"/>
        </w:rPr>
      </w:pPr>
      <w:r>
        <w:rPr>
          <w:rFonts w:hint="eastAsia" w:ascii="黑体" w:hAnsi="黑体" w:eastAsia="黑体" w:cs="黑体"/>
          <w:strike w:val="0"/>
          <w:dstrike w:val="0"/>
          <w:color w:val="000000"/>
          <w:szCs w:val="21"/>
          <w:highlight w:val="none"/>
        </w:rPr>
        <w:t>5.</w:t>
      </w:r>
      <w:r>
        <w:rPr>
          <w:rFonts w:hint="eastAsia" w:ascii="黑体" w:hAnsi="黑体" w:eastAsia="黑体" w:cs="黑体"/>
          <w:strike w:val="0"/>
          <w:dstrike w:val="0"/>
          <w:color w:val="000000"/>
          <w:szCs w:val="21"/>
          <w:highlight w:val="none"/>
          <w:lang w:val="en-US" w:eastAsia="zh-CN"/>
        </w:rPr>
        <w:t>6</w:t>
      </w:r>
      <w:r>
        <w:rPr>
          <w:rFonts w:hint="eastAsia" w:ascii="黑体" w:hAnsi="黑体" w:eastAsia="黑体" w:cs="黑体"/>
          <w:strike w:val="0"/>
          <w:dstrike w:val="0"/>
          <w:color w:val="000000"/>
          <w:szCs w:val="21"/>
          <w:highlight w:val="none"/>
        </w:rPr>
        <w:t>.</w:t>
      </w:r>
      <w:r>
        <w:rPr>
          <w:rFonts w:hint="eastAsia" w:ascii="黑体" w:hAnsi="黑体" w:eastAsia="黑体" w:cs="黑体"/>
          <w:strike w:val="0"/>
          <w:dstrike w:val="0"/>
          <w:color w:val="000000"/>
          <w:szCs w:val="21"/>
          <w:highlight w:val="none"/>
          <w:lang w:val="en-US" w:eastAsia="zh-CN"/>
        </w:rPr>
        <w:t>3</w:t>
      </w:r>
      <w:r>
        <w:rPr>
          <w:rFonts w:hint="eastAsia" w:ascii="黑体" w:hAnsi="黑体" w:eastAsia="黑体" w:cs="黑体"/>
          <w:strike w:val="0"/>
          <w:dstrike w:val="0"/>
          <w:color w:val="000000"/>
          <w:szCs w:val="21"/>
          <w:highlight w:val="none"/>
        </w:rPr>
        <w:t xml:space="preserve"> </w:t>
      </w:r>
      <w:r>
        <w:rPr>
          <w:rFonts w:hint="eastAsia"/>
          <w:strike w:val="0"/>
          <w:dstrike w:val="0"/>
          <w:color w:val="000000"/>
          <w:highlight w:val="none"/>
        </w:rPr>
        <w:t>对设置</w:t>
      </w:r>
      <w:r>
        <w:rPr>
          <w:rFonts w:hint="eastAsia" w:ascii="宋体" w:hAnsi="宋体" w:cs="宋体"/>
          <w:strike w:val="0"/>
          <w:dstrike w:val="0"/>
          <w:color w:val="000000"/>
          <w:highlight w:val="none"/>
        </w:rPr>
        <w:t>有抗滑桩、锚固洞的</w:t>
      </w:r>
      <w:r>
        <w:rPr>
          <w:rFonts w:hint="eastAsia"/>
          <w:strike w:val="0"/>
          <w:dstrike w:val="0"/>
          <w:color w:val="000000"/>
          <w:highlight w:val="none"/>
        </w:rPr>
        <w:t>橡胶坝，</w:t>
      </w:r>
      <w:r>
        <w:rPr>
          <w:rFonts w:hint="eastAsia" w:ascii="宋体" w:hAnsi="宋体" w:cs="宋体"/>
          <w:bCs/>
          <w:strike w:val="0"/>
          <w:dstrike w:val="0"/>
          <w:szCs w:val="21"/>
          <w:highlight w:val="none"/>
        </w:rPr>
        <w:t>宜布</w:t>
      </w:r>
      <w:r>
        <w:rPr>
          <w:rFonts w:hint="eastAsia" w:ascii="宋体" w:hAnsi="宋体" w:cs="宋体"/>
          <w:strike w:val="0"/>
          <w:dstrike w:val="0"/>
          <w:color w:val="000000"/>
          <w:highlight w:val="none"/>
        </w:rPr>
        <w:t>置钢筋应力、混凝土结构应力应变、界面压力等监测项目。</w:t>
      </w:r>
    </w:p>
    <w:p>
      <w:pPr>
        <w:spacing w:line="400" w:lineRule="exact"/>
      </w:pPr>
      <w:r>
        <w:rPr>
          <w:rFonts w:hint="eastAsia" w:ascii="黑体" w:hAnsi="黑体" w:eastAsia="黑体" w:cs="黑体"/>
          <w:bCs/>
          <w:strike w:val="0"/>
          <w:dstrike w:val="0"/>
          <w:szCs w:val="21"/>
          <w:highlight w:val="none"/>
        </w:rPr>
        <w:t>5</w:t>
      </w:r>
      <w:r>
        <w:rPr>
          <w:rFonts w:hint="eastAsia" w:ascii="黑体" w:hAnsi="黑体" w:eastAsia="黑体" w:cs="黑体"/>
          <w:strike w:val="0"/>
          <w:dstrike w:val="0"/>
          <w:color w:val="000000"/>
          <w:szCs w:val="21"/>
          <w:highlight w:val="none"/>
        </w:rPr>
        <w:t>.</w:t>
      </w:r>
      <w:r>
        <w:rPr>
          <w:rFonts w:hint="eastAsia" w:ascii="黑体" w:hAnsi="黑体" w:eastAsia="黑体" w:cs="黑体"/>
          <w:strike w:val="0"/>
          <w:dstrike w:val="0"/>
          <w:color w:val="000000"/>
          <w:szCs w:val="21"/>
          <w:highlight w:val="none"/>
          <w:lang w:val="en-US" w:eastAsia="zh-CN"/>
        </w:rPr>
        <w:t>6</w:t>
      </w:r>
      <w:r>
        <w:rPr>
          <w:rFonts w:hint="eastAsia" w:ascii="黑体" w:hAnsi="黑体" w:eastAsia="黑体" w:cs="黑体"/>
          <w:strike w:val="0"/>
          <w:dstrike w:val="0"/>
          <w:color w:val="000000"/>
          <w:szCs w:val="21"/>
          <w:highlight w:val="none"/>
        </w:rPr>
        <w:t>.</w:t>
      </w:r>
      <w:r>
        <w:rPr>
          <w:rFonts w:hint="eastAsia" w:ascii="黑体" w:hAnsi="黑体" w:eastAsia="黑体" w:cs="黑体"/>
          <w:bCs/>
          <w:strike w:val="0"/>
          <w:dstrike w:val="0"/>
          <w:szCs w:val="21"/>
          <w:highlight w:val="none"/>
          <w:lang w:val="en-US" w:eastAsia="zh-CN"/>
        </w:rPr>
        <w:t>4</w:t>
      </w:r>
      <w:r>
        <w:rPr>
          <w:rFonts w:hint="eastAsia" w:ascii="黑体" w:hAnsi="黑体" w:eastAsia="黑体" w:cs="黑体"/>
          <w:bCs/>
          <w:strike w:val="0"/>
          <w:dstrike w:val="0"/>
          <w:szCs w:val="21"/>
          <w:highlight w:val="none"/>
        </w:rPr>
        <w:t xml:space="preserve"> </w:t>
      </w:r>
      <w:r>
        <w:rPr>
          <w:rFonts w:hint="eastAsia" w:ascii="宋体" w:hAnsi="宋体" w:cs="宋体"/>
          <w:strike w:val="0"/>
          <w:dstrike w:val="0"/>
          <w:color w:val="000000"/>
          <w:highlight w:val="none"/>
          <w:lang w:val="en-US" w:eastAsia="zh-CN"/>
        </w:rPr>
        <w:t>对设置</w:t>
      </w:r>
      <w:r>
        <w:rPr>
          <w:rFonts w:hint="eastAsia" w:ascii="宋体" w:hAnsi="宋体" w:cs="宋体"/>
          <w:strike w:val="0"/>
          <w:dstrike w:val="0"/>
          <w:color w:val="000000"/>
          <w:highlight w:val="none"/>
        </w:rPr>
        <w:t>桩基</w:t>
      </w:r>
      <w:r>
        <w:rPr>
          <w:rFonts w:hint="eastAsia" w:ascii="宋体" w:hAnsi="宋体" w:cs="宋体"/>
          <w:strike w:val="0"/>
          <w:dstrike w:val="0"/>
          <w:color w:val="000000"/>
          <w:highlight w:val="none"/>
          <w:lang w:val="en-US" w:eastAsia="zh-CN"/>
        </w:rPr>
        <w:t>加固</w:t>
      </w:r>
      <w:r>
        <w:rPr>
          <w:rFonts w:hint="eastAsia" w:ascii="宋体" w:hAnsi="宋体" w:cs="宋体"/>
          <w:strike w:val="0"/>
          <w:dstrike w:val="0"/>
          <w:highlight w:val="none"/>
        </w:rPr>
        <w:t>的橡胶坝，</w:t>
      </w:r>
      <w:r>
        <w:rPr>
          <w:rFonts w:hint="eastAsia" w:ascii="宋体" w:hAnsi="宋体" w:cs="宋体"/>
          <w:strike w:val="0"/>
          <w:dstrike w:val="0"/>
          <w:highlight w:val="none"/>
          <w:lang w:val="en-US" w:eastAsia="zh-CN"/>
        </w:rPr>
        <w:t>宜</w:t>
      </w:r>
      <w:r>
        <w:rPr>
          <w:rFonts w:hint="eastAsia" w:ascii="宋体" w:hAnsi="宋体" w:cs="宋体"/>
          <w:strike w:val="0"/>
          <w:dstrike w:val="0"/>
          <w:highlight w:val="none"/>
        </w:rPr>
        <w:t>布置压应力计或钢筋计监测桩基受力情况。监测</w:t>
      </w:r>
      <w:r>
        <w:rPr>
          <w:rFonts w:hint="eastAsia" w:ascii="宋体" w:hAnsi="宋体" w:cs="宋体"/>
          <w:strike w:val="0"/>
          <w:dstrike w:val="0"/>
          <w:highlight w:val="none"/>
          <w:lang w:val="en-US" w:eastAsia="zh-CN"/>
        </w:rPr>
        <w:t>观测点</w:t>
      </w:r>
      <w:r>
        <w:rPr>
          <w:rFonts w:hint="eastAsia" w:ascii="宋体" w:hAnsi="宋体" w:cs="宋体"/>
          <w:strike w:val="0"/>
          <w:dstrike w:val="0"/>
          <w:highlight w:val="none"/>
        </w:rPr>
        <w:t>宜沿桩底至桩顶分层布置，以监测混凝土桩不同高程的压应力分布。</w:t>
      </w:r>
    </w:p>
    <w:p>
      <w:pPr>
        <w:spacing w:line="400" w:lineRule="exact"/>
        <w:rPr>
          <w:rFonts w:ascii="宋体" w:hAnsi="宋体" w:cs="宋体"/>
          <w:color w:val="000000"/>
        </w:rPr>
      </w:pPr>
      <w:r>
        <w:rPr>
          <w:rFonts w:hint="eastAsia" w:ascii="黑体" w:hAnsi="黑体" w:eastAsia="黑体" w:cs="黑体"/>
          <w:color w:val="000000"/>
          <w:szCs w:val="21"/>
        </w:rPr>
        <w:t>5.</w:t>
      </w:r>
      <w:r>
        <w:rPr>
          <w:rFonts w:hint="eastAsia" w:ascii="黑体" w:hAnsi="黑体" w:eastAsia="黑体" w:cs="黑体"/>
          <w:color w:val="000000"/>
          <w:szCs w:val="21"/>
          <w:lang w:val="en-US" w:eastAsia="zh-CN"/>
        </w:rPr>
        <w:t>6</w:t>
      </w:r>
      <w:r>
        <w:rPr>
          <w:rFonts w:hint="eastAsia" w:ascii="黑体" w:hAnsi="黑体" w:eastAsia="黑体" w:cs="黑体"/>
          <w:color w:val="000000"/>
          <w:szCs w:val="21"/>
        </w:rPr>
        <w:t>.</w:t>
      </w:r>
      <w:r>
        <w:rPr>
          <w:rFonts w:hint="eastAsia" w:ascii="黑体" w:hAnsi="黑体" w:eastAsia="黑体" w:cs="黑体"/>
          <w:color w:val="000000"/>
          <w:szCs w:val="21"/>
          <w:lang w:val="en-US" w:eastAsia="zh-CN"/>
        </w:rPr>
        <w:t>5</w:t>
      </w:r>
      <w:r>
        <w:rPr>
          <w:rFonts w:hint="eastAsia" w:ascii="黑体" w:hAnsi="黑体" w:eastAsia="黑体" w:cs="黑体"/>
          <w:color w:val="000000"/>
          <w:szCs w:val="21"/>
        </w:rPr>
        <w:t xml:space="preserve"> </w:t>
      </w:r>
      <w:r>
        <w:rPr>
          <w:rFonts w:hint="eastAsia" w:ascii="宋体" w:hAnsi="宋体" w:cs="宋体"/>
          <w:color w:val="000000"/>
        </w:rPr>
        <w:t>应力、应</w:t>
      </w:r>
      <w:r>
        <w:rPr>
          <w:rFonts w:hint="eastAsia" w:ascii="宋体" w:hAnsi="宋体" w:cs="宋体"/>
          <w:color w:val="000000"/>
          <w:lang w:val="en-US" w:eastAsia="zh-CN"/>
        </w:rPr>
        <w:t>变监测点</w:t>
      </w:r>
      <w:r>
        <w:rPr>
          <w:rFonts w:hint="eastAsia" w:ascii="宋体" w:hAnsi="宋体" w:cs="宋体"/>
          <w:color w:val="000000"/>
        </w:rPr>
        <w:t>布置</w:t>
      </w:r>
    </w:p>
    <w:p>
      <w:pPr>
        <w:spacing w:line="400" w:lineRule="exact"/>
        <w:ind w:firstLine="420" w:firstLineChars="200"/>
        <w:rPr>
          <w:rFonts w:ascii="宋体" w:hAnsi="宋体" w:cs="宋体"/>
          <w:bCs/>
          <w:strike/>
          <w:szCs w:val="21"/>
        </w:rPr>
      </w:pPr>
      <w:r>
        <w:rPr>
          <w:rStyle w:val="39"/>
          <w:rFonts w:hint="eastAsia" w:ascii="黑体" w:hAnsi="黑体" w:eastAsia="黑体" w:cs="黑体"/>
          <w:szCs w:val="21"/>
        </w:rPr>
        <w:t xml:space="preserve">a） </w:t>
      </w:r>
      <w:r>
        <w:rPr>
          <w:rFonts w:hint="eastAsia" w:ascii="宋体" w:hAnsi="宋体" w:cs="宋体"/>
          <w:bCs/>
          <w:szCs w:val="21"/>
          <w:lang w:val="en-US" w:eastAsia="zh-CN"/>
        </w:rPr>
        <w:t>对</w:t>
      </w:r>
      <w:r>
        <w:rPr>
          <w:rFonts w:hint="eastAsia" w:ascii="宋体" w:hAnsi="宋体" w:cs="宋体"/>
          <w:bCs/>
          <w:szCs w:val="21"/>
        </w:rPr>
        <w:t>受力复杂、应力集中和结构薄弱的部位</w:t>
      </w:r>
      <w:r>
        <w:rPr>
          <w:rFonts w:hint="eastAsia" w:ascii="宋体" w:hAnsi="宋体" w:cs="宋体"/>
          <w:bCs/>
          <w:szCs w:val="21"/>
          <w:lang w:val="en-US" w:eastAsia="zh-CN"/>
        </w:rPr>
        <w:t>宜布置</w:t>
      </w:r>
      <w:r>
        <w:rPr>
          <w:rFonts w:hint="eastAsia" w:ascii="宋体" w:hAnsi="宋体" w:cs="宋体"/>
          <w:bCs/>
          <w:szCs w:val="21"/>
        </w:rPr>
        <w:t>应变计、钢筋计监测不同工作条件下结构</w:t>
      </w:r>
      <w:r>
        <w:rPr>
          <w:rFonts w:hint="eastAsia" w:ascii="宋体" w:hAnsi="宋体" w:cs="宋体"/>
          <w:bCs/>
          <w:szCs w:val="21"/>
          <w:lang w:val="en-US" w:eastAsia="zh-CN"/>
        </w:rPr>
        <w:t>应力应变</w:t>
      </w:r>
      <w:r>
        <w:rPr>
          <w:rFonts w:hint="eastAsia" w:ascii="宋体" w:hAnsi="宋体" w:cs="宋体"/>
          <w:bCs/>
          <w:szCs w:val="21"/>
        </w:rPr>
        <w:t>和钢筋应力分布和变化规律。</w:t>
      </w:r>
    </w:p>
    <w:p>
      <w:pPr>
        <w:spacing w:line="400" w:lineRule="exact"/>
        <w:ind w:firstLine="420" w:firstLineChars="200"/>
        <w:rPr>
          <w:rFonts w:ascii="宋体" w:hAnsi="宋体" w:cs="宋体"/>
          <w:bCs/>
          <w:szCs w:val="21"/>
        </w:rPr>
      </w:pPr>
      <w:r>
        <w:rPr>
          <w:rStyle w:val="39"/>
          <w:rFonts w:hint="eastAsia" w:ascii="黑体" w:hAnsi="黑体" w:eastAsia="黑体" w:cs="黑体"/>
          <w:szCs w:val="21"/>
        </w:rPr>
        <w:t xml:space="preserve">b） </w:t>
      </w:r>
      <w:r>
        <w:rPr>
          <w:rFonts w:hint="eastAsia" w:ascii="宋体" w:hAnsi="宋体" w:cs="宋体"/>
          <w:bCs/>
          <w:szCs w:val="21"/>
        </w:rPr>
        <w:t>钢筋计布置在主受力构件的受力方向，应与直径相同的受力钢筋焊接于同一轴线</w:t>
      </w:r>
      <w:r>
        <w:t>，仪器应距</w:t>
      </w:r>
      <w:r>
        <w:rPr>
          <w:rFonts w:hint="eastAsia"/>
        </w:rPr>
        <w:t>受力钢筋之间的焊接位</w:t>
      </w:r>
      <w:r>
        <w:rPr>
          <w:rFonts w:hint="eastAsia" w:ascii="宋体" w:hAnsi="宋体" w:cs="宋体"/>
          <w:bCs/>
          <w:szCs w:val="21"/>
        </w:rPr>
        <w:t>置在1.2m以上。</w:t>
      </w:r>
    </w:p>
    <w:p>
      <w:pPr>
        <w:spacing w:line="400" w:lineRule="exact"/>
        <w:ind w:firstLine="420" w:firstLineChars="200"/>
        <w:rPr>
          <w:rFonts w:ascii="宋体" w:hAnsi="宋体" w:cs="宋体"/>
          <w:bCs/>
          <w:szCs w:val="21"/>
        </w:rPr>
      </w:pPr>
      <w:r>
        <w:rPr>
          <w:rStyle w:val="39"/>
          <w:rFonts w:hint="eastAsia" w:ascii="黑体" w:hAnsi="黑体" w:eastAsia="黑体" w:cs="黑体"/>
          <w:szCs w:val="21"/>
        </w:rPr>
        <w:t xml:space="preserve">c） </w:t>
      </w:r>
      <w:r>
        <w:rPr>
          <w:rFonts w:hint="eastAsia" w:ascii="宋体" w:hAnsi="宋体" w:cs="宋体"/>
          <w:bCs/>
          <w:szCs w:val="21"/>
        </w:rPr>
        <w:t>应变计数量和方向应根据应力状态而定。</w:t>
      </w:r>
    </w:p>
    <w:p>
      <w:pPr>
        <w:spacing w:line="400" w:lineRule="exact"/>
        <w:ind w:firstLine="420" w:firstLineChars="200"/>
        <w:rPr>
          <w:rFonts w:ascii="黑体" w:hAnsi="黑体" w:eastAsia="黑体" w:cs="黑体"/>
          <w:bCs/>
          <w:szCs w:val="21"/>
          <w:highlight w:val="green"/>
        </w:rPr>
      </w:pPr>
      <w:bookmarkStart w:id="259" w:name="_Toc13554"/>
      <w:r>
        <w:rPr>
          <w:rStyle w:val="39"/>
          <w:rFonts w:hint="eastAsia" w:ascii="黑体" w:hAnsi="黑体" w:eastAsia="黑体" w:cs="黑体"/>
          <w:szCs w:val="21"/>
        </w:rPr>
        <w:t>d）</w:t>
      </w:r>
      <w:r>
        <w:rPr>
          <w:rFonts w:hint="eastAsia" w:ascii="黑体" w:hAnsi="黑体" w:eastAsia="黑体" w:cs="黑体"/>
          <w:bCs/>
          <w:szCs w:val="21"/>
        </w:rPr>
        <w:t xml:space="preserve"> </w:t>
      </w:r>
      <w:r>
        <w:rPr>
          <w:rFonts w:hint="eastAsia" w:ascii="宋体" w:hAnsi="宋体" w:cs="宋体"/>
          <w:bCs/>
          <w:szCs w:val="21"/>
        </w:rPr>
        <w:t>应力、应变监测</w:t>
      </w:r>
      <w:r>
        <w:rPr>
          <w:rFonts w:hint="eastAsia" w:ascii="宋体" w:hAnsi="宋体" w:cs="宋体"/>
          <w:bCs/>
          <w:szCs w:val="21"/>
          <w:lang w:val="en-US" w:eastAsia="zh-CN"/>
        </w:rPr>
        <w:t>点</w:t>
      </w:r>
      <w:r>
        <w:rPr>
          <w:rFonts w:hint="eastAsia" w:ascii="宋体" w:hAnsi="宋体" w:cs="宋体"/>
          <w:bCs/>
          <w:szCs w:val="21"/>
        </w:rPr>
        <w:t>布置设计参照SL 768的规定执行。</w:t>
      </w:r>
    </w:p>
    <w:p>
      <w:pPr>
        <w:pStyle w:val="5"/>
        <w:rPr>
          <w:rFonts w:hint="default" w:ascii="黑体" w:hAnsi="黑体" w:cs="黑体"/>
        </w:rPr>
      </w:pPr>
      <w:bookmarkStart w:id="260" w:name="_Toc2010823175"/>
      <w:bookmarkStart w:id="261" w:name="_Toc623053401"/>
      <w:bookmarkStart w:id="262" w:name="_Toc24450"/>
      <w:r>
        <w:rPr>
          <w:rFonts w:ascii="黑体" w:hAnsi="黑体" w:cs="黑体"/>
        </w:rPr>
        <w:t>5.</w:t>
      </w:r>
      <w:r>
        <w:rPr>
          <w:rFonts w:hint="eastAsia" w:ascii="黑体" w:hAnsi="黑体" w:cs="黑体"/>
          <w:lang w:val="en-US" w:eastAsia="zh-CN"/>
        </w:rPr>
        <w:t>7</w:t>
      </w:r>
      <w:r>
        <w:rPr>
          <w:rFonts w:ascii="黑体" w:hAnsi="黑体" w:cs="黑体"/>
        </w:rPr>
        <w:t xml:space="preserve"> 专项监测布置</w:t>
      </w:r>
      <w:bookmarkEnd w:id="259"/>
      <w:bookmarkEnd w:id="260"/>
      <w:bookmarkEnd w:id="261"/>
      <w:bookmarkEnd w:id="262"/>
    </w:p>
    <w:p>
      <w:pPr>
        <w:spacing w:line="400" w:lineRule="exact"/>
        <w:rPr>
          <w:rFonts w:ascii="宋体" w:hAnsi="宋体" w:cs="宋体"/>
          <w:bCs/>
          <w:szCs w:val="21"/>
        </w:rPr>
      </w:pPr>
      <w:r>
        <w:rPr>
          <w:rFonts w:hint="eastAsia" w:ascii="黑体" w:hAnsi="黑体" w:eastAsia="黑体" w:cs="黑体"/>
          <w:color w:val="000000"/>
          <w:szCs w:val="21"/>
        </w:rPr>
        <w:t>5</w:t>
      </w:r>
      <w:r>
        <w:rPr>
          <w:rFonts w:hint="eastAsia" w:ascii="黑体" w:hAnsi="黑体" w:cs="黑体"/>
        </w:rPr>
        <w:t>.</w:t>
      </w:r>
      <w:r>
        <w:rPr>
          <w:rFonts w:hint="eastAsia" w:ascii="黑体" w:hAnsi="黑体" w:cs="黑体"/>
          <w:lang w:val="en-US" w:eastAsia="zh-CN"/>
        </w:rPr>
        <w:t>7</w:t>
      </w:r>
      <w:r>
        <w:rPr>
          <w:rFonts w:hint="eastAsia" w:ascii="黑体" w:hAnsi="黑体" w:eastAsia="黑体" w:cs="黑体"/>
          <w:color w:val="000000"/>
          <w:szCs w:val="21"/>
        </w:rPr>
        <w:t xml:space="preserve">.1 </w:t>
      </w:r>
      <w:r>
        <w:rPr>
          <w:rFonts w:hint="eastAsia" w:ascii="宋体" w:hAnsi="宋体" w:cs="宋体"/>
          <w:bCs/>
          <w:szCs w:val="21"/>
        </w:rPr>
        <w:t>专项监测项目宜</w:t>
      </w:r>
      <w:r>
        <w:rPr>
          <w:rFonts w:hint="eastAsia"/>
        </w:rPr>
        <w:t>包括</w:t>
      </w:r>
      <w:r>
        <w:rPr>
          <w:rFonts w:hint="eastAsia" w:ascii="宋体" w:hAnsi="宋体" w:cs="宋体"/>
          <w:color w:val="000000"/>
        </w:rPr>
        <w:t>水力学和水质监测。</w:t>
      </w:r>
    </w:p>
    <w:p>
      <w:pPr>
        <w:spacing w:line="400" w:lineRule="exact"/>
        <w:rPr>
          <w:rFonts w:ascii="宋体" w:hAnsi="宋体" w:cs="宋体"/>
          <w:bCs/>
          <w:szCs w:val="21"/>
        </w:rPr>
      </w:pPr>
      <w:r>
        <w:rPr>
          <w:rFonts w:hint="eastAsia" w:ascii="黑体" w:hAnsi="黑体" w:eastAsia="黑体" w:cs="黑体"/>
          <w:color w:val="000000"/>
          <w:szCs w:val="21"/>
        </w:rPr>
        <w:t>5</w:t>
      </w:r>
      <w:r>
        <w:rPr>
          <w:rFonts w:hint="eastAsia" w:ascii="黑体" w:hAnsi="黑体" w:cs="黑体"/>
        </w:rPr>
        <w:t>.</w:t>
      </w:r>
      <w:r>
        <w:rPr>
          <w:rFonts w:hint="eastAsia" w:ascii="黑体" w:hAnsi="黑体" w:cs="黑体"/>
          <w:lang w:val="en-US" w:eastAsia="zh-CN"/>
        </w:rPr>
        <w:t>7</w:t>
      </w:r>
      <w:r>
        <w:rPr>
          <w:rFonts w:hint="eastAsia" w:ascii="黑体" w:hAnsi="黑体" w:eastAsia="黑体" w:cs="黑体"/>
          <w:color w:val="000000"/>
          <w:szCs w:val="21"/>
        </w:rPr>
        <w:t xml:space="preserve">.2 </w:t>
      </w:r>
      <w:r>
        <w:rPr>
          <w:rFonts w:hint="eastAsia" w:ascii="宋体" w:hAnsi="宋体" w:cs="宋体"/>
          <w:bCs/>
          <w:szCs w:val="21"/>
        </w:rPr>
        <w:t>专项监测项目布置设计参照SL 768的规定执行。</w:t>
      </w:r>
    </w:p>
    <w:p>
      <w:pPr>
        <w:spacing w:line="400" w:lineRule="exact"/>
        <w:rPr>
          <w:rFonts w:hint="eastAsia" w:ascii="宋体" w:hAnsi="宋体" w:cs="宋体"/>
          <w:color w:val="000000"/>
        </w:rPr>
      </w:pPr>
      <w:r>
        <w:rPr>
          <w:rFonts w:hint="eastAsia" w:ascii="黑体" w:hAnsi="黑体" w:eastAsia="黑体" w:cs="黑体"/>
          <w:color w:val="000000"/>
          <w:szCs w:val="21"/>
        </w:rPr>
        <w:t>5</w:t>
      </w:r>
      <w:r>
        <w:rPr>
          <w:rFonts w:hint="eastAsia" w:ascii="黑体" w:hAnsi="黑体" w:cs="黑体"/>
        </w:rPr>
        <w:t>.</w:t>
      </w:r>
      <w:r>
        <w:rPr>
          <w:rFonts w:hint="eastAsia" w:ascii="黑体" w:hAnsi="黑体" w:cs="黑体"/>
          <w:lang w:val="en-US" w:eastAsia="zh-CN"/>
        </w:rPr>
        <w:t>7</w:t>
      </w:r>
      <w:r>
        <w:rPr>
          <w:rFonts w:hint="eastAsia" w:ascii="黑体" w:hAnsi="黑体" w:eastAsia="黑体" w:cs="黑体"/>
          <w:color w:val="000000"/>
          <w:szCs w:val="21"/>
        </w:rPr>
        <w:t>.3</w:t>
      </w:r>
      <w:r>
        <w:rPr>
          <w:rFonts w:hint="eastAsia" w:ascii="黑体" w:hAnsi="黑体" w:eastAsia="黑体" w:cs="黑体"/>
          <w:color w:val="000000"/>
          <w:szCs w:val="21"/>
          <w:lang w:val="en-US" w:eastAsia="zh-CN"/>
        </w:rPr>
        <w:t xml:space="preserve"> </w:t>
      </w:r>
      <w:r>
        <w:rPr>
          <w:rFonts w:hint="eastAsia" w:ascii="宋体" w:hAnsi="宋体" w:cs="宋体"/>
          <w:color w:val="000000"/>
        </w:rPr>
        <w:t>项目区可能岀现阶段性水质污染</w:t>
      </w:r>
      <w:r>
        <w:rPr>
          <w:rFonts w:hint="eastAsia" w:ascii="宋体" w:hAnsi="宋体" w:cs="宋体"/>
          <w:bCs/>
          <w:szCs w:val="21"/>
        </w:rPr>
        <w:t>时参照GB 3838的</w:t>
      </w:r>
      <w:r>
        <w:rPr>
          <w:rFonts w:hint="eastAsia" w:ascii="宋体" w:hAnsi="宋体" w:cs="宋体"/>
          <w:color w:val="000000"/>
        </w:rPr>
        <w:t>规定进</w:t>
      </w:r>
      <w:r>
        <w:rPr>
          <w:rFonts w:hint="eastAsia" w:ascii="宋体" w:hAnsi="宋体" w:cs="宋体"/>
          <w:bCs/>
          <w:szCs w:val="21"/>
        </w:rPr>
        <w:t>行</w:t>
      </w:r>
      <w:r>
        <w:rPr>
          <w:rFonts w:hint="eastAsia" w:ascii="宋体" w:hAnsi="宋体" w:cs="宋体"/>
          <w:color w:val="000000"/>
        </w:rPr>
        <w:t>水质监测。</w:t>
      </w:r>
    </w:p>
    <w:p>
      <w:pPr>
        <w:pStyle w:val="5"/>
        <w:rPr>
          <w:rFonts w:hint="default" w:ascii="黑体" w:hAnsi="黑体" w:cs="黑体"/>
        </w:rPr>
      </w:pPr>
      <w:bookmarkStart w:id="263" w:name="_Toc31869"/>
      <w:bookmarkStart w:id="264" w:name="_Toc1923838556"/>
      <w:r>
        <w:rPr>
          <w:rFonts w:ascii="黑体" w:hAnsi="黑体" w:cs="黑体"/>
        </w:rPr>
        <w:t>5.8 安全监测自动化系统布置</w:t>
      </w:r>
      <w:bookmarkEnd w:id="263"/>
      <w:bookmarkEnd w:id="264"/>
    </w:p>
    <w:p>
      <w:pPr>
        <w:spacing w:line="400" w:lineRule="exact"/>
        <w:rPr>
          <w:rFonts w:ascii="宋体" w:hAnsi="宋体" w:cs="宋体"/>
          <w:bCs/>
          <w:szCs w:val="21"/>
        </w:rPr>
      </w:pPr>
      <w:r>
        <w:rPr>
          <w:rFonts w:hint="eastAsia" w:ascii="黑体" w:hAnsi="黑体" w:eastAsia="黑体" w:cs="黑体"/>
          <w:color w:val="000000"/>
          <w:szCs w:val="21"/>
        </w:rPr>
        <w:t>5.8.</w:t>
      </w:r>
      <w:r>
        <w:rPr>
          <w:rFonts w:hint="eastAsia" w:ascii="黑体" w:hAnsi="黑体" w:eastAsia="黑体" w:cs="黑体"/>
          <w:bCs/>
          <w:szCs w:val="21"/>
        </w:rPr>
        <w:t xml:space="preserve">1 </w:t>
      </w:r>
      <w:r>
        <w:rPr>
          <w:rFonts w:hint="eastAsia" w:ascii="宋体" w:hAnsi="宋体" w:cs="宋体"/>
          <w:bCs/>
          <w:szCs w:val="21"/>
        </w:rPr>
        <w:t>安全监测自动化系统应结构简单、维护方便、扩展性好、易于改造和升级。</w:t>
      </w:r>
    </w:p>
    <w:p>
      <w:pPr>
        <w:spacing w:line="400" w:lineRule="exact"/>
        <w:rPr>
          <w:rFonts w:ascii="宋体" w:hAnsi="宋体" w:cs="宋体"/>
          <w:bCs/>
          <w:szCs w:val="21"/>
          <w:highlight w:val="green"/>
        </w:rPr>
      </w:pPr>
      <w:r>
        <w:rPr>
          <w:rFonts w:hint="eastAsia" w:ascii="黑体" w:hAnsi="黑体" w:eastAsia="黑体" w:cs="黑体"/>
          <w:color w:val="000000"/>
          <w:szCs w:val="21"/>
        </w:rPr>
        <w:t>5.8</w:t>
      </w:r>
      <w:r>
        <w:rPr>
          <w:rFonts w:hint="eastAsia" w:ascii="黑体" w:hAnsi="黑体" w:eastAsia="黑体" w:cs="黑体"/>
          <w:bCs/>
          <w:szCs w:val="21"/>
        </w:rPr>
        <w:t xml:space="preserve">.2 </w:t>
      </w:r>
      <w:r>
        <w:rPr>
          <w:rFonts w:hint="eastAsia" w:ascii="宋体" w:hAnsi="宋体" w:cs="宋体"/>
          <w:bCs/>
          <w:szCs w:val="21"/>
        </w:rPr>
        <w:t>安全监测自动化系统设计宜根据工程规模，结合工程需要合理布置，具备与</w:t>
      </w:r>
      <w:r>
        <w:rPr>
          <w:color w:val="000000"/>
        </w:rPr>
        <w:t>便携式读数仪</w:t>
      </w:r>
      <w:r>
        <w:rPr>
          <w:rFonts w:hint="eastAsia"/>
          <w:color w:val="000000"/>
        </w:rPr>
        <w:t>、</w:t>
      </w:r>
      <w:r>
        <w:rPr>
          <w:rFonts w:hint="eastAsia" w:ascii="宋体" w:hAnsi="宋体" w:cs="宋体"/>
          <w:bCs/>
          <w:szCs w:val="21"/>
        </w:rPr>
        <w:t>其他自动化系统、局域网或广域网连接的接口。</w:t>
      </w:r>
    </w:p>
    <w:p>
      <w:pPr>
        <w:spacing w:line="400" w:lineRule="exact"/>
        <w:rPr>
          <w:rFonts w:hint="eastAsia" w:ascii="宋体" w:hAnsi="宋体" w:cs="宋体"/>
          <w:bCs/>
          <w:szCs w:val="21"/>
        </w:rPr>
      </w:pPr>
      <w:r>
        <w:rPr>
          <w:rFonts w:hint="eastAsia" w:ascii="黑体" w:hAnsi="黑体" w:eastAsia="黑体" w:cs="黑体"/>
          <w:color w:val="000000"/>
          <w:szCs w:val="21"/>
        </w:rPr>
        <w:t>5.8</w:t>
      </w:r>
      <w:r>
        <w:rPr>
          <w:rFonts w:hint="eastAsia" w:ascii="黑体" w:hAnsi="黑体" w:eastAsia="黑体" w:cs="黑体"/>
          <w:bCs/>
          <w:szCs w:val="21"/>
        </w:rPr>
        <w:t xml:space="preserve">.3 </w:t>
      </w:r>
      <w:r>
        <w:rPr>
          <w:rFonts w:hint="eastAsia" w:ascii="宋体" w:hAnsi="宋体" w:cs="宋体"/>
          <w:bCs/>
          <w:szCs w:val="21"/>
        </w:rPr>
        <w:t>安全监测自动化系统设计应适应智慧水</w:t>
      </w:r>
      <w:r>
        <w:rPr>
          <w:rFonts w:hint="eastAsia" w:ascii="宋体" w:hAnsi="宋体" w:cs="宋体"/>
          <w:bCs/>
          <w:szCs w:val="21"/>
          <w:lang w:val="en-US" w:eastAsia="zh-CN"/>
        </w:rPr>
        <w:t>利</w:t>
      </w:r>
      <w:r>
        <w:rPr>
          <w:rFonts w:hint="eastAsia" w:ascii="宋体" w:hAnsi="宋体" w:cs="宋体"/>
          <w:bCs/>
          <w:szCs w:val="21"/>
        </w:rPr>
        <w:t>的发展趋势，积极采用云平台、移动终端和图像处理等技术。</w:t>
      </w:r>
    </w:p>
    <w:p>
      <w:pPr>
        <w:spacing w:line="400" w:lineRule="exact"/>
        <w:rPr>
          <w:rFonts w:ascii="宋体" w:hAnsi="宋体" w:cs="宋体"/>
          <w:bCs/>
          <w:szCs w:val="21"/>
        </w:rPr>
      </w:pPr>
      <w:r>
        <w:rPr>
          <w:rFonts w:hint="eastAsia" w:ascii="黑体" w:hAnsi="黑体" w:eastAsia="黑体" w:cs="黑体"/>
          <w:color w:val="000000"/>
          <w:szCs w:val="21"/>
        </w:rPr>
        <w:t>5.8</w:t>
      </w:r>
      <w:r>
        <w:rPr>
          <w:rFonts w:hint="eastAsia" w:ascii="黑体" w:hAnsi="黑体" w:eastAsia="黑体" w:cs="黑体"/>
          <w:bCs/>
          <w:szCs w:val="21"/>
        </w:rPr>
        <w:t>.4</w:t>
      </w:r>
      <w:r>
        <w:rPr>
          <w:rFonts w:hint="eastAsia" w:ascii="宋体" w:hAnsi="宋体" w:cs="宋体"/>
          <w:bCs/>
          <w:szCs w:val="21"/>
        </w:rPr>
        <w:t xml:space="preserve"> 安全监测</w:t>
      </w:r>
      <w:r>
        <w:rPr>
          <w:rFonts w:hint="eastAsia" w:ascii="宋体" w:hAnsi="宋体" w:cs="宋体"/>
        </w:rPr>
        <w:t>自动化系统一般宜包括监测仪器、数据采集装置、计算机及外部设备、网络通信设备、电源及防护设备、釆集软件与安全监测管理软件等。</w:t>
      </w:r>
    </w:p>
    <w:p>
      <w:pPr>
        <w:spacing w:line="400" w:lineRule="exact"/>
        <w:rPr>
          <w:rFonts w:ascii="宋体" w:hAnsi="宋体" w:cs="宋体"/>
        </w:rPr>
      </w:pPr>
      <w:r>
        <w:rPr>
          <w:rFonts w:hint="eastAsia" w:ascii="黑体" w:hAnsi="黑体" w:eastAsia="黑体" w:cs="黑体"/>
          <w:color w:val="000000"/>
          <w:szCs w:val="21"/>
        </w:rPr>
        <w:t>5.8</w:t>
      </w:r>
      <w:r>
        <w:rPr>
          <w:rFonts w:hint="eastAsia" w:ascii="黑体" w:hAnsi="黑体" w:eastAsia="黑体" w:cs="黑体"/>
          <w:bCs/>
          <w:szCs w:val="21"/>
        </w:rPr>
        <w:t xml:space="preserve">.5 </w:t>
      </w:r>
      <w:r>
        <w:rPr>
          <w:rFonts w:hint="eastAsia" w:ascii="宋体" w:hAnsi="宋体" w:cs="宋体"/>
          <w:bCs/>
          <w:szCs w:val="21"/>
        </w:rPr>
        <w:t>安全监测</w:t>
      </w:r>
      <w:r>
        <w:rPr>
          <w:rFonts w:hint="eastAsia" w:ascii="宋体" w:hAnsi="宋体" w:cs="宋体"/>
        </w:rPr>
        <w:t>自动化系统设计应包括纳入自动化的测点选择、接入测点数量、监测点布置、网络拓扑、通信、供电、防雷与接地、数据釆集、监测信息化管理及分析、自动化设备工程量及技术指标等。</w:t>
      </w:r>
    </w:p>
    <w:p>
      <w:pPr>
        <w:pStyle w:val="2"/>
        <w:spacing w:after="0" w:line="400" w:lineRule="exact"/>
        <w:ind w:left="0" w:leftChars="0" w:firstLine="0" w:firstLineChars="0"/>
        <w:rPr>
          <w:color w:val="000000"/>
          <w:highlight w:val="green"/>
        </w:rPr>
      </w:pPr>
      <w:r>
        <w:rPr>
          <w:rFonts w:hint="eastAsia" w:ascii="黑体" w:hAnsi="黑体" w:eastAsia="黑体" w:cs="黑体"/>
          <w:color w:val="000000"/>
          <w:szCs w:val="21"/>
        </w:rPr>
        <w:t>5.8</w:t>
      </w:r>
      <w:r>
        <w:rPr>
          <w:rFonts w:hint="eastAsia" w:ascii="黑体" w:hAnsi="黑体" w:eastAsia="黑体" w:cs="黑体"/>
          <w:bCs/>
          <w:szCs w:val="21"/>
        </w:rPr>
        <w:t xml:space="preserve">.6 </w:t>
      </w:r>
      <w:r>
        <w:rPr>
          <w:rFonts w:hint="eastAsia" w:ascii="宋体" w:hAnsi="宋体" w:cs="宋体"/>
        </w:rPr>
        <w:t>纳入自动化系统的监测点，应根据监测部位重要性、监测项目关键性及仪器可靠性确定。</w:t>
      </w:r>
      <w:r>
        <w:rPr>
          <w:rFonts w:hint="eastAsia" w:ascii="黑体" w:hAnsi="黑体" w:eastAsia="黑体" w:cs="黑体"/>
          <w:color w:val="000000"/>
          <w:szCs w:val="21"/>
        </w:rPr>
        <w:t>5.8</w:t>
      </w:r>
      <w:r>
        <w:rPr>
          <w:rFonts w:hint="eastAsia" w:ascii="黑体" w:hAnsi="黑体" w:eastAsia="黑体" w:cs="黑体"/>
          <w:bCs/>
          <w:szCs w:val="21"/>
        </w:rPr>
        <w:t xml:space="preserve">.7 </w:t>
      </w:r>
      <w:r>
        <w:rPr>
          <w:rFonts w:hint="eastAsia" w:ascii="宋体" w:hAnsi="宋体" w:cs="宋体"/>
          <w:bCs/>
          <w:szCs w:val="21"/>
        </w:rPr>
        <w:t>安全监测</w:t>
      </w:r>
      <w:r>
        <w:rPr>
          <w:rFonts w:hint="eastAsia" w:ascii="宋体" w:hAnsi="宋体" w:cs="宋体"/>
        </w:rPr>
        <w:t>自动化监测点应具备</w:t>
      </w:r>
      <w:r>
        <w:rPr>
          <w:rFonts w:hint="eastAsia"/>
          <w:color w:val="000000"/>
        </w:rPr>
        <w:t>现场监测数据采集、数据存储和备份、数据分析及信息发布等功能</w:t>
      </w:r>
      <w:r>
        <w:rPr>
          <w:rFonts w:hint="eastAsia" w:ascii="宋体" w:hAnsi="宋体" w:cs="宋体"/>
        </w:rPr>
        <w:t>，</w:t>
      </w:r>
      <w:r>
        <w:rPr>
          <w:rFonts w:hint="eastAsia"/>
          <w:color w:val="000000"/>
        </w:rPr>
        <w:t>并</w:t>
      </w:r>
      <w:r>
        <w:rPr>
          <w:rFonts w:hint="eastAsia" w:ascii="宋体" w:hAnsi="宋体" w:cs="宋体"/>
          <w:bCs/>
          <w:szCs w:val="21"/>
        </w:rPr>
        <w:t>配置有效的人工观测比测设施或手段。</w:t>
      </w:r>
    </w:p>
    <w:p>
      <w:pPr>
        <w:pStyle w:val="2"/>
        <w:spacing w:after="0" w:line="400" w:lineRule="exact"/>
        <w:ind w:left="0" w:leftChars="0" w:firstLine="0" w:firstLineChars="0"/>
        <w:rPr>
          <w:color w:val="000000"/>
        </w:rPr>
      </w:pPr>
      <w:r>
        <w:rPr>
          <w:rFonts w:hint="eastAsia" w:ascii="黑体" w:hAnsi="黑体" w:eastAsia="黑体" w:cs="黑体"/>
          <w:color w:val="000000"/>
          <w:szCs w:val="21"/>
        </w:rPr>
        <w:t>5.8</w:t>
      </w:r>
      <w:r>
        <w:rPr>
          <w:rFonts w:hint="eastAsia" w:ascii="黑体" w:hAnsi="黑体" w:eastAsia="黑体" w:cs="黑体"/>
          <w:bCs/>
          <w:szCs w:val="21"/>
        </w:rPr>
        <w:t xml:space="preserve">.8 </w:t>
      </w:r>
      <w:r>
        <w:rPr>
          <w:rFonts w:hint="eastAsia" w:ascii="宋体" w:hAnsi="宋体" w:cs="宋体"/>
          <w:bCs/>
          <w:szCs w:val="21"/>
        </w:rPr>
        <w:t>安全监测</w:t>
      </w:r>
      <w:r>
        <w:rPr>
          <w:color w:val="000000"/>
        </w:rPr>
        <w:t>自动化网络拓扑可釆用</w:t>
      </w:r>
      <w:r>
        <w:rPr>
          <w:rFonts w:hint="eastAsia"/>
          <w:color w:val="000000"/>
        </w:rPr>
        <w:t>星形、</w:t>
      </w:r>
      <w:r>
        <w:rPr>
          <w:color w:val="000000"/>
        </w:rPr>
        <w:t>环形和总线结构</w:t>
      </w:r>
      <w:r>
        <w:rPr>
          <w:rFonts w:hint="eastAsia"/>
          <w:color w:val="000000"/>
        </w:rPr>
        <w:t>。</w:t>
      </w:r>
      <w:r>
        <w:rPr>
          <w:color w:val="000000"/>
        </w:rPr>
        <w:t>通信介质可釆用</w:t>
      </w:r>
      <w:r>
        <w:rPr>
          <w:rFonts w:hint="eastAsia"/>
          <w:color w:val="000000"/>
        </w:rPr>
        <w:t>光纤、双</w:t>
      </w:r>
      <w:r>
        <w:rPr>
          <w:color w:val="000000"/>
        </w:rPr>
        <w:t>绞线和无线等</w:t>
      </w:r>
      <w:r>
        <w:rPr>
          <w:rFonts w:hint="eastAsia"/>
          <w:color w:val="000000"/>
        </w:rPr>
        <w:t>。</w:t>
      </w:r>
    </w:p>
    <w:p>
      <w:pPr>
        <w:spacing w:line="400" w:lineRule="exact"/>
        <w:rPr>
          <w:color w:val="000000"/>
        </w:rPr>
      </w:pPr>
      <w:r>
        <w:rPr>
          <w:rFonts w:hint="eastAsia" w:ascii="黑体" w:hAnsi="黑体" w:eastAsia="黑体" w:cs="黑体"/>
          <w:color w:val="000000"/>
          <w:szCs w:val="21"/>
        </w:rPr>
        <w:t>5.8</w:t>
      </w:r>
      <w:r>
        <w:rPr>
          <w:rFonts w:hint="eastAsia" w:ascii="黑体" w:hAnsi="黑体" w:eastAsia="黑体" w:cs="黑体"/>
          <w:bCs/>
          <w:szCs w:val="21"/>
        </w:rPr>
        <w:t>.9</w:t>
      </w:r>
      <w:r>
        <w:rPr>
          <w:rFonts w:hint="eastAsia"/>
          <w:color w:val="000000"/>
        </w:rPr>
        <w:t xml:space="preserve"> </w:t>
      </w:r>
      <w:r>
        <w:rPr>
          <w:rFonts w:hint="eastAsia" w:ascii="宋体" w:hAnsi="宋体" w:cs="宋体"/>
          <w:bCs/>
          <w:szCs w:val="21"/>
        </w:rPr>
        <w:t>安全监测自动化系统的</w:t>
      </w:r>
      <w:r>
        <w:rPr>
          <w:color w:val="000000"/>
        </w:rPr>
        <w:t>电源</w:t>
      </w:r>
      <w:r>
        <w:rPr>
          <w:rFonts w:hint="eastAsia"/>
          <w:color w:val="000000"/>
        </w:rPr>
        <w:t>容量应根据系统功率确定，电源</w:t>
      </w:r>
      <w:r>
        <w:rPr>
          <w:color w:val="000000"/>
        </w:rPr>
        <w:t>宜采用双回路专线供电，无可靠</w:t>
      </w:r>
      <w:r>
        <w:rPr>
          <w:rFonts w:hint="eastAsia"/>
          <w:color w:val="000000"/>
        </w:rPr>
        <w:t>市电供应</w:t>
      </w:r>
      <w:r>
        <w:rPr>
          <w:color w:val="000000"/>
        </w:rPr>
        <w:t>时，可采用太阳能或风能等现地电源供电。</w:t>
      </w:r>
    </w:p>
    <w:p>
      <w:pPr>
        <w:spacing w:line="400" w:lineRule="exact"/>
        <w:rPr>
          <w:color w:val="000000"/>
        </w:rPr>
      </w:pPr>
      <w:r>
        <w:rPr>
          <w:rFonts w:hint="eastAsia" w:ascii="黑体" w:hAnsi="黑体" w:eastAsia="黑体" w:cs="黑体"/>
          <w:bCs/>
          <w:szCs w:val="21"/>
        </w:rPr>
        <w:t>5</w:t>
      </w:r>
      <w:r>
        <w:rPr>
          <w:rFonts w:hint="eastAsia" w:ascii="黑体" w:hAnsi="黑体" w:eastAsia="黑体" w:cs="黑体"/>
          <w:color w:val="000000"/>
          <w:szCs w:val="21"/>
        </w:rPr>
        <w:t>.8</w:t>
      </w:r>
      <w:r>
        <w:rPr>
          <w:rFonts w:hint="eastAsia" w:ascii="黑体" w:hAnsi="黑体" w:eastAsia="黑体" w:cs="黑体"/>
          <w:bCs/>
          <w:szCs w:val="21"/>
        </w:rPr>
        <w:t>.10</w:t>
      </w:r>
      <w:r>
        <w:rPr>
          <w:rFonts w:hint="eastAsia"/>
          <w:color w:val="000000"/>
        </w:rPr>
        <w:t xml:space="preserve"> </w:t>
      </w:r>
      <w:r>
        <w:rPr>
          <w:rFonts w:hint="eastAsia" w:ascii="宋体" w:hAnsi="宋体" w:cs="宋体"/>
          <w:bCs/>
          <w:szCs w:val="21"/>
        </w:rPr>
        <w:t>安全监测</w:t>
      </w:r>
      <w:r>
        <w:rPr>
          <w:color w:val="000000"/>
        </w:rPr>
        <w:t>数据采集装置的测量范围应满足被测对象的有效工作范围，测量精度不应低于测量对象的精度。</w:t>
      </w:r>
    </w:p>
    <w:p>
      <w:pPr>
        <w:spacing w:line="400" w:lineRule="exact"/>
        <w:rPr>
          <w:color w:val="000000"/>
        </w:rPr>
      </w:pPr>
      <w:r>
        <w:rPr>
          <w:rFonts w:hint="eastAsia" w:ascii="黑体" w:hAnsi="黑体" w:eastAsia="黑体" w:cs="黑体"/>
          <w:color w:val="000000"/>
          <w:szCs w:val="21"/>
        </w:rPr>
        <w:t>5.8</w:t>
      </w:r>
      <w:r>
        <w:rPr>
          <w:rFonts w:hint="eastAsia" w:ascii="黑体" w:hAnsi="黑体" w:eastAsia="黑体" w:cs="黑体"/>
          <w:bCs/>
          <w:szCs w:val="21"/>
        </w:rPr>
        <w:t xml:space="preserve">.11 </w:t>
      </w:r>
      <w:r>
        <w:rPr>
          <w:rFonts w:hint="eastAsia" w:ascii="宋体" w:hAnsi="宋体" w:cs="宋体"/>
          <w:bCs/>
          <w:szCs w:val="21"/>
        </w:rPr>
        <w:t>安全</w:t>
      </w:r>
      <w:r>
        <w:rPr>
          <w:color w:val="000000"/>
        </w:rPr>
        <w:t>监测自动化</w:t>
      </w:r>
      <w:r>
        <w:rPr>
          <w:rFonts w:hint="eastAsia"/>
          <w:color w:val="000000"/>
        </w:rPr>
        <w:t>系统</w:t>
      </w:r>
      <w:r>
        <w:rPr>
          <w:color w:val="000000"/>
        </w:rPr>
        <w:t>应具备数据采集、掉电保护、自诊断功能</w:t>
      </w:r>
      <w:r>
        <w:rPr>
          <w:rFonts w:hint="eastAsia"/>
          <w:color w:val="000000"/>
        </w:rPr>
        <w:t>、</w:t>
      </w:r>
      <w:r>
        <w:rPr>
          <w:color w:val="000000"/>
        </w:rPr>
        <w:t>数据异常报警及故障显示、数据存储及管理、通信及网络安全防护、防雷及抗干扰等功能。</w:t>
      </w:r>
    </w:p>
    <w:p>
      <w:pPr>
        <w:spacing w:line="400" w:lineRule="exact"/>
        <w:rPr>
          <w:rFonts w:ascii="宋体" w:hAnsi="宋体" w:cs="宋体"/>
          <w:color w:val="FF0000"/>
          <w:highlight w:val="cyan"/>
        </w:rPr>
      </w:pPr>
      <w:r>
        <w:rPr>
          <w:rFonts w:hint="eastAsia" w:ascii="黑体" w:hAnsi="黑体" w:eastAsia="黑体" w:cs="黑体"/>
          <w:color w:val="000000"/>
          <w:szCs w:val="21"/>
        </w:rPr>
        <w:t>5.8</w:t>
      </w:r>
      <w:r>
        <w:rPr>
          <w:rFonts w:hint="eastAsia" w:ascii="黑体" w:hAnsi="黑体" w:eastAsia="黑体" w:cs="黑体"/>
          <w:bCs/>
          <w:szCs w:val="21"/>
        </w:rPr>
        <w:t xml:space="preserve">.12 </w:t>
      </w:r>
      <w:r>
        <w:rPr>
          <w:rFonts w:hint="eastAsia" w:ascii="宋体" w:hAnsi="宋体" w:cs="宋体"/>
          <w:bCs/>
          <w:szCs w:val="21"/>
        </w:rPr>
        <w:t>安全监测管理软件应具有监测数据存储、编辑、查询、导出与备份、数据可靠性检验、报表与曲线分析、预警提醒及信息推送、工程文档及影像资料管理、输出等功能。</w:t>
      </w:r>
      <w:bookmarkStart w:id="265" w:name="_Toc28416"/>
      <w:bookmarkStart w:id="266" w:name="_Toc1734780376"/>
    </w:p>
    <w:p>
      <w:pPr>
        <w:pStyle w:val="4"/>
        <w:spacing w:before="120" w:beforeLines="50" w:after="120" w:afterLines="50"/>
        <w:rPr>
          <w:rFonts w:ascii="黑体" w:hAnsi="黑体" w:eastAsia="黑体" w:cs="黑体"/>
          <w:b w:val="0"/>
          <w:bCs/>
          <w:sz w:val="21"/>
          <w:szCs w:val="21"/>
        </w:rPr>
      </w:pPr>
      <w:bookmarkStart w:id="267" w:name="_Toc10158"/>
      <w:bookmarkStart w:id="268" w:name="_Toc1383607259"/>
      <w:bookmarkStart w:id="269" w:name="_Toc6609"/>
      <w:bookmarkStart w:id="270" w:name="_Toc8339"/>
      <w:r>
        <w:rPr>
          <w:rFonts w:hint="eastAsia" w:ascii="黑体" w:hAnsi="黑体" w:eastAsia="黑体" w:cs="黑体"/>
          <w:b w:val="0"/>
          <w:bCs/>
          <w:sz w:val="21"/>
          <w:szCs w:val="21"/>
        </w:rPr>
        <w:t>6 安全监测</w:t>
      </w:r>
      <w:bookmarkEnd w:id="267"/>
      <w:r>
        <w:rPr>
          <w:rFonts w:hint="eastAsia" w:ascii="黑体" w:hAnsi="黑体" w:eastAsia="黑体" w:cs="黑体"/>
          <w:b w:val="0"/>
          <w:bCs/>
          <w:sz w:val="21"/>
          <w:szCs w:val="21"/>
        </w:rPr>
        <w:t>施工</w:t>
      </w:r>
      <w:bookmarkEnd w:id="268"/>
      <w:bookmarkEnd w:id="269"/>
      <w:r>
        <w:rPr>
          <w:rFonts w:hint="eastAsia" w:ascii="黑体" w:hAnsi="黑体" w:eastAsia="黑体" w:cs="黑体"/>
          <w:b w:val="0"/>
          <w:bCs/>
          <w:sz w:val="21"/>
          <w:szCs w:val="21"/>
        </w:rPr>
        <w:t xml:space="preserve">   </w:t>
      </w:r>
    </w:p>
    <w:p>
      <w:pPr>
        <w:pStyle w:val="5"/>
        <w:rPr>
          <w:rFonts w:hint="default" w:ascii="黑体" w:hAnsi="黑体" w:cs="黑体"/>
        </w:rPr>
      </w:pPr>
      <w:bookmarkStart w:id="271" w:name="_Toc2553"/>
      <w:bookmarkStart w:id="272" w:name="_Toc1173107068"/>
      <w:r>
        <w:rPr>
          <w:rFonts w:ascii="黑体" w:hAnsi="黑体" w:cs="黑体"/>
        </w:rPr>
        <w:t>6.1 一般规定</w:t>
      </w:r>
      <w:bookmarkEnd w:id="271"/>
    </w:p>
    <w:p>
      <w:pPr>
        <w:spacing w:line="400" w:lineRule="exact"/>
        <w:jc w:val="left"/>
        <w:rPr>
          <w:rFonts w:cs="黑体" w:asciiTheme="minorEastAsia" w:hAnsiTheme="minorEastAsia"/>
          <w:szCs w:val="21"/>
        </w:rPr>
      </w:pPr>
      <w:r>
        <w:rPr>
          <w:rFonts w:hint="eastAsia" w:ascii="黑体" w:hAnsi="黑体" w:eastAsia="黑体"/>
          <w:bCs/>
          <w:szCs w:val="21"/>
        </w:rPr>
        <w:t xml:space="preserve">6.1.1 </w:t>
      </w:r>
      <w:r>
        <w:rPr>
          <w:rFonts w:hint="eastAsia" w:cs="黑体" w:asciiTheme="minorEastAsia" w:hAnsiTheme="minorEastAsia"/>
          <w:szCs w:val="21"/>
        </w:rPr>
        <w:t>安全监测施工应包括监测仪器设备的施工准备、安装埋设、验收移交</w:t>
      </w:r>
      <w:r>
        <w:rPr>
          <w:rFonts w:hint="eastAsia" w:cs="黑体" w:asciiTheme="minorEastAsia" w:hAnsiTheme="minorEastAsia"/>
          <w:szCs w:val="21"/>
          <w:lang w:val="en-US" w:eastAsia="zh-CN"/>
        </w:rPr>
        <w:t>等</w:t>
      </w:r>
      <w:r>
        <w:rPr>
          <w:rFonts w:hint="eastAsia" w:cs="黑体" w:asciiTheme="minorEastAsia" w:hAnsiTheme="minorEastAsia"/>
          <w:szCs w:val="21"/>
        </w:rPr>
        <w:t>。</w:t>
      </w:r>
    </w:p>
    <w:p>
      <w:pPr>
        <w:spacing w:line="400" w:lineRule="exact"/>
        <w:jc w:val="left"/>
        <w:rPr>
          <w:rFonts w:asciiTheme="minorEastAsia" w:hAnsiTheme="minorEastAsia"/>
          <w:szCs w:val="21"/>
        </w:rPr>
      </w:pPr>
      <w:r>
        <w:rPr>
          <w:rFonts w:hint="eastAsia" w:ascii="黑体" w:hAnsi="黑体" w:eastAsia="黑体"/>
          <w:bCs/>
          <w:szCs w:val="21"/>
        </w:rPr>
        <w:t xml:space="preserve">6.1.2 </w:t>
      </w:r>
      <w:r>
        <w:rPr>
          <w:rFonts w:hint="eastAsia" w:asciiTheme="minorEastAsia" w:hAnsiTheme="minorEastAsia"/>
          <w:szCs w:val="21"/>
        </w:rPr>
        <w:t>安全</w:t>
      </w:r>
      <w:r>
        <w:rPr>
          <w:rFonts w:asciiTheme="minorEastAsia" w:hAnsiTheme="minorEastAsia"/>
          <w:szCs w:val="21"/>
        </w:rPr>
        <w:t>监测施工应遵循</w:t>
      </w:r>
      <w:r>
        <w:rPr>
          <w:rFonts w:hint="eastAsia" w:asciiTheme="minorEastAsia" w:hAnsiTheme="minorEastAsia"/>
          <w:szCs w:val="21"/>
        </w:rPr>
        <w:t>“位置合理、安装准确、观测连续、参数完整、资料齐全”的原则。</w:t>
      </w:r>
    </w:p>
    <w:p>
      <w:pPr>
        <w:spacing w:line="400" w:lineRule="exact"/>
        <w:jc w:val="left"/>
        <w:rPr>
          <w:rFonts w:asciiTheme="minorEastAsia" w:hAnsiTheme="minorEastAsia"/>
          <w:szCs w:val="21"/>
        </w:rPr>
      </w:pPr>
      <w:r>
        <w:rPr>
          <w:rFonts w:hint="eastAsia" w:ascii="黑体" w:hAnsi="黑体" w:eastAsia="黑体"/>
          <w:bCs/>
          <w:szCs w:val="21"/>
        </w:rPr>
        <w:t>6.1.3</w:t>
      </w:r>
      <w:r>
        <w:rPr>
          <w:rFonts w:hint="eastAsia" w:cs="黑体" w:asciiTheme="minorEastAsia" w:hAnsiTheme="minorEastAsia"/>
          <w:szCs w:val="21"/>
        </w:rPr>
        <w:t xml:space="preserve"> 安全</w:t>
      </w:r>
      <w:r>
        <w:rPr>
          <w:rFonts w:cs="黑体" w:asciiTheme="minorEastAsia" w:hAnsiTheme="minorEastAsia"/>
          <w:szCs w:val="21"/>
        </w:rPr>
        <w:t>监测</w:t>
      </w:r>
      <w:r>
        <w:rPr>
          <w:rFonts w:hint="eastAsia" w:cs="黑体" w:asciiTheme="minorEastAsia" w:hAnsiTheme="minorEastAsia"/>
          <w:szCs w:val="21"/>
        </w:rPr>
        <w:t>施工</w:t>
      </w:r>
      <w:r>
        <w:rPr>
          <w:rFonts w:cs="黑体" w:asciiTheme="minorEastAsia" w:hAnsiTheme="minorEastAsia"/>
          <w:szCs w:val="21"/>
        </w:rPr>
        <w:t>应与主体工程施工同步进行</w:t>
      </w:r>
      <w:r>
        <w:rPr>
          <w:rFonts w:hint="eastAsia" w:asciiTheme="minorEastAsia" w:hAnsiTheme="minorEastAsia"/>
          <w:szCs w:val="21"/>
        </w:rPr>
        <w:t>。</w:t>
      </w:r>
    </w:p>
    <w:p>
      <w:pPr>
        <w:spacing w:line="400" w:lineRule="exact"/>
        <w:jc w:val="left"/>
        <w:rPr>
          <w:rFonts w:asciiTheme="minorEastAsia" w:hAnsiTheme="minorEastAsia"/>
          <w:szCs w:val="21"/>
        </w:rPr>
      </w:pPr>
      <w:r>
        <w:rPr>
          <w:rFonts w:hint="eastAsia" w:ascii="黑体" w:hAnsi="黑体" w:eastAsia="黑体"/>
          <w:bCs/>
          <w:szCs w:val="21"/>
        </w:rPr>
        <w:t>6.1.4</w:t>
      </w:r>
      <w:r>
        <w:rPr>
          <w:rFonts w:hint="eastAsia" w:cs="黑体" w:asciiTheme="minorEastAsia" w:hAnsiTheme="minorEastAsia"/>
          <w:szCs w:val="21"/>
        </w:rPr>
        <w:t xml:space="preserve"> 安全</w:t>
      </w:r>
      <w:r>
        <w:rPr>
          <w:rFonts w:cs="黑体" w:asciiTheme="minorEastAsia" w:hAnsiTheme="minorEastAsia"/>
          <w:szCs w:val="21"/>
        </w:rPr>
        <w:t>监测</w:t>
      </w:r>
      <w:r>
        <w:rPr>
          <w:rFonts w:hint="eastAsia" w:cs="黑体" w:asciiTheme="minorEastAsia" w:hAnsiTheme="minorEastAsia"/>
          <w:szCs w:val="21"/>
        </w:rPr>
        <w:t>施工</w:t>
      </w:r>
      <w:r>
        <w:rPr>
          <w:rFonts w:hint="eastAsia" w:asciiTheme="minorEastAsia" w:hAnsiTheme="minorEastAsia"/>
          <w:szCs w:val="21"/>
        </w:rPr>
        <w:t>过程中应釆</w:t>
      </w:r>
      <w:r>
        <w:rPr>
          <w:rFonts w:asciiTheme="minorEastAsia" w:hAnsiTheme="minorEastAsia"/>
          <w:szCs w:val="21"/>
        </w:rPr>
        <w:t>取措施保护人员与仪器设备</w:t>
      </w:r>
      <w:r>
        <w:rPr>
          <w:rFonts w:hint="eastAsia" w:asciiTheme="minorEastAsia" w:hAnsiTheme="minorEastAsia"/>
          <w:szCs w:val="21"/>
        </w:rPr>
        <w:t>安全。</w:t>
      </w:r>
    </w:p>
    <w:p>
      <w:pPr>
        <w:spacing w:line="400" w:lineRule="exact"/>
        <w:jc w:val="left"/>
        <w:rPr>
          <w:rFonts w:asciiTheme="minorEastAsia" w:hAnsiTheme="minorEastAsia"/>
          <w:szCs w:val="21"/>
        </w:rPr>
      </w:pPr>
      <w:r>
        <w:rPr>
          <w:rFonts w:hint="eastAsia" w:ascii="黑体" w:hAnsi="黑体" w:eastAsia="黑体"/>
          <w:bCs/>
          <w:szCs w:val="21"/>
        </w:rPr>
        <w:t>6.1.5</w:t>
      </w:r>
      <w:r>
        <w:rPr>
          <w:rFonts w:hint="eastAsia" w:cs="黑体" w:asciiTheme="minorEastAsia" w:hAnsiTheme="minorEastAsia"/>
          <w:szCs w:val="21"/>
        </w:rPr>
        <w:t xml:space="preserve"> </w:t>
      </w:r>
      <w:r>
        <w:rPr>
          <w:rFonts w:hint="eastAsia" w:asciiTheme="minorEastAsia" w:hAnsiTheme="minorEastAsia"/>
          <w:szCs w:val="21"/>
        </w:rPr>
        <w:t>仪器设备安装埋设前应按有关规定检测校准。</w:t>
      </w:r>
    </w:p>
    <w:p>
      <w:pPr>
        <w:spacing w:line="400" w:lineRule="exact"/>
        <w:jc w:val="left"/>
        <w:rPr>
          <w:rFonts w:asciiTheme="minorEastAsia" w:hAnsiTheme="minorEastAsia"/>
          <w:szCs w:val="21"/>
        </w:rPr>
      </w:pPr>
      <w:r>
        <w:rPr>
          <w:rFonts w:hint="eastAsia" w:ascii="黑体" w:hAnsi="黑体" w:eastAsia="黑体" w:cs="黑体"/>
          <w:szCs w:val="21"/>
          <w:highlight w:val="none"/>
        </w:rPr>
        <w:t xml:space="preserve">6.1.6 </w:t>
      </w:r>
      <w:r>
        <w:rPr>
          <w:rFonts w:cs="黑体" w:asciiTheme="minorEastAsia" w:hAnsiTheme="minorEastAsia"/>
          <w:szCs w:val="21"/>
          <w:highlight w:val="none"/>
        </w:rPr>
        <w:t>坝袋安装必须保证对充坝介质的密封性</w:t>
      </w:r>
      <w:r>
        <w:rPr>
          <w:rFonts w:hint="eastAsia" w:asciiTheme="minorEastAsia" w:hAnsiTheme="minorEastAsia"/>
          <w:szCs w:val="21"/>
          <w:highlight w:val="none"/>
        </w:rPr>
        <w:t>。</w:t>
      </w:r>
    </w:p>
    <w:p>
      <w:pPr>
        <w:spacing w:line="400" w:lineRule="exact"/>
        <w:jc w:val="left"/>
        <w:rPr>
          <w:rFonts w:asciiTheme="minorEastAsia" w:hAnsiTheme="minorEastAsia"/>
          <w:szCs w:val="21"/>
        </w:rPr>
      </w:pPr>
      <w:r>
        <w:rPr>
          <w:rFonts w:hint="eastAsia" w:ascii="黑体" w:hAnsi="黑体" w:eastAsia="黑体" w:cs="黑体"/>
          <w:szCs w:val="21"/>
          <w:highlight w:val="none"/>
        </w:rPr>
        <w:t xml:space="preserve">6.1.7 </w:t>
      </w:r>
      <w:r>
        <w:rPr>
          <w:rFonts w:cs="黑体" w:asciiTheme="minorEastAsia" w:hAnsiTheme="minorEastAsia"/>
          <w:szCs w:val="21"/>
        </w:rPr>
        <w:t>安装埋设前应测读监测仪器自由状态数据并记录</w:t>
      </w:r>
      <w:r>
        <w:rPr>
          <w:rFonts w:hint="eastAsia" w:cs="黑体" w:asciiTheme="minorEastAsia" w:hAnsiTheme="minorEastAsia"/>
          <w:szCs w:val="21"/>
        </w:rPr>
        <w:t>；</w:t>
      </w:r>
      <w:r>
        <w:rPr>
          <w:rFonts w:cs="黑体" w:asciiTheme="minorEastAsia" w:hAnsiTheme="minorEastAsia"/>
          <w:szCs w:val="21"/>
        </w:rPr>
        <w:t>安装过程</w:t>
      </w:r>
      <w:r>
        <w:rPr>
          <w:rFonts w:hint="eastAsia" w:cs="黑体" w:asciiTheme="minorEastAsia" w:hAnsiTheme="minorEastAsia"/>
          <w:szCs w:val="21"/>
        </w:rPr>
        <w:t>中</w:t>
      </w:r>
      <w:r>
        <w:rPr>
          <w:rFonts w:cs="黑体" w:asciiTheme="minorEastAsia" w:hAnsiTheme="minorEastAsia"/>
          <w:szCs w:val="21"/>
        </w:rPr>
        <w:t>应</w:t>
      </w:r>
      <w:r>
        <w:rPr>
          <w:rFonts w:hint="eastAsia" w:cs="黑体" w:asciiTheme="minorEastAsia" w:hAnsiTheme="minorEastAsia"/>
          <w:szCs w:val="21"/>
        </w:rPr>
        <w:t>根据需要</w:t>
      </w:r>
      <w:r>
        <w:rPr>
          <w:rFonts w:cs="黑体" w:asciiTheme="minorEastAsia" w:hAnsiTheme="minorEastAsia"/>
          <w:szCs w:val="21"/>
        </w:rPr>
        <w:t>测读</w:t>
      </w:r>
      <w:r>
        <w:rPr>
          <w:rFonts w:hint="eastAsia" w:cs="黑体" w:asciiTheme="minorEastAsia" w:hAnsiTheme="minorEastAsia"/>
          <w:szCs w:val="21"/>
        </w:rPr>
        <w:t>数据、</w:t>
      </w:r>
      <w:r>
        <w:rPr>
          <w:rFonts w:cs="黑体" w:asciiTheme="minorEastAsia" w:hAnsiTheme="minorEastAsia"/>
          <w:szCs w:val="21"/>
        </w:rPr>
        <w:t>监控</w:t>
      </w:r>
      <w:r>
        <w:rPr>
          <w:rFonts w:asciiTheme="minorEastAsia" w:hAnsiTheme="minorEastAsia"/>
          <w:color w:val="000000"/>
          <w:szCs w:val="21"/>
        </w:rPr>
        <w:t>仪器状态</w:t>
      </w:r>
      <w:r>
        <w:rPr>
          <w:rFonts w:hint="eastAsia" w:asciiTheme="minorEastAsia" w:hAnsiTheme="minorEastAsia"/>
          <w:color w:val="000000"/>
          <w:szCs w:val="21"/>
        </w:rPr>
        <w:t>并记录；</w:t>
      </w:r>
      <w:r>
        <w:rPr>
          <w:rFonts w:asciiTheme="minorEastAsia" w:hAnsiTheme="minorEastAsia"/>
          <w:color w:val="000000"/>
          <w:szCs w:val="21"/>
        </w:rPr>
        <w:t>安装埋设后应</w:t>
      </w:r>
      <w:r>
        <w:rPr>
          <w:rFonts w:hint="eastAsia" w:asciiTheme="minorEastAsia" w:hAnsiTheme="minorEastAsia"/>
          <w:color w:val="000000"/>
          <w:szCs w:val="21"/>
        </w:rPr>
        <w:t>复核安装埋设位置，</w:t>
      </w:r>
      <w:r>
        <w:rPr>
          <w:rFonts w:hint="eastAsia" w:asciiTheme="minorEastAsia" w:hAnsiTheme="minorEastAsia"/>
          <w:szCs w:val="21"/>
        </w:rPr>
        <w:t>及时做好保护、初期值测读，并填写考证表、绘制竣工图，存档备查。</w:t>
      </w:r>
    </w:p>
    <w:p>
      <w:pPr>
        <w:pStyle w:val="5"/>
        <w:rPr>
          <w:rFonts w:hint="default" w:ascii="黑体" w:hAnsi="黑体" w:cs="黑体"/>
        </w:rPr>
      </w:pPr>
      <w:bookmarkStart w:id="273" w:name="_Toc12874"/>
      <w:r>
        <w:rPr>
          <w:rFonts w:ascii="黑体" w:hAnsi="黑体" w:cs="黑体"/>
        </w:rPr>
        <w:t>6.2 安全监测施工准备</w:t>
      </w:r>
      <w:bookmarkEnd w:id="273"/>
    </w:p>
    <w:p>
      <w:pPr>
        <w:spacing w:line="400" w:lineRule="exact"/>
        <w:jc w:val="left"/>
        <w:rPr>
          <w:rFonts w:asciiTheme="minorEastAsia" w:hAnsiTheme="minorEastAsia"/>
          <w:szCs w:val="21"/>
        </w:rPr>
      </w:pPr>
      <w:r>
        <w:rPr>
          <w:rFonts w:hint="eastAsia" w:ascii="黑体" w:hAnsi="黑体" w:eastAsia="黑体" w:cs="黑体"/>
          <w:szCs w:val="21"/>
        </w:rPr>
        <w:t>6.2.1</w:t>
      </w:r>
      <w:r>
        <w:rPr>
          <w:rFonts w:hint="eastAsia" w:cs="黑体" w:asciiTheme="minorEastAsia" w:hAnsiTheme="minorEastAsia"/>
          <w:szCs w:val="21"/>
        </w:rPr>
        <w:t xml:space="preserve"> </w:t>
      </w:r>
      <w:r>
        <w:rPr>
          <w:rFonts w:hint="eastAsia" w:cs="宋体" w:asciiTheme="minorEastAsia" w:hAnsiTheme="minorEastAsia"/>
          <w:szCs w:val="21"/>
        </w:rPr>
        <w:t>安全</w:t>
      </w:r>
      <w:r>
        <w:rPr>
          <w:rFonts w:hint="eastAsia" w:asciiTheme="minorEastAsia" w:hAnsiTheme="minorEastAsia"/>
          <w:szCs w:val="21"/>
        </w:rPr>
        <w:t>监测施工前应编制满足安全监测设计文件及现场施工环境要求的安装细则，并报监理、建设单位审批。</w:t>
      </w:r>
    </w:p>
    <w:p>
      <w:pPr>
        <w:spacing w:line="400" w:lineRule="exact"/>
        <w:jc w:val="left"/>
        <w:rPr>
          <w:rFonts w:hint="eastAsia" w:asciiTheme="minorEastAsia" w:hAnsiTheme="minorEastAsia"/>
          <w:szCs w:val="21"/>
          <w:highlight w:val="none"/>
          <w:lang w:eastAsia="zh-CN"/>
        </w:rPr>
      </w:pPr>
      <w:r>
        <w:rPr>
          <w:rFonts w:hint="eastAsia" w:ascii="黑体" w:hAnsi="黑体" w:eastAsia="黑体" w:cs="黑体"/>
          <w:szCs w:val="21"/>
        </w:rPr>
        <w:t xml:space="preserve">6.2.2 </w:t>
      </w:r>
      <w:r>
        <w:rPr>
          <w:rFonts w:hint="eastAsia" w:asciiTheme="minorEastAsia" w:hAnsiTheme="minorEastAsia"/>
          <w:szCs w:val="21"/>
        </w:rPr>
        <w:t>施工前应组织安全监测</w:t>
      </w:r>
      <w:r>
        <w:rPr>
          <w:rFonts w:asciiTheme="minorEastAsia" w:hAnsiTheme="minorEastAsia"/>
          <w:szCs w:val="21"/>
        </w:rPr>
        <w:t>施工人员熟悉</w:t>
      </w:r>
      <w:r>
        <w:rPr>
          <w:rFonts w:hint="eastAsia" w:asciiTheme="minorEastAsia" w:hAnsiTheme="minorEastAsia"/>
          <w:szCs w:val="21"/>
        </w:rPr>
        <w:t>安全</w:t>
      </w:r>
      <w:r>
        <w:rPr>
          <w:rFonts w:asciiTheme="minorEastAsia" w:hAnsiTheme="minorEastAsia"/>
          <w:szCs w:val="21"/>
        </w:rPr>
        <w:t>监测设计文件及施工</w:t>
      </w:r>
      <w:r>
        <w:rPr>
          <w:rFonts w:hint="eastAsia" w:asciiTheme="minorEastAsia" w:hAnsiTheme="minorEastAsia"/>
          <w:szCs w:val="21"/>
        </w:rPr>
        <w:t>安装细则，</w:t>
      </w:r>
      <w:r>
        <w:rPr>
          <w:rFonts w:hint="eastAsia" w:asciiTheme="minorEastAsia" w:hAnsiTheme="minorEastAsia"/>
          <w:szCs w:val="21"/>
          <w:lang w:val="en-US" w:eastAsia="zh-CN"/>
        </w:rPr>
        <w:t>指定专人负责安装埋设，并负责施工期的观测工作，</w:t>
      </w:r>
      <w:r>
        <w:rPr>
          <w:rFonts w:hint="eastAsia" w:asciiTheme="minorEastAsia" w:hAnsiTheme="minorEastAsia"/>
          <w:szCs w:val="21"/>
          <w:highlight w:val="none"/>
        </w:rPr>
        <w:t>必要时进行专项培训</w:t>
      </w:r>
      <w:r>
        <w:rPr>
          <w:rFonts w:hint="eastAsia" w:asciiTheme="minorEastAsia" w:hAnsiTheme="minorEastAsia"/>
          <w:szCs w:val="21"/>
          <w:highlight w:val="none"/>
          <w:lang w:eastAsia="zh-CN"/>
        </w:rPr>
        <w:t>。</w:t>
      </w:r>
      <w:r>
        <w:rPr>
          <w:rFonts w:hint="eastAsia" w:asciiTheme="minorEastAsia" w:hAnsiTheme="minorEastAsia"/>
          <w:szCs w:val="21"/>
          <w:highlight w:val="none"/>
        </w:rPr>
        <w:t>管理筹备机构应派人参加</w:t>
      </w:r>
      <w:r>
        <w:rPr>
          <w:rFonts w:hint="eastAsia" w:asciiTheme="minorEastAsia" w:hAnsiTheme="minorEastAsia"/>
          <w:szCs w:val="21"/>
          <w:highlight w:val="none"/>
          <w:lang w:eastAsia="zh-CN"/>
        </w:rPr>
        <w:t>。</w:t>
      </w:r>
    </w:p>
    <w:p>
      <w:pPr>
        <w:spacing w:line="400" w:lineRule="exact"/>
        <w:jc w:val="left"/>
        <w:rPr>
          <w:rFonts w:asciiTheme="minorEastAsia" w:hAnsiTheme="minorEastAsia"/>
          <w:szCs w:val="21"/>
        </w:rPr>
      </w:pPr>
      <w:r>
        <w:rPr>
          <w:rFonts w:hint="eastAsia" w:ascii="黑体" w:hAnsi="黑体" w:eastAsia="黑体" w:cs="黑体"/>
          <w:szCs w:val="21"/>
        </w:rPr>
        <w:t>6.2.3</w:t>
      </w:r>
      <w:r>
        <w:rPr>
          <w:rFonts w:hint="eastAsia" w:cs="黑体" w:asciiTheme="minorEastAsia" w:hAnsiTheme="minorEastAsia"/>
          <w:szCs w:val="21"/>
        </w:rPr>
        <w:t xml:space="preserve"> </w:t>
      </w:r>
      <w:r>
        <w:rPr>
          <w:rFonts w:hint="eastAsia" w:asciiTheme="minorEastAsia" w:hAnsiTheme="minorEastAsia"/>
          <w:szCs w:val="21"/>
        </w:rPr>
        <w:t>监测仪器设备到货后，应进行开箱验收，验收要求如下：</w:t>
      </w:r>
    </w:p>
    <w:p>
      <w:pPr>
        <w:spacing w:line="400" w:lineRule="exact"/>
        <w:ind w:firstLine="420" w:firstLineChars="200"/>
        <w:jc w:val="left"/>
        <w:rPr>
          <w:rFonts w:asciiTheme="minorEastAsia" w:hAnsiTheme="minorEastAsia" w:eastAsiaTheme="minorEastAsia"/>
          <w:szCs w:val="21"/>
        </w:rPr>
      </w:pPr>
      <w:r>
        <w:rPr>
          <w:rFonts w:hint="eastAsia" w:ascii="黑体" w:hAnsi="黑体" w:eastAsia="黑体" w:cs="黑体"/>
          <w:szCs w:val="21"/>
        </w:rPr>
        <w:t xml:space="preserve">a） </w:t>
      </w:r>
      <w:r>
        <w:rPr>
          <w:rFonts w:hint="eastAsia" w:asciiTheme="minorEastAsia" w:hAnsiTheme="minorEastAsia"/>
          <w:szCs w:val="21"/>
        </w:rPr>
        <w:t>包装应完整紧固，标志齐全，无外力引起的破损，无非结构性弯折扭曲，出厂合格证、说明书、出厂前检验检测报告、技术条件规定、零配件等随机物品齐全完整。</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rPr>
        <w:t xml:space="preserve">b） </w:t>
      </w:r>
      <w:r>
        <w:rPr>
          <w:rFonts w:hint="eastAsia" w:asciiTheme="minorEastAsia" w:hAnsiTheme="minorEastAsia"/>
          <w:szCs w:val="21"/>
        </w:rPr>
        <w:t>外观应光洁无划痕、无外力破坏现象，铭牌标志齐全，组装件安装牢固，焊缝平整、涂层牢固均匀，刻度盘清晰可辨，无影响操作缺陷。</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rPr>
        <w:t>c）</w:t>
      </w:r>
      <w:r>
        <w:rPr>
          <w:rFonts w:hint="eastAsia" w:asciiTheme="minorEastAsia" w:hAnsiTheme="minorEastAsia"/>
          <w:szCs w:val="21"/>
        </w:rPr>
        <w:t xml:space="preserve"> 监测仪器按照技术标准要求进行检验。</w:t>
      </w:r>
    </w:p>
    <w:p>
      <w:pPr>
        <w:pStyle w:val="2"/>
        <w:spacing w:after="0" w:line="400" w:lineRule="exact"/>
        <w:ind w:left="0" w:leftChars="0"/>
      </w:pPr>
      <w:r>
        <w:rPr>
          <w:rFonts w:ascii="黑体" w:hAnsi="黑体" w:eastAsia="黑体" w:cs="黑体"/>
          <w:szCs w:val="21"/>
          <w:lang w:val="en"/>
        </w:rPr>
        <w:t>d</w:t>
      </w:r>
      <w:r>
        <w:rPr>
          <w:rFonts w:hint="eastAsia" w:ascii="黑体" w:hAnsi="黑体" w:eastAsia="黑体" w:cs="黑体"/>
          <w:szCs w:val="21"/>
          <w:lang w:val="en"/>
        </w:rPr>
        <w:t>）</w:t>
      </w:r>
      <w:r>
        <w:rPr>
          <w:rFonts w:ascii="黑体" w:hAnsi="黑体" w:eastAsia="黑体" w:cs="黑体"/>
          <w:szCs w:val="21"/>
          <w:lang w:val="en"/>
        </w:rPr>
        <w:t xml:space="preserve"> </w:t>
      </w:r>
      <w:r>
        <w:rPr>
          <w:rFonts w:hint="eastAsia" w:asciiTheme="minorEastAsia" w:hAnsiTheme="minorEastAsia"/>
          <w:szCs w:val="21"/>
        </w:rPr>
        <w:t>开箱资料和验收记录按要求保存。</w:t>
      </w:r>
    </w:p>
    <w:p>
      <w:pPr>
        <w:spacing w:line="400" w:lineRule="exact"/>
        <w:rPr>
          <w:rFonts w:asciiTheme="minorEastAsia" w:hAnsiTheme="minorEastAsia" w:eastAsiaTheme="minorEastAsia"/>
          <w:color w:val="000000"/>
          <w:szCs w:val="21"/>
        </w:rPr>
      </w:pPr>
      <w:r>
        <w:rPr>
          <w:rFonts w:hint="eastAsia" w:ascii="黑体" w:hAnsi="黑体" w:eastAsia="黑体" w:cs="黑体"/>
          <w:szCs w:val="21"/>
        </w:rPr>
        <w:t xml:space="preserve">6.2.4 </w:t>
      </w:r>
      <w:r>
        <w:rPr>
          <w:rFonts w:hint="eastAsia" w:asciiTheme="minorEastAsia" w:hAnsiTheme="minorEastAsia"/>
          <w:szCs w:val="21"/>
        </w:rPr>
        <w:t>安装埋设前应核查监测仪器设备及其保护装置，准备相应的施工机械、工器具和材料，必</w:t>
      </w:r>
      <w:r>
        <w:rPr>
          <w:rFonts w:asciiTheme="minorEastAsia" w:hAnsiTheme="minorEastAsia" w:eastAsiaTheme="minorEastAsia"/>
          <w:color w:val="000000"/>
          <w:szCs w:val="21"/>
        </w:rPr>
        <w:t>要时应进行预安装。</w:t>
      </w:r>
    </w:p>
    <w:p>
      <w:pPr>
        <w:pStyle w:val="5"/>
        <w:rPr>
          <w:rFonts w:hint="default" w:ascii="黑体" w:hAnsi="黑体" w:cs="黑体"/>
        </w:rPr>
      </w:pPr>
      <w:bookmarkStart w:id="274" w:name="_Toc7020"/>
      <w:r>
        <w:rPr>
          <w:rFonts w:ascii="黑体" w:hAnsi="黑体" w:cs="黑体"/>
        </w:rPr>
        <w:t>6.3 安全监测设施安装埋设</w:t>
      </w:r>
      <w:bookmarkEnd w:id="274"/>
    </w:p>
    <w:p>
      <w:pPr>
        <w:spacing w:line="400" w:lineRule="exact"/>
        <w:jc w:val="left"/>
        <w:rPr>
          <w:rFonts w:ascii="黑体" w:hAnsi="黑体" w:eastAsia="黑体" w:cs="黑体"/>
          <w:szCs w:val="21"/>
        </w:rPr>
      </w:pPr>
      <w:r>
        <w:rPr>
          <w:rFonts w:hint="eastAsia" w:ascii="黑体" w:hAnsi="黑体" w:eastAsia="黑体" w:cs="黑体"/>
          <w:szCs w:val="21"/>
        </w:rPr>
        <w:t>6.3.1 基准点安装</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a）</w:t>
      </w:r>
      <w:r>
        <w:rPr>
          <w:rFonts w:hint="eastAsia" w:cs="宋体" w:asciiTheme="minorEastAsia" w:hAnsiTheme="minorEastAsia"/>
          <w:szCs w:val="21"/>
        </w:rPr>
        <w:t>基准点基础安装埋设宜采用预制混凝土基础在橡胶坝两端对称埋设，基础底面应埋入冻土层以下，顶面宜高出地面1.2</w:t>
      </w:r>
      <w:r>
        <w:rPr>
          <w:rFonts w:cs="宋体" w:asciiTheme="minorEastAsia" w:hAnsiTheme="minorEastAsia"/>
          <w:szCs w:val="21"/>
          <w:lang w:val="en"/>
        </w:rPr>
        <w:t>m</w:t>
      </w:r>
      <w:r>
        <w:rPr>
          <w:rFonts w:hint="eastAsia" w:cs="宋体" w:asciiTheme="minorEastAsia" w:hAnsiTheme="minorEastAsia"/>
          <w:szCs w:val="21"/>
        </w:rPr>
        <w:t>左右，中心连线在墙、墩上方应当通视，基础埋设保持体身铅直、顶面基本水平。</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b</w:t>
      </w:r>
      <w:r>
        <w:rPr>
          <w:rFonts w:hint="eastAsia" w:ascii="黑体" w:hAnsi="黑体" w:eastAsia="黑体" w:cs="黑体"/>
          <w:szCs w:val="21"/>
          <w:lang w:val="en"/>
        </w:rPr>
        <w:t>)</w:t>
      </w:r>
      <w:r>
        <w:rPr>
          <w:rFonts w:hint="eastAsia" w:ascii="黑体" w:hAnsi="黑体" w:eastAsia="黑体" w:cs="黑体"/>
          <w:szCs w:val="21"/>
        </w:rPr>
        <w:t xml:space="preserve"> </w:t>
      </w:r>
      <w:r>
        <w:rPr>
          <w:rFonts w:hint="eastAsia" w:cs="宋体" w:asciiTheme="minorEastAsia" w:hAnsiTheme="minorEastAsia"/>
          <w:szCs w:val="21"/>
        </w:rPr>
        <w:t>基准点强制对中</w:t>
      </w:r>
      <w:r>
        <w:rPr>
          <w:rFonts w:hint="eastAsia" w:cs="宋体" w:asciiTheme="minorEastAsia" w:hAnsiTheme="minorEastAsia"/>
          <w:szCs w:val="21"/>
          <w:lang w:val="en-US" w:eastAsia="zh-CN"/>
        </w:rPr>
        <w:t>基座</w:t>
      </w:r>
      <w:r>
        <w:rPr>
          <w:rFonts w:hint="eastAsia" w:cs="宋体" w:asciiTheme="minorEastAsia" w:hAnsiTheme="minorEastAsia"/>
          <w:szCs w:val="21"/>
        </w:rPr>
        <w:t>安装埋设：基准点强制对中</w:t>
      </w:r>
      <w:r>
        <w:rPr>
          <w:rFonts w:hint="eastAsia" w:cs="宋体" w:asciiTheme="minorEastAsia" w:hAnsiTheme="minorEastAsia"/>
          <w:szCs w:val="21"/>
          <w:lang w:val="en-US" w:eastAsia="zh-CN"/>
        </w:rPr>
        <w:t>基座</w:t>
      </w:r>
      <w:r>
        <w:rPr>
          <w:rFonts w:hint="eastAsia" w:cs="宋体" w:asciiTheme="minorEastAsia" w:hAnsiTheme="minorEastAsia"/>
          <w:szCs w:val="21"/>
        </w:rPr>
        <w:t>安装应采用二期混凝土预埋安装，安装时保证一二期混凝土结合牢固。</w:t>
      </w:r>
    </w:p>
    <w:p>
      <w:pPr>
        <w:spacing w:line="400" w:lineRule="exact"/>
        <w:ind w:firstLine="420" w:firstLineChars="200"/>
        <w:jc w:val="left"/>
      </w:pPr>
      <w:r>
        <w:rPr>
          <w:rFonts w:hint="eastAsia" w:ascii="黑体" w:hAnsi="黑体" w:eastAsia="黑体" w:cs="黑体"/>
          <w:szCs w:val="21"/>
        </w:rPr>
        <w:t>c</w:t>
      </w:r>
      <w:r>
        <w:rPr>
          <w:rFonts w:hint="eastAsia" w:ascii="黑体" w:hAnsi="黑体" w:eastAsia="黑体" w:cs="黑体"/>
          <w:szCs w:val="21"/>
          <w:lang w:val="en"/>
        </w:rPr>
        <w:t xml:space="preserve">) </w:t>
      </w:r>
      <w:r>
        <w:rPr>
          <w:rFonts w:hint="eastAsia" w:cs="宋体" w:asciiTheme="minorEastAsia" w:hAnsiTheme="minorEastAsia"/>
          <w:szCs w:val="21"/>
        </w:rPr>
        <w:t>基准点安装完成后应采取保护措施，防止意外破坏。</w:t>
      </w:r>
    </w:p>
    <w:p>
      <w:pPr>
        <w:spacing w:line="400" w:lineRule="exact"/>
        <w:jc w:val="left"/>
        <w:rPr>
          <w:rFonts w:ascii="黑体" w:hAnsi="黑体" w:eastAsia="黑体" w:cs="黑体"/>
          <w:szCs w:val="21"/>
        </w:rPr>
      </w:pPr>
      <w:r>
        <w:rPr>
          <w:rFonts w:hint="eastAsia" w:ascii="黑体" w:hAnsi="黑体" w:eastAsia="黑体" w:cs="黑体"/>
          <w:szCs w:val="21"/>
        </w:rPr>
        <w:t>6.3.2 位移观测点安装</w:t>
      </w:r>
    </w:p>
    <w:p>
      <w:pPr>
        <w:spacing w:line="400" w:lineRule="exact"/>
        <w:ind w:firstLine="420" w:firstLineChars="200"/>
        <w:jc w:val="left"/>
        <w:rPr>
          <w:rFonts w:ascii="黑体" w:hAnsi="黑体" w:eastAsia="黑体" w:cs="黑体"/>
          <w:szCs w:val="21"/>
        </w:rPr>
      </w:pPr>
      <w:r>
        <w:rPr>
          <w:rFonts w:hint="eastAsia" w:ascii="黑体" w:hAnsi="黑体" w:eastAsia="黑体" w:cs="黑体"/>
          <w:szCs w:val="21"/>
        </w:rPr>
        <w:t>a</w:t>
      </w:r>
      <w:r>
        <w:rPr>
          <w:rFonts w:hint="eastAsia" w:asciiTheme="minorEastAsia" w:hAnsiTheme="minorEastAsia"/>
          <w:szCs w:val="21"/>
        </w:rPr>
        <w:t xml:space="preserve">) </w:t>
      </w:r>
      <w:r>
        <w:rPr>
          <w:rFonts w:hint="eastAsia" w:cs="宋体" w:asciiTheme="minorEastAsia" w:hAnsiTheme="minorEastAsia"/>
          <w:szCs w:val="21"/>
        </w:rPr>
        <w:t>临时位移观测点应根据设计要求结合施工进度安装，安装时保证与混凝土结合牢固。</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b</w:t>
      </w:r>
      <w:r>
        <w:rPr>
          <w:rFonts w:hint="eastAsia" w:asciiTheme="minorEastAsia" w:hAnsiTheme="minorEastAsia"/>
          <w:szCs w:val="21"/>
        </w:rPr>
        <w:t xml:space="preserve">) </w:t>
      </w:r>
      <w:r>
        <w:rPr>
          <w:rFonts w:hint="eastAsia" w:cs="宋体" w:asciiTheme="minorEastAsia" w:hAnsiTheme="minorEastAsia"/>
          <w:szCs w:val="21"/>
        </w:rPr>
        <w:t>墙墩顶位移观测点应采用二期混凝土预埋安装，安装时保证一二期混凝土结合牢固。</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c</w:t>
      </w:r>
      <w:r>
        <w:rPr>
          <w:rFonts w:hint="eastAsia" w:asciiTheme="minorEastAsia" w:hAnsiTheme="minorEastAsia"/>
          <w:szCs w:val="21"/>
        </w:rPr>
        <w:t>)</w:t>
      </w:r>
      <w:r>
        <w:rPr>
          <w:rFonts w:hint="eastAsia" w:ascii="黑体" w:hAnsi="黑体" w:eastAsia="黑体" w:cs="黑体"/>
          <w:szCs w:val="21"/>
        </w:rPr>
        <w:t xml:space="preserve"> </w:t>
      </w:r>
      <w:r>
        <w:rPr>
          <w:rFonts w:hint="eastAsia" w:cs="宋体" w:asciiTheme="minorEastAsia" w:hAnsiTheme="minorEastAsia"/>
          <w:szCs w:val="21"/>
        </w:rPr>
        <w:t>位移观测点底盘的水平精度应符合设计要求，墙墩顶的位移观测点中心应和基准点强制对中</w:t>
      </w:r>
      <w:r>
        <w:rPr>
          <w:rFonts w:hint="eastAsia" w:cs="宋体" w:asciiTheme="minorEastAsia" w:hAnsiTheme="minorEastAsia"/>
          <w:szCs w:val="21"/>
          <w:lang w:val="en-US" w:eastAsia="zh-CN"/>
        </w:rPr>
        <w:t>基座</w:t>
      </w:r>
      <w:r>
        <w:rPr>
          <w:rFonts w:hint="eastAsia" w:cs="宋体" w:asciiTheme="minorEastAsia" w:hAnsiTheme="minorEastAsia"/>
          <w:szCs w:val="21"/>
        </w:rPr>
        <w:t>中心在同一条视准线上。</w:t>
      </w:r>
    </w:p>
    <w:p>
      <w:pPr>
        <w:spacing w:line="400" w:lineRule="exact"/>
        <w:ind w:firstLine="420" w:firstLineChars="200"/>
        <w:jc w:val="left"/>
        <w:rPr>
          <w:rFonts w:cs="宋体" w:asciiTheme="minorEastAsia" w:hAnsiTheme="minorEastAsia"/>
          <w:szCs w:val="21"/>
          <w:highlight w:val="red"/>
        </w:rPr>
      </w:pPr>
      <w:r>
        <w:rPr>
          <w:rFonts w:hint="eastAsia" w:ascii="黑体" w:hAnsi="黑体" w:eastAsia="黑体" w:cs="黑体"/>
          <w:szCs w:val="21"/>
        </w:rPr>
        <w:t>d</w:t>
      </w:r>
      <w:r>
        <w:rPr>
          <w:rFonts w:hint="eastAsia" w:asciiTheme="minorEastAsia" w:hAnsiTheme="minorEastAsia"/>
          <w:szCs w:val="21"/>
        </w:rPr>
        <w:t>)</w:t>
      </w:r>
      <w:r>
        <w:rPr>
          <w:rFonts w:hint="eastAsia" w:cs="宋体" w:asciiTheme="minorEastAsia" w:hAnsiTheme="minorEastAsia"/>
          <w:szCs w:val="21"/>
        </w:rPr>
        <w:t xml:space="preserve"> 位移观测点安装完成后应采取保护措施，防止意外破坏。</w:t>
      </w:r>
    </w:p>
    <w:p>
      <w:pPr>
        <w:spacing w:line="400" w:lineRule="exact"/>
        <w:jc w:val="left"/>
        <w:rPr>
          <w:rFonts w:ascii="黑体" w:hAnsi="黑体" w:eastAsia="黑体" w:cs="黑体"/>
          <w:szCs w:val="21"/>
        </w:rPr>
      </w:pPr>
      <w:r>
        <w:rPr>
          <w:rFonts w:hint="eastAsia" w:ascii="黑体" w:hAnsi="黑体" w:eastAsia="黑体" w:cs="黑体"/>
          <w:szCs w:val="21"/>
        </w:rPr>
        <w:t>6.3.3 坝袋安全监测安装</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a</w:t>
      </w:r>
      <w:r>
        <w:rPr>
          <w:rFonts w:hint="eastAsia" w:asciiTheme="minorEastAsia" w:hAnsiTheme="minorEastAsia"/>
          <w:szCs w:val="21"/>
        </w:rPr>
        <w:t xml:space="preserve">) </w:t>
      </w:r>
      <w:r>
        <w:rPr>
          <w:rFonts w:hint="eastAsia" w:cs="宋体" w:asciiTheme="minorEastAsia" w:hAnsiTheme="minorEastAsia"/>
          <w:szCs w:val="21"/>
        </w:rPr>
        <w:t>坝袋充排水(气)管安装时，宜在管道四周的底片上，粘上一层橡胶片做补强处理。</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b</w:t>
      </w:r>
      <w:r>
        <w:rPr>
          <w:rFonts w:hint="eastAsia" w:asciiTheme="minorEastAsia" w:hAnsiTheme="minorEastAsia"/>
          <w:szCs w:val="21"/>
        </w:rPr>
        <w:t xml:space="preserve">) </w:t>
      </w:r>
      <w:r>
        <w:rPr>
          <w:rFonts w:hint="eastAsia" w:cs="宋体" w:asciiTheme="minorEastAsia" w:hAnsiTheme="minorEastAsia"/>
          <w:szCs w:val="21"/>
        </w:rPr>
        <w:t>排气阀、安全阀、压力表、渗压计与管路安装连接时，连接处要连接稳固、密封良好，并设置防止冰冻、强风及外力破坏的保护装置。</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 xml:space="preserve">c) </w:t>
      </w:r>
      <w:r>
        <w:rPr>
          <w:rFonts w:hint="eastAsia" w:cs="宋体" w:asciiTheme="minorEastAsia" w:hAnsiTheme="minorEastAsia"/>
          <w:szCs w:val="21"/>
        </w:rPr>
        <w:t>自动监测的远传线路应采用保护管内安装，并能满足检修和更换要求。</w:t>
      </w:r>
    </w:p>
    <w:p>
      <w:pPr>
        <w:spacing w:line="400" w:lineRule="exact"/>
        <w:jc w:val="left"/>
        <w:rPr>
          <w:rFonts w:ascii="黑体" w:hAnsi="黑体" w:eastAsia="黑体" w:cs="黑体"/>
          <w:szCs w:val="21"/>
        </w:rPr>
      </w:pPr>
      <w:r>
        <w:rPr>
          <w:rFonts w:hint="eastAsia" w:ascii="黑体" w:hAnsi="黑体" w:eastAsia="黑体" w:cs="黑体"/>
          <w:szCs w:val="21"/>
        </w:rPr>
        <w:t>6.3.4 环境量设施安装埋设</w:t>
      </w:r>
    </w:p>
    <w:p>
      <w:pPr>
        <w:spacing w:line="400" w:lineRule="exact"/>
        <w:jc w:val="left"/>
        <w:rPr>
          <w:rFonts w:ascii="黑体" w:hAnsi="黑体" w:eastAsia="黑体" w:cs="黑体"/>
          <w:szCs w:val="21"/>
        </w:rPr>
      </w:pPr>
      <w:r>
        <w:rPr>
          <w:rFonts w:hint="eastAsia" w:ascii="黑体" w:hAnsi="黑体" w:eastAsia="黑体" w:cs="黑体"/>
          <w:szCs w:val="21"/>
        </w:rPr>
        <w:t>6.3.4.1水位监测设施安装埋设</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rPr>
        <w:t>a</w:t>
      </w:r>
      <w:r>
        <w:rPr>
          <w:rFonts w:hint="eastAsia" w:asciiTheme="minorEastAsia" w:hAnsiTheme="minorEastAsia"/>
          <w:szCs w:val="21"/>
        </w:rPr>
        <w:t>) 边墙水尺安装</w:t>
      </w:r>
      <w:r>
        <w:rPr>
          <w:rFonts w:hint="eastAsia" w:eastAsia="宋体" w:asciiTheme="minorEastAsia" w:hAnsiTheme="minorEastAsia"/>
          <w:szCs w:val="21"/>
          <w:lang w:val="en-US" w:eastAsia="zh-CN"/>
        </w:rPr>
        <w:t>宜</w:t>
      </w:r>
      <w:r>
        <w:rPr>
          <w:rFonts w:hint="eastAsia" w:asciiTheme="minorEastAsia" w:hAnsiTheme="minorEastAsia"/>
          <w:szCs w:val="21"/>
        </w:rPr>
        <w:t>在墙身预埋水尺固定底盘（带有垂直调节缝），尺身铅直后用固定螺丝固定牢固。</w:t>
      </w:r>
    </w:p>
    <w:p>
      <w:pPr>
        <w:spacing w:line="400" w:lineRule="exact"/>
        <w:ind w:firstLine="420" w:firstLineChars="200"/>
        <w:jc w:val="left"/>
        <w:rPr>
          <w:rFonts w:asciiTheme="minorEastAsia" w:hAnsiTheme="minorEastAsia"/>
          <w:szCs w:val="21"/>
        </w:rPr>
      </w:pPr>
      <w:r>
        <w:rPr>
          <w:rFonts w:ascii="黑体" w:hAnsi="黑体" w:eastAsia="黑体" w:cs="黑体"/>
          <w:szCs w:val="21"/>
          <w:lang w:val="en"/>
        </w:rPr>
        <w:t>b</w:t>
      </w:r>
      <w:r>
        <w:rPr>
          <w:rFonts w:hint="eastAsia" w:ascii="黑体" w:hAnsi="黑体" w:eastAsia="黑体" w:cs="黑体"/>
          <w:szCs w:val="21"/>
        </w:rPr>
        <w:t xml:space="preserve">) </w:t>
      </w:r>
      <w:r>
        <w:rPr>
          <w:rFonts w:hint="eastAsia" w:asciiTheme="minorEastAsia" w:hAnsiTheme="minorEastAsia"/>
          <w:szCs w:val="21"/>
        </w:rPr>
        <w:t>岸坡水尺</w:t>
      </w:r>
      <w:r>
        <w:rPr>
          <w:rFonts w:hint="eastAsia" w:eastAsia="宋体" w:asciiTheme="minorEastAsia" w:hAnsiTheme="minorEastAsia"/>
          <w:szCs w:val="21"/>
        </w:rPr>
        <w:t>基座</w:t>
      </w:r>
      <w:r>
        <w:rPr>
          <w:rFonts w:hint="eastAsia" w:eastAsia="宋体" w:asciiTheme="minorEastAsia" w:hAnsiTheme="minorEastAsia"/>
          <w:szCs w:val="21"/>
          <w:lang w:val="en-US" w:eastAsia="zh-CN"/>
        </w:rPr>
        <w:t>宜</w:t>
      </w:r>
      <w:r>
        <w:rPr>
          <w:rFonts w:hint="eastAsia" w:eastAsia="宋体" w:asciiTheme="minorEastAsia" w:hAnsiTheme="minorEastAsia"/>
          <w:szCs w:val="21"/>
        </w:rPr>
        <w:t>采</w:t>
      </w:r>
      <w:r>
        <w:rPr>
          <w:rFonts w:hint="eastAsia" w:asciiTheme="minorEastAsia" w:hAnsiTheme="minorEastAsia"/>
          <w:szCs w:val="21"/>
        </w:rPr>
        <w:t>用混凝土柱或带有防腐涂层的槽钢垂直河道中心线沿岸坡分段埋设，尺身安装同</w:t>
      </w:r>
      <w:r>
        <w:rPr>
          <w:rFonts w:hint="eastAsia" w:cs="宋体" w:asciiTheme="minorEastAsia" w:hAnsiTheme="minorEastAsia"/>
          <w:szCs w:val="21"/>
        </w:rPr>
        <w:t>边墙水尺安装</w:t>
      </w:r>
      <w:r>
        <w:rPr>
          <w:rFonts w:hint="eastAsia" w:asciiTheme="minorEastAsia" w:hAnsiTheme="minorEastAsia"/>
          <w:szCs w:val="21"/>
        </w:rPr>
        <w:t>。</w:t>
      </w:r>
    </w:p>
    <w:p>
      <w:pPr>
        <w:spacing w:line="400" w:lineRule="exact"/>
        <w:ind w:firstLine="420" w:firstLineChars="200"/>
        <w:jc w:val="left"/>
        <w:rPr>
          <w:rFonts w:asciiTheme="minorEastAsia" w:hAnsiTheme="minorEastAsia"/>
          <w:szCs w:val="21"/>
        </w:rPr>
      </w:pPr>
      <w:r>
        <w:rPr>
          <w:rFonts w:ascii="黑体" w:hAnsi="黑体" w:eastAsia="黑体" w:cs="黑体"/>
          <w:szCs w:val="21"/>
          <w:lang w:val="en"/>
        </w:rPr>
        <w:t>c</w:t>
      </w:r>
      <w:r>
        <w:rPr>
          <w:rFonts w:hint="eastAsia" w:ascii="黑体" w:hAnsi="黑体" w:eastAsia="黑体" w:cs="黑体"/>
          <w:szCs w:val="21"/>
        </w:rPr>
        <w:t xml:space="preserve">) </w:t>
      </w:r>
      <w:r>
        <w:rPr>
          <w:rFonts w:hint="eastAsia" w:asciiTheme="minorEastAsia" w:hAnsiTheme="minorEastAsia"/>
          <w:szCs w:val="21"/>
        </w:rPr>
        <w:t>中墩水尺宜用电子水尺，安装时在墩身预埋水尺固定底盘，尺身用U型连接件铅直固定在底盘上，尺身传感器宜分段安装；水位变送器采用固定钢支架与墩身连接，太阳能面板安装方向在12点与1点之间，天线安装方向准确，位置牢固。</w:t>
      </w:r>
    </w:p>
    <w:p>
      <w:pPr>
        <w:spacing w:line="400" w:lineRule="exact"/>
        <w:ind w:firstLine="420" w:firstLineChars="200"/>
        <w:jc w:val="left"/>
        <w:rPr>
          <w:rFonts w:asciiTheme="minorEastAsia" w:hAnsiTheme="minorEastAsia" w:cstheme="minorBidi"/>
          <w:szCs w:val="21"/>
          <w:highlight w:val="green"/>
        </w:rPr>
      </w:pPr>
      <w:r>
        <w:rPr>
          <w:rFonts w:ascii="黑体" w:hAnsi="黑体" w:eastAsia="黑体" w:cs="黑体"/>
          <w:szCs w:val="21"/>
          <w:lang w:val="en"/>
        </w:rPr>
        <w:t>d</w:t>
      </w:r>
      <w:r>
        <w:rPr>
          <w:rFonts w:hint="eastAsia" w:ascii="黑体" w:hAnsi="黑体" w:eastAsia="黑体" w:cs="黑体"/>
          <w:szCs w:val="21"/>
        </w:rPr>
        <w:t xml:space="preserve">) </w:t>
      </w:r>
      <w:r>
        <w:rPr>
          <w:rFonts w:hint="eastAsia" w:asciiTheme="minorEastAsia" w:hAnsiTheme="minorEastAsia"/>
          <w:szCs w:val="21"/>
        </w:rPr>
        <w:t>自记式水位计宜采用悬吊的方式安装，将</w:t>
      </w:r>
      <w:r>
        <w:rPr>
          <w:rFonts w:hint="eastAsia" w:asciiTheme="minorEastAsia" w:hAnsiTheme="minorEastAsia" w:eastAsiaTheme="minorEastAsia" w:cstheme="minorBidi"/>
          <w:szCs w:val="21"/>
        </w:rPr>
        <w:t>压力式</w:t>
      </w:r>
      <w:r>
        <w:rPr>
          <w:rFonts w:hint="eastAsia" w:asciiTheme="minorEastAsia" w:hAnsiTheme="minorEastAsia"/>
          <w:szCs w:val="21"/>
        </w:rPr>
        <w:t>水位计探头及数据传输线缆放入水中。</w:t>
      </w:r>
    </w:p>
    <w:p>
      <w:pPr>
        <w:pStyle w:val="2"/>
        <w:spacing w:after="0" w:line="400" w:lineRule="exact"/>
        <w:ind w:left="0" w:leftChars="0" w:firstLine="0" w:firstLineChars="0"/>
        <w:rPr>
          <w:rFonts w:ascii="黑体" w:hAnsi="黑体" w:eastAsia="黑体" w:cs="黑体"/>
          <w:szCs w:val="21"/>
        </w:rPr>
      </w:pPr>
      <w:r>
        <w:rPr>
          <w:rFonts w:hint="eastAsia" w:ascii="黑体" w:hAnsi="黑体" w:eastAsia="黑体" w:cs="黑体"/>
          <w:szCs w:val="21"/>
        </w:rPr>
        <w:t>6.3.4.2 气温、气压</w:t>
      </w:r>
      <w:r>
        <w:rPr>
          <w:rFonts w:hint="eastAsia" w:ascii="黑体" w:hAnsi="黑体" w:eastAsia="黑体" w:cs="黑体"/>
          <w:szCs w:val="21"/>
          <w:lang w:eastAsia="zh-CN"/>
        </w:rPr>
        <w:t>、</w:t>
      </w:r>
      <w:r>
        <w:rPr>
          <w:rFonts w:hint="eastAsia" w:ascii="黑体" w:hAnsi="黑体" w:eastAsia="黑体" w:cs="黑体"/>
          <w:szCs w:val="21"/>
          <w:lang w:val="en-US" w:eastAsia="zh-CN"/>
        </w:rPr>
        <w:t>量雨器</w:t>
      </w:r>
      <w:r>
        <w:rPr>
          <w:rFonts w:hint="eastAsia" w:ascii="黑体" w:hAnsi="黑体" w:eastAsia="黑体" w:cs="黑体"/>
          <w:szCs w:val="21"/>
        </w:rPr>
        <w:t>监测设施安装埋设</w:t>
      </w:r>
    </w:p>
    <w:p>
      <w:pPr>
        <w:pStyle w:val="2"/>
        <w:spacing w:after="0" w:line="400" w:lineRule="exact"/>
        <w:ind w:left="0" w:leftChars="0"/>
        <w:rPr>
          <w:rFonts w:hint="eastAsia" w:cs="黑体" w:asciiTheme="minorEastAsia" w:hAnsiTheme="minorEastAsia" w:eastAsiaTheme="minorEastAsia"/>
          <w:sz w:val="21"/>
          <w:szCs w:val="21"/>
          <w:lang w:val="en-US" w:eastAsia="zh-CN" w:bidi="ar-SA"/>
        </w:rPr>
      </w:pPr>
      <w:r>
        <w:rPr>
          <w:rFonts w:hint="eastAsia" w:ascii="黑体" w:hAnsi="黑体" w:eastAsia="黑体" w:cs="黑体"/>
          <w:szCs w:val="21"/>
        </w:rPr>
        <w:t xml:space="preserve">a) </w:t>
      </w:r>
      <w:r>
        <w:rPr>
          <w:rFonts w:hint="eastAsia" w:cs="黑体" w:asciiTheme="minorEastAsia" w:hAnsiTheme="minorEastAsia" w:eastAsiaTheme="minorEastAsia"/>
          <w:sz w:val="21"/>
          <w:szCs w:val="21"/>
          <w:lang w:val="en-US" w:eastAsia="zh-CN" w:bidi="ar-SA"/>
        </w:rPr>
        <w:t>常规温度计、气压计宜安装在室外院内专用的百叶箱内。温度计、气压计安装须保证设备铅直且与百叶箱牢固连接。</w:t>
      </w:r>
    </w:p>
    <w:p>
      <w:pPr>
        <w:pStyle w:val="2"/>
        <w:spacing w:after="0" w:line="400" w:lineRule="exact"/>
        <w:ind w:left="0" w:leftChars="0"/>
        <w:rPr>
          <w:rFonts w:asciiTheme="minorEastAsia" w:hAnsiTheme="minorEastAsia"/>
          <w:szCs w:val="21"/>
          <w:highlight w:val="none"/>
        </w:rPr>
      </w:pPr>
      <w:r>
        <w:rPr>
          <w:rFonts w:hint="eastAsia" w:ascii="黑体" w:hAnsi="黑体" w:eastAsia="黑体" w:cs="黑体"/>
          <w:szCs w:val="21"/>
          <w:highlight w:val="none"/>
          <w:lang w:val="en-US" w:eastAsia="zh-CN"/>
        </w:rPr>
        <w:t>b</w:t>
      </w:r>
      <w:r>
        <w:rPr>
          <w:rFonts w:hint="eastAsia" w:ascii="黑体" w:hAnsi="黑体" w:eastAsia="黑体" w:cs="黑体"/>
          <w:szCs w:val="21"/>
          <w:highlight w:val="none"/>
        </w:rPr>
        <w:t xml:space="preserve">) </w:t>
      </w:r>
      <w:r>
        <w:rPr>
          <w:rFonts w:hint="eastAsia" w:cs="黑体" w:asciiTheme="minorEastAsia" w:hAnsiTheme="minorEastAsia" w:eastAsiaTheme="minorEastAsia"/>
          <w:sz w:val="21"/>
          <w:szCs w:val="21"/>
          <w:highlight w:val="none"/>
          <w:lang w:val="en-US" w:eastAsia="zh-CN" w:bidi="ar-SA"/>
        </w:rPr>
        <w:t>量雨器宜安装在室外院内相对开阔，不受障碍物影响的地方，并保持水平。</w:t>
      </w:r>
    </w:p>
    <w:p>
      <w:pPr>
        <w:pStyle w:val="62"/>
        <w:spacing w:after="0" w:line="400" w:lineRule="exact"/>
        <w:ind w:firstLine="420" w:firstLineChars="200"/>
        <w:jc w:val="left"/>
        <w:rPr>
          <w:rFonts w:cs="Times New Roman" w:asciiTheme="minorEastAsia" w:hAnsiTheme="minorEastAsia"/>
          <w:sz w:val="21"/>
          <w:szCs w:val="21"/>
          <w:lang w:val="en-US" w:eastAsia="zh-CN" w:bidi="ar-SA"/>
        </w:rPr>
      </w:pPr>
      <w:r>
        <w:rPr>
          <w:rFonts w:hint="eastAsia" w:ascii="黑体" w:hAnsi="黑体" w:eastAsia="黑体" w:cs="黑体"/>
          <w:sz w:val="21"/>
          <w:szCs w:val="21"/>
          <w:lang w:val="en-US" w:eastAsia="zh-CN" w:bidi="ar-SA"/>
        </w:rPr>
        <w:t xml:space="preserve">c) </w:t>
      </w:r>
      <w:r>
        <w:rPr>
          <w:rFonts w:hint="eastAsia" w:cs="黑体" w:asciiTheme="minorEastAsia" w:hAnsiTheme="minorEastAsia" w:eastAsiaTheme="minorEastAsia"/>
          <w:sz w:val="21"/>
          <w:szCs w:val="21"/>
          <w:lang w:val="en-US" w:eastAsia="zh-CN" w:bidi="ar-SA"/>
        </w:rPr>
        <w:t>小型集成自动</w:t>
      </w:r>
      <w:r>
        <w:rPr>
          <w:rFonts w:hint="eastAsia" w:cs="Times New Roman" w:asciiTheme="minorEastAsia" w:hAnsiTheme="minorEastAsia"/>
          <w:sz w:val="21"/>
          <w:szCs w:val="21"/>
          <w:lang w:val="en-US" w:eastAsia="zh-CN" w:bidi="ar-SA"/>
        </w:rPr>
        <w:t>气象站应安装在室外空旷处的混凝土基座的主杆（一般采用防腐钢管）上，主杆拉线及围栏标识明显，集成箱、太阳能板安装稳固，传输线缆采用专用保护管敷设；主杆及避雷设施、混凝土基础、接地装置连接可靠，满足防雷要求。</w:t>
      </w:r>
    </w:p>
    <w:p>
      <w:pPr>
        <w:pStyle w:val="62"/>
        <w:spacing w:after="0" w:line="400" w:lineRule="exact"/>
        <w:jc w:val="left"/>
        <w:rPr>
          <w:rFonts w:ascii="黑体" w:hAnsi="黑体" w:eastAsia="黑体" w:cs="黑体"/>
          <w:sz w:val="21"/>
          <w:szCs w:val="21"/>
          <w:lang w:val="en-US" w:eastAsia="zh-CN" w:bidi="ar-SA"/>
        </w:rPr>
      </w:pPr>
      <w:r>
        <w:rPr>
          <w:rFonts w:hint="eastAsia" w:ascii="黑体" w:hAnsi="黑体" w:eastAsia="黑体" w:cs="黑体"/>
          <w:sz w:val="21"/>
          <w:szCs w:val="21"/>
          <w:lang w:val="en-US" w:eastAsia="zh-CN" w:bidi="ar-SA"/>
        </w:rPr>
        <w:t>6.3.4.3 流量监测设施安装埋设</w:t>
      </w:r>
    </w:p>
    <w:p>
      <w:pPr>
        <w:pStyle w:val="2"/>
        <w:spacing w:after="0" w:line="400" w:lineRule="exact"/>
        <w:ind w:left="0" w:leftChars="0"/>
        <w:rPr>
          <w:rFonts w:asciiTheme="minorEastAsia" w:hAnsiTheme="minorEastAsia"/>
          <w:szCs w:val="21"/>
          <w:highlight w:val="none"/>
        </w:rPr>
      </w:pPr>
      <w:r>
        <w:rPr>
          <w:rFonts w:hint="eastAsia" w:ascii="黑体" w:hAnsi="黑体" w:eastAsia="黑体" w:cs="黑体"/>
          <w:szCs w:val="21"/>
          <w:highlight w:val="none"/>
        </w:rPr>
        <w:t xml:space="preserve">a) </w:t>
      </w:r>
      <w:r>
        <w:rPr>
          <w:rFonts w:hint="eastAsia" w:asciiTheme="minorEastAsia" w:hAnsiTheme="minorEastAsia"/>
          <w:szCs w:val="21"/>
          <w:highlight w:val="none"/>
        </w:rPr>
        <w:t>流量监测频次要求较</w:t>
      </w:r>
      <w:r>
        <w:rPr>
          <w:rFonts w:hint="eastAsia" w:asciiTheme="minorEastAsia" w:hAnsiTheme="minorEastAsia"/>
          <w:szCs w:val="21"/>
          <w:highlight w:val="none"/>
          <w:lang w:eastAsia="zh-CN"/>
        </w:rPr>
        <w:t>高</w:t>
      </w:r>
      <w:r>
        <w:rPr>
          <w:rFonts w:hint="eastAsia" w:asciiTheme="minorEastAsia" w:hAnsiTheme="minorEastAsia"/>
          <w:szCs w:val="21"/>
          <w:highlight w:val="none"/>
        </w:rPr>
        <w:t>时宜采用测杆</w:t>
      </w:r>
      <w:r>
        <w:rPr>
          <w:rFonts w:hint="eastAsia" w:asciiTheme="minorEastAsia" w:hAnsiTheme="minorEastAsia"/>
          <w:szCs w:val="21"/>
          <w:highlight w:val="none"/>
          <w:lang w:eastAsia="zh-CN"/>
        </w:rPr>
        <w:t>或</w:t>
      </w:r>
      <w:r>
        <w:rPr>
          <w:rFonts w:hint="eastAsia" w:asciiTheme="minorEastAsia" w:hAnsiTheme="minorEastAsia"/>
          <w:szCs w:val="21"/>
          <w:highlight w:val="none"/>
        </w:rPr>
        <w:t>悬吊法测流，流速仪安装于</w:t>
      </w:r>
      <w:r>
        <w:rPr>
          <w:rFonts w:hint="eastAsia" w:asciiTheme="minorEastAsia" w:hAnsiTheme="minorEastAsia"/>
          <w:szCs w:val="21"/>
          <w:highlight w:val="none"/>
          <w:lang w:eastAsia="zh-CN"/>
        </w:rPr>
        <w:t>测杆、</w:t>
      </w:r>
      <w:r>
        <w:rPr>
          <w:rFonts w:hint="eastAsia" w:asciiTheme="minorEastAsia" w:hAnsiTheme="minorEastAsia"/>
          <w:szCs w:val="21"/>
          <w:highlight w:val="none"/>
        </w:rPr>
        <w:t>悬杆、悬索或铅鱼上。</w:t>
      </w:r>
    </w:p>
    <w:p>
      <w:pPr>
        <w:spacing w:line="400" w:lineRule="exact"/>
        <w:ind w:firstLine="420" w:firstLineChars="200"/>
        <w:jc w:val="left"/>
        <w:rPr>
          <w:rFonts w:asciiTheme="minorEastAsia" w:hAnsiTheme="minorEastAsia"/>
          <w:szCs w:val="21"/>
          <w:highlight w:val="none"/>
        </w:rPr>
      </w:pPr>
      <w:r>
        <w:rPr>
          <w:rFonts w:hint="eastAsia" w:ascii="黑体" w:hAnsi="黑体" w:eastAsia="黑体" w:cs="黑体"/>
          <w:szCs w:val="21"/>
          <w:highlight w:val="none"/>
        </w:rPr>
        <w:t>b)</w:t>
      </w:r>
      <w:r>
        <w:rPr>
          <w:rFonts w:hint="eastAsia" w:asciiTheme="minorEastAsia" w:hAnsiTheme="minorEastAsia"/>
          <w:szCs w:val="21"/>
          <w:highlight w:val="none"/>
        </w:rPr>
        <w:t xml:space="preserve"> 流速仪测杆、悬杆</w:t>
      </w:r>
      <w:r>
        <w:rPr>
          <w:rFonts w:hint="eastAsia" w:asciiTheme="minorEastAsia" w:hAnsiTheme="minorEastAsia"/>
          <w:szCs w:val="21"/>
          <w:highlight w:val="none"/>
          <w:lang w:eastAsia="zh-CN"/>
        </w:rPr>
        <w:t>（</w:t>
      </w:r>
      <w:r>
        <w:rPr>
          <w:rFonts w:hint="eastAsia" w:asciiTheme="minorEastAsia" w:hAnsiTheme="minorEastAsia"/>
          <w:szCs w:val="21"/>
          <w:highlight w:val="none"/>
        </w:rPr>
        <w:t>索</w:t>
      </w:r>
      <w:r>
        <w:rPr>
          <w:rFonts w:hint="eastAsia" w:asciiTheme="minorEastAsia" w:hAnsiTheme="minorEastAsia"/>
          <w:szCs w:val="21"/>
          <w:highlight w:val="none"/>
          <w:lang w:eastAsia="zh-CN"/>
        </w:rPr>
        <w:t>）</w:t>
      </w:r>
      <w:r>
        <w:rPr>
          <w:rFonts w:hint="eastAsia" w:asciiTheme="minorEastAsia" w:hAnsiTheme="minorEastAsia"/>
          <w:szCs w:val="21"/>
          <w:highlight w:val="none"/>
        </w:rPr>
        <w:t>应安装在预先埋设的混凝土基础上，测杆数量及位置根据测流需要在沿河道横断面布置，悬杆</w:t>
      </w:r>
      <w:r>
        <w:rPr>
          <w:rFonts w:hint="eastAsia" w:asciiTheme="minorEastAsia" w:hAnsiTheme="minorEastAsia"/>
          <w:szCs w:val="21"/>
          <w:highlight w:val="none"/>
          <w:lang w:eastAsia="zh-CN"/>
        </w:rPr>
        <w:t>（</w:t>
      </w:r>
      <w:r>
        <w:rPr>
          <w:rFonts w:hint="eastAsia" w:asciiTheme="minorEastAsia" w:hAnsiTheme="minorEastAsia"/>
          <w:szCs w:val="21"/>
          <w:highlight w:val="none"/>
        </w:rPr>
        <w:t>索</w:t>
      </w:r>
      <w:r>
        <w:rPr>
          <w:rFonts w:hint="eastAsia" w:asciiTheme="minorEastAsia" w:hAnsiTheme="minorEastAsia"/>
          <w:szCs w:val="21"/>
          <w:highlight w:val="none"/>
          <w:lang w:eastAsia="zh-CN"/>
        </w:rPr>
        <w:t>）</w:t>
      </w:r>
      <w:r>
        <w:rPr>
          <w:rFonts w:hint="eastAsia" w:asciiTheme="minorEastAsia" w:hAnsiTheme="minorEastAsia"/>
          <w:szCs w:val="21"/>
          <w:highlight w:val="none"/>
        </w:rPr>
        <w:t>应布置在最高水位以上便于维护的河坡上。</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rPr>
        <w:t>c)</w:t>
      </w:r>
      <w:r>
        <w:rPr>
          <w:rFonts w:hint="eastAsia" w:asciiTheme="minorEastAsia" w:hAnsiTheme="minorEastAsia"/>
          <w:szCs w:val="21"/>
        </w:rPr>
        <w:t xml:space="preserve"> 流量监测频次要求较低时可采用临时测流。</w:t>
      </w:r>
    </w:p>
    <w:p>
      <w:pPr>
        <w:pStyle w:val="2"/>
        <w:spacing w:after="0" w:line="400" w:lineRule="exact"/>
        <w:ind w:left="0" w:leftChars="0" w:firstLine="0" w:firstLineChars="0"/>
        <w:rPr>
          <w:rFonts w:ascii="黑体" w:hAnsi="黑体" w:eastAsia="黑体" w:cs="黑体"/>
          <w:highlight w:val="green"/>
        </w:rPr>
      </w:pPr>
      <w:r>
        <w:rPr>
          <w:rFonts w:hint="eastAsia" w:ascii="黑体" w:hAnsi="黑体" w:eastAsia="黑体" w:cs="黑体"/>
          <w:szCs w:val="21"/>
        </w:rPr>
        <w:t>6.3.5</w:t>
      </w:r>
      <w:r>
        <w:rPr>
          <w:rFonts w:hint="eastAsia" w:asciiTheme="minorEastAsia" w:hAnsiTheme="minorEastAsia"/>
          <w:szCs w:val="21"/>
        </w:rPr>
        <w:t xml:space="preserve"> </w:t>
      </w:r>
      <w:r>
        <w:rPr>
          <w:rFonts w:hint="eastAsia" w:ascii="黑体" w:hAnsi="黑体" w:eastAsia="黑体" w:cs="黑体"/>
          <w:szCs w:val="21"/>
        </w:rPr>
        <w:t>变形监测设施安装埋设</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rPr>
        <w:t>a)</w:t>
      </w:r>
      <w:r>
        <w:rPr>
          <w:rFonts w:hint="eastAsia" w:asciiTheme="minorEastAsia" w:hAnsiTheme="minorEastAsia"/>
          <w:szCs w:val="21"/>
        </w:rPr>
        <w:t xml:space="preserve"> 在需要</w:t>
      </w:r>
      <w:r>
        <w:rPr>
          <w:rFonts w:hint="eastAsia" w:asciiTheme="minorEastAsia" w:hAnsiTheme="minorEastAsia"/>
          <w:szCs w:val="21"/>
          <w:lang w:val="en-US" w:eastAsia="zh-CN"/>
        </w:rPr>
        <w:t>进行结构缝监测</w:t>
      </w:r>
      <w:r>
        <w:rPr>
          <w:rFonts w:hint="eastAsia" w:asciiTheme="minorEastAsia" w:hAnsiTheme="minorEastAsia"/>
          <w:szCs w:val="21"/>
        </w:rPr>
        <w:t>的部位预埋地脚螺栓，将测缝计的固定支架与地脚螺丝连接牢固，支架面板平行于建筑物表面，测缝计垂直于接缝。</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rPr>
        <w:t>b)</w:t>
      </w:r>
      <w:r>
        <w:rPr>
          <w:rFonts w:hint="eastAsia" w:asciiTheme="minorEastAsia" w:hAnsiTheme="minorEastAsia"/>
          <w:szCs w:val="21"/>
        </w:rPr>
        <w:t xml:space="preserve"> 测缝计安装后及时调节接杆位置打开测缝计，预留</w:t>
      </w:r>
      <w:r>
        <w:rPr>
          <w:rFonts w:hint="eastAsia" w:ascii="宋体" w:hAnsi="宋体" w:cs="宋体"/>
          <w:szCs w:val="21"/>
        </w:rPr>
        <w:t>1/3-1/2量程的开合距离，然后及时安装仪器保护罩。</w:t>
      </w:r>
    </w:p>
    <w:p>
      <w:pPr>
        <w:spacing w:line="400" w:lineRule="exact"/>
        <w:jc w:val="left"/>
        <w:rPr>
          <w:rFonts w:ascii="黑体" w:hAnsi="黑体" w:eastAsia="黑体" w:cs="黑体"/>
          <w:szCs w:val="21"/>
          <w:highlight w:val="green"/>
        </w:rPr>
      </w:pPr>
      <w:r>
        <w:rPr>
          <w:rFonts w:hint="eastAsia" w:ascii="黑体" w:hAnsi="黑体" w:eastAsia="黑体" w:cs="黑体"/>
          <w:szCs w:val="21"/>
        </w:rPr>
        <w:t>6.3.6</w:t>
      </w:r>
      <w:r>
        <w:rPr>
          <w:rFonts w:hint="eastAsia" w:asciiTheme="minorEastAsia" w:hAnsiTheme="minorEastAsia"/>
          <w:szCs w:val="21"/>
        </w:rPr>
        <w:t xml:space="preserve"> </w:t>
      </w:r>
      <w:r>
        <w:rPr>
          <w:rFonts w:hint="eastAsia" w:ascii="黑体" w:hAnsi="黑体" w:eastAsia="黑体" w:cs="黑体"/>
          <w:szCs w:val="21"/>
        </w:rPr>
        <w:t>渗流监测设施安装埋设</w:t>
      </w:r>
    </w:p>
    <w:p>
      <w:pPr>
        <w:spacing w:line="400" w:lineRule="exact"/>
        <w:jc w:val="left"/>
        <w:rPr>
          <w:rFonts w:ascii="黑体" w:hAnsi="黑体" w:eastAsia="黑体" w:cs="黑体"/>
          <w:szCs w:val="21"/>
        </w:rPr>
      </w:pPr>
      <w:r>
        <w:rPr>
          <w:rFonts w:hint="eastAsia" w:ascii="黑体" w:hAnsi="黑体" w:eastAsia="黑体" w:cs="黑体"/>
          <w:szCs w:val="21"/>
        </w:rPr>
        <w:t>6.3.6.1 测压管安装埋设</w:t>
      </w:r>
    </w:p>
    <w:p>
      <w:pPr>
        <w:spacing w:line="400" w:lineRule="exact"/>
        <w:ind w:firstLine="420" w:firstLineChars="200"/>
        <w:jc w:val="left"/>
        <w:rPr>
          <w:rFonts w:hint="default" w:eastAsia="宋体" w:cs="宋体" w:asciiTheme="minorEastAsia" w:hAnsiTheme="minorEastAsia"/>
          <w:szCs w:val="21"/>
          <w:lang w:val="en-US" w:eastAsia="zh-CN"/>
        </w:rPr>
      </w:pPr>
      <w:r>
        <w:rPr>
          <w:rFonts w:hint="eastAsia" w:ascii="黑体" w:hAnsi="黑体" w:eastAsia="黑体" w:cs="黑体"/>
          <w:szCs w:val="21"/>
        </w:rPr>
        <w:t xml:space="preserve">a) </w:t>
      </w:r>
      <w:r>
        <w:rPr>
          <w:rFonts w:hint="eastAsia" w:cs="宋体" w:asciiTheme="minorEastAsia" w:hAnsiTheme="minorEastAsia"/>
          <w:szCs w:val="21"/>
        </w:rPr>
        <w:t>测压管</w:t>
      </w:r>
      <w:r>
        <w:rPr>
          <w:rFonts w:hint="eastAsia" w:cs="宋体" w:asciiTheme="minorEastAsia" w:hAnsiTheme="minorEastAsia"/>
          <w:szCs w:val="21"/>
          <w:lang w:val="en-US" w:eastAsia="zh-CN"/>
        </w:rPr>
        <w:t>应</w:t>
      </w:r>
      <w:r>
        <w:rPr>
          <w:rFonts w:hint="eastAsia" w:cs="宋体" w:asciiTheme="minorEastAsia" w:hAnsiTheme="minorEastAsia"/>
          <w:szCs w:val="21"/>
        </w:rPr>
        <w:t>包括进水管、导管与管口保护装置，测压管可采用工程塑料</w:t>
      </w:r>
      <w:r>
        <w:rPr>
          <w:rFonts w:hint="eastAsia" w:cs="宋体" w:asciiTheme="minorEastAsia" w:hAnsiTheme="minorEastAsia"/>
          <w:szCs w:val="21"/>
          <w:lang w:val="en-US" w:eastAsia="zh-CN"/>
        </w:rPr>
        <w:t>管</w:t>
      </w:r>
      <w:r>
        <w:rPr>
          <w:rFonts w:hint="eastAsia" w:cs="宋体" w:asciiTheme="minorEastAsia" w:hAnsiTheme="minorEastAsia"/>
          <w:szCs w:val="21"/>
          <w:lang w:eastAsia="zh-CN"/>
        </w:rPr>
        <w:t>、</w:t>
      </w:r>
      <w:r>
        <w:rPr>
          <w:rFonts w:hint="eastAsia" w:cs="宋体" w:asciiTheme="minorEastAsia" w:hAnsiTheme="minorEastAsia"/>
          <w:szCs w:val="21"/>
          <w:lang w:val="en-US" w:eastAsia="zh-CN"/>
        </w:rPr>
        <w:t>双面热镀锌无缝钢管或无缝不锈钢管</w:t>
      </w:r>
      <w:r>
        <w:rPr>
          <w:rFonts w:hint="eastAsia" w:cs="宋体" w:asciiTheme="minorEastAsia" w:hAnsiTheme="minorEastAsia"/>
          <w:szCs w:val="21"/>
        </w:rPr>
        <w:t>，管口保护装置采用金属保护盒（带锁）</w:t>
      </w:r>
      <w:r>
        <w:rPr>
          <w:rFonts w:hint="eastAsia" w:cs="宋体" w:asciiTheme="minorEastAsia" w:hAnsiTheme="minorEastAsia"/>
          <w:szCs w:val="21"/>
          <w:lang w:eastAsia="zh-CN"/>
        </w:rPr>
        <w:t>。</w:t>
      </w:r>
      <w:r>
        <w:rPr>
          <w:rFonts w:hint="eastAsia" w:cs="宋体" w:asciiTheme="minorEastAsia" w:hAnsiTheme="minorEastAsia"/>
          <w:szCs w:val="21"/>
        </w:rPr>
        <w:t>进水管段应保证渗水能顺利进入管内。当有可能塌孔或产生管涌时，应加设反滤箱装置。</w:t>
      </w:r>
      <w:r>
        <w:rPr>
          <w:rFonts w:hint="eastAsia" w:cs="宋体" w:asciiTheme="minorEastAsia" w:hAnsiTheme="minorEastAsia"/>
          <w:szCs w:val="21"/>
          <w:lang w:val="en-US" w:eastAsia="zh-CN"/>
        </w:rPr>
        <w:t>在完整的基岩中安装测压管时，可不需要进水管反滤保护和导管，仅安设管口装置。</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b)</w:t>
      </w:r>
      <w:r>
        <w:rPr>
          <w:rFonts w:hint="eastAsia" w:cs="黑体" w:asciiTheme="minorEastAsia" w:hAnsiTheme="minorEastAsia"/>
          <w:bCs/>
          <w:szCs w:val="21"/>
        </w:rPr>
        <w:t xml:space="preserve"> </w:t>
      </w:r>
      <w:r>
        <w:rPr>
          <w:rFonts w:hint="eastAsia" w:cs="宋体" w:asciiTheme="minorEastAsia" w:hAnsiTheme="minorEastAsia"/>
          <w:szCs w:val="21"/>
        </w:rPr>
        <w:t>测压管宜采用施工期预埋方式，帷幕附近的测压管应在灌浆完成后安装。</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c)</w:t>
      </w:r>
      <w:r>
        <w:rPr>
          <w:rFonts w:hint="eastAsia" w:cs="黑体" w:asciiTheme="minorEastAsia" w:hAnsiTheme="minorEastAsia"/>
          <w:bCs/>
          <w:szCs w:val="21"/>
        </w:rPr>
        <w:t xml:space="preserve"> </w:t>
      </w:r>
      <w:r>
        <w:rPr>
          <w:rFonts w:hint="eastAsia" w:cs="宋体" w:asciiTheme="minorEastAsia" w:hAnsiTheme="minorEastAsia"/>
          <w:szCs w:val="21"/>
        </w:rPr>
        <w:t>进水管安装</w:t>
      </w:r>
    </w:p>
    <w:p>
      <w:pPr>
        <w:spacing w:line="400" w:lineRule="exact"/>
        <w:ind w:firstLine="420" w:firstLineChars="200"/>
        <w:jc w:val="left"/>
        <w:rPr>
          <w:rFonts w:cs="宋体" w:asciiTheme="minorEastAsia" w:hAnsiTheme="minorEastAsia"/>
          <w:szCs w:val="21"/>
        </w:rPr>
      </w:pPr>
      <w:r>
        <w:rPr>
          <w:rFonts w:hint="eastAsia" w:cs="宋体" w:asciiTheme="minorEastAsia" w:hAnsiTheme="minorEastAsia"/>
          <w:szCs w:val="21"/>
        </w:rPr>
        <w:t>橡胶坝上下游建基面施工完成后预留反滤箱位置，进水管口端用无纺土工布包裹后埋置反滤箱中心。</w:t>
      </w:r>
    </w:p>
    <w:p>
      <w:pPr>
        <w:spacing w:line="400" w:lineRule="exact"/>
        <w:ind w:firstLine="420" w:firstLineChars="200"/>
        <w:jc w:val="left"/>
        <w:rPr>
          <w:rFonts w:cs="宋体" w:asciiTheme="minorEastAsia" w:hAnsiTheme="minorEastAsia"/>
          <w:szCs w:val="21"/>
        </w:rPr>
      </w:pPr>
      <w:r>
        <w:rPr>
          <w:rFonts w:hint="eastAsia" w:cs="宋体" w:asciiTheme="minorEastAsia" w:hAnsiTheme="minorEastAsia"/>
          <w:szCs w:val="21"/>
        </w:rPr>
        <w:t>建基面为基岩的采用直接钻孔至测压高程并清孔，同心放置进水管（开孔花管并用无纺土工布包裹），管壁与孔壁之间空隙用级配滤料填埋到高出花管顶端高程20cm后用改为水泥砂浆封填。</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 xml:space="preserve">d) </w:t>
      </w:r>
      <w:r>
        <w:rPr>
          <w:rFonts w:hint="eastAsia" w:cs="宋体" w:asciiTheme="minorEastAsia" w:hAnsiTheme="minorEastAsia"/>
          <w:szCs w:val="21"/>
        </w:rPr>
        <w:t>水平导管安装应在钢筋绑扎完成后进行，采用水平尺找平，管道与反滤箱、结构缝的连接处设置柔性接头；管道以最少弯头数量连接，管道接头采用螺纹连接（内涂密封胶），竖向管道铅直安装，管道与钢筋骨架采用井字固定钢筋焊接连接，在混凝土浇筑时，管道及附件周围采用人工布料、人工振捣。</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 xml:space="preserve">e) </w:t>
      </w:r>
      <w:r>
        <w:rPr>
          <w:rFonts w:hint="eastAsia" w:cs="宋体" w:asciiTheme="minorEastAsia" w:hAnsiTheme="minorEastAsia"/>
          <w:szCs w:val="21"/>
        </w:rPr>
        <w:t>管口保护盒安装宜采用预埋固定钢板方式。测压管内安装渗压计监测时管口出线应密封，同时侧向开通气孔；无压测压管采用测尺观测，管口应用螺纹连接盖密封。</w:t>
      </w:r>
    </w:p>
    <w:p>
      <w:pPr>
        <w:spacing w:line="400" w:lineRule="exact"/>
        <w:ind w:firstLine="420" w:firstLineChars="200"/>
        <w:jc w:val="left"/>
        <w:rPr>
          <w:rFonts w:cs="宋体" w:asciiTheme="minorEastAsia" w:hAnsiTheme="minorEastAsia"/>
          <w:szCs w:val="21"/>
        </w:rPr>
      </w:pPr>
      <w:r>
        <w:rPr>
          <w:rFonts w:ascii="黑体" w:hAnsi="黑体" w:eastAsia="黑体" w:cs="黑体"/>
          <w:szCs w:val="21"/>
          <w:lang w:val="en"/>
        </w:rPr>
        <w:t>f</w:t>
      </w:r>
      <w:r>
        <w:rPr>
          <w:rFonts w:hint="eastAsia" w:ascii="黑体" w:hAnsi="黑体" w:eastAsia="黑体" w:cs="黑体"/>
          <w:szCs w:val="21"/>
        </w:rPr>
        <w:t xml:space="preserve">) </w:t>
      </w:r>
      <w:r>
        <w:rPr>
          <w:rFonts w:hint="eastAsia" w:cs="宋体" w:asciiTheme="minorEastAsia" w:hAnsiTheme="minorEastAsia"/>
          <w:szCs w:val="21"/>
        </w:rPr>
        <w:t>测压管安装后，应做抽、注水实验，其灵敏度应满足要求。</w:t>
      </w:r>
    </w:p>
    <w:p>
      <w:pPr>
        <w:spacing w:line="400" w:lineRule="exact"/>
        <w:jc w:val="left"/>
        <w:rPr>
          <w:rFonts w:ascii="黑体" w:hAnsi="黑体" w:eastAsia="黑体" w:cs="黑体"/>
          <w:szCs w:val="21"/>
        </w:rPr>
      </w:pPr>
      <w:r>
        <w:rPr>
          <w:rFonts w:hint="eastAsia" w:ascii="黑体" w:hAnsi="黑体" w:eastAsia="黑体" w:cs="黑体"/>
          <w:szCs w:val="21"/>
        </w:rPr>
        <w:t>6.3.6.2 渗压计安装埋设</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a)</w:t>
      </w:r>
      <w:r>
        <w:rPr>
          <w:rFonts w:hint="eastAsia" w:asciiTheme="minorEastAsia" w:hAnsiTheme="minorEastAsia"/>
          <w:szCs w:val="21"/>
        </w:rPr>
        <w:t xml:space="preserve"> </w:t>
      </w:r>
      <w:r>
        <w:rPr>
          <w:rFonts w:hint="eastAsia" w:cs="宋体" w:asciiTheme="minorEastAsia" w:hAnsiTheme="minorEastAsia"/>
          <w:szCs w:val="21"/>
        </w:rPr>
        <w:t>渗压计宜釆用施工期预埋方式。帷幕或固结灌浆带附近埋设安装的渗压计应在灌浆后钻孔安装。</w:t>
      </w:r>
    </w:p>
    <w:p>
      <w:pPr>
        <w:spacing w:line="400" w:lineRule="exact"/>
        <w:ind w:firstLine="420" w:firstLineChars="200"/>
        <w:jc w:val="left"/>
        <w:rPr>
          <w:rFonts w:cs="宋体" w:asciiTheme="minorEastAsia" w:hAnsiTheme="minorEastAsia"/>
          <w:szCs w:val="21"/>
        </w:rPr>
      </w:pPr>
      <w:r>
        <w:rPr>
          <w:rFonts w:hint="eastAsia" w:ascii="黑体" w:hAnsi="黑体" w:eastAsia="黑体" w:cs="黑体"/>
          <w:szCs w:val="21"/>
        </w:rPr>
        <w:t>b)</w:t>
      </w:r>
      <w:r>
        <w:rPr>
          <w:rFonts w:hint="eastAsia" w:asciiTheme="minorEastAsia" w:hAnsiTheme="minorEastAsia"/>
          <w:szCs w:val="21"/>
        </w:rPr>
        <w:t xml:space="preserve"> </w:t>
      </w:r>
      <w:r>
        <w:rPr>
          <w:rFonts w:hint="eastAsia" w:cs="宋体" w:asciiTheme="minorEastAsia" w:hAnsiTheme="minorEastAsia"/>
          <w:szCs w:val="21"/>
        </w:rPr>
        <w:t>在基岩面预埋渗压计时，应采取措施，避免下一工序混凝土浆液堵塞渗压计滤头。</w:t>
      </w:r>
    </w:p>
    <w:p>
      <w:pPr>
        <w:spacing w:line="400" w:lineRule="exact"/>
        <w:ind w:firstLine="420" w:firstLineChars="200"/>
        <w:jc w:val="left"/>
        <w:rPr>
          <w:rFonts w:cs="黑体" w:asciiTheme="minorEastAsia" w:hAnsiTheme="minorEastAsia"/>
          <w:bCs/>
          <w:szCs w:val="21"/>
        </w:rPr>
      </w:pPr>
      <w:r>
        <w:rPr>
          <w:rFonts w:hint="eastAsia" w:ascii="黑体" w:hAnsi="黑体" w:eastAsia="黑体" w:cs="黑体"/>
          <w:szCs w:val="21"/>
        </w:rPr>
        <w:t>c)</w:t>
      </w:r>
      <w:r>
        <w:rPr>
          <w:rFonts w:hint="eastAsia" w:asciiTheme="minorEastAsia" w:hAnsiTheme="minorEastAsia"/>
          <w:szCs w:val="21"/>
        </w:rPr>
        <w:t xml:space="preserve"> </w:t>
      </w:r>
      <w:r>
        <w:rPr>
          <w:rFonts w:hint="eastAsia" w:cs="黑体" w:asciiTheme="minorEastAsia" w:hAnsiTheme="minorEastAsia"/>
          <w:bCs/>
          <w:szCs w:val="21"/>
        </w:rPr>
        <w:t>测压管内安装渗压计时，在测压管管口设置固定支架连接渗压计钢丝吊绳，待渗压计吊放至设计高程后，固定钢丝吊绳并将管口封</w:t>
      </w:r>
      <w:r>
        <w:rPr>
          <w:rFonts w:hint="eastAsia" w:cs="黑体" w:asciiTheme="minorEastAsia" w:hAnsiTheme="minorEastAsia"/>
          <w:bCs/>
          <w:szCs w:val="21"/>
          <w:lang w:val="en-US" w:eastAsia="zh-CN"/>
        </w:rPr>
        <w:t>堵</w:t>
      </w:r>
      <w:r>
        <w:rPr>
          <w:rFonts w:hint="eastAsia" w:cs="黑体" w:asciiTheme="minorEastAsia" w:hAnsiTheme="minorEastAsia"/>
          <w:bCs/>
          <w:szCs w:val="21"/>
        </w:rPr>
        <w:t>。</w:t>
      </w:r>
    </w:p>
    <w:p>
      <w:pPr>
        <w:pStyle w:val="2"/>
        <w:spacing w:after="0" w:line="400" w:lineRule="exact"/>
        <w:ind w:left="0" w:leftChars="0" w:firstLine="0" w:firstLineChars="0"/>
        <w:rPr>
          <w:rFonts w:ascii="黑体" w:hAnsi="黑体" w:eastAsia="黑体" w:cs="黑体"/>
          <w:szCs w:val="21"/>
        </w:rPr>
      </w:pPr>
      <w:r>
        <w:rPr>
          <w:rFonts w:hint="eastAsia" w:ascii="黑体" w:hAnsi="黑体" w:eastAsia="黑体" w:cs="黑体"/>
          <w:szCs w:val="21"/>
        </w:rPr>
        <w:t>6.3.7 应力</w:t>
      </w:r>
      <w:r>
        <w:rPr>
          <w:rFonts w:hint="eastAsia" w:ascii="黑体" w:hAnsi="黑体" w:eastAsia="黑体" w:cs="黑体"/>
          <w:szCs w:val="21"/>
          <w:lang w:eastAsia="zh-CN"/>
        </w:rPr>
        <w:t>、</w:t>
      </w:r>
      <w:r>
        <w:rPr>
          <w:rFonts w:hint="eastAsia" w:ascii="黑体" w:hAnsi="黑体" w:eastAsia="黑体" w:cs="黑体"/>
          <w:szCs w:val="21"/>
        </w:rPr>
        <w:t>应变监测设施安装埋设</w:t>
      </w:r>
    </w:p>
    <w:p>
      <w:pPr>
        <w:spacing w:line="400" w:lineRule="exact"/>
        <w:jc w:val="left"/>
        <w:rPr>
          <w:rFonts w:ascii="黑体" w:hAnsi="黑体" w:eastAsia="黑体" w:cs="黑体"/>
          <w:szCs w:val="21"/>
        </w:rPr>
      </w:pPr>
      <w:r>
        <w:rPr>
          <w:rFonts w:hint="eastAsia" w:ascii="黑体" w:hAnsi="黑体" w:eastAsia="黑体" w:cs="黑体"/>
          <w:szCs w:val="21"/>
        </w:rPr>
        <w:t>6.3.7.1钢筋计安装埋设</w:t>
      </w:r>
    </w:p>
    <w:p>
      <w:pPr>
        <w:spacing w:line="400" w:lineRule="exact"/>
        <w:ind w:firstLine="420" w:firstLineChars="200"/>
        <w:jc w:val="left"/>
        <w:rPr>
          <w:rFonts w:cs="宋体" w:asciiTheme="minorEastAsia" w:hAnsiTheme="minorEastAsia"/>
          <w:bCs/>
          <w:strike/>
          <w:szCs w:val="21"/>
          <w:highlight w:val="red"/>
        </w:rPr>
      </w:pPr>
      <w:r>
        <w:rPr>
          <w:rFonts w:hint="eastAsia" w:ascii="黑体" w:hAnsi="黑体" w:eastAsia="黑体" w:cs="黑体"/>
          <w:szCs w:val="21"/>
        </w:rPr>
        <w:t>a)</w:t>
      </w:r>
      <w:r>
        <w:rPr>
          <w:rFonts w:hint="eastAsia" w:asciiTheme="minorEastAsia" w:hAnsiTheme="minorEastAsia"/>
          <w:szCs w:val="21"/>
        </w:rPr>
        <w:t xml:space="preserve"> 钢筋计宜采用螺纹连接法安装，</w:t>
      </w:r>
      <w:r>
        <w:rPr>
          <w:rFonts w:hint="eastAsia" w:cs="宋体" w:asciiTheme="minorEastAsia" w:hAnsiTheme="minorEastAsia"/>
          <w:bCs/>
          <w:szCs w:val="21"/>
        </w:rPr>
        <w:t>安装时保持正确位置及方向，并按要求做好安装前的仪器检测。</w:t>
      </w:r>
    </w:p>
    <w:p>
      <w:pPr>
        <w:spacing w:line="400" w:lineRule="exact"/>
        <w:ind w:firstLine="420" w:firstLineChars="200"/>
        <w:jc w:val="left"/>
        <w:rPr>
          <w:rFonts w:hint="eastAsia" w:cs="宋体" w:asciiTheme="minorEastAsia" w:hAnsiTheme="minorEastAsia"/>
          <w:bCs/>
          <w:szCs w:val="21"/>
          <w:lang w:val="en-US" w:eastAsia="zh-CN"/>
        </w:rPr>
      </w:pPr>
      <w:r>
        <w:rPr>
          <w:rFonts w:hint="eastAsia" w:ascii="黑体" w:hAnsi="黑体" w:eastAsia="黑体" w:cs="黑体"/>
          <w:szCs w:val="21"/>
        </w:rPr>
        <w:t>b)</w:t>
      </w:r>
      <w:r>
        <w:rPr>
          <w:rFonts w:hint="eastAsia" w:asciiTheme="minorEastAsia" w:hAnsiTheme="minorEastAsia"/>
          <w:szCs w:val="21"/>
        </w:rPr>
        <w:t xml:space="preserve"> </w:t>
      </w:r>
      <w:r>
        <w:rPr>
          <w:rFonts w:hint="eastAsia" w:cs="宋体" w:asciiTheme="minorEastAsia" w:hAnsiTheme="minorEastAsia"/>
          <w:bCs/>
          <w:szCs w:val="21"/>
        </w:rPr>
        <w:t>钢筋计</w:t>
      </w:r>
      <w:r>
        <w:rPr>
          <w:rFonts w:hint="eastAsia" w:cs="宋体" w:asciiTheme="minorEastAsia" w:hAnsiTheme="minorEastAsia"/>
          <w:bCs/>
          <w:szCs w:val="21"/>
          <w:lang w:val="en-US" w:eastAsia="zh-CN"/>
        </w:rPr>
        <w:t>宜</w:t>
      </w:r>
      <w:r>
        <w:rPr>
          <w:rFonts w:hint="eastAsia" w:cs="宋体" w:asciiTheme="minorEastAsia" w:hAnsiTheme="minorEastAsia"/>
          <w:bCs/>
          <w:szCs w:val="21"/>
        </w:rPr>
        <w:t>安装</w:t>
      </w:r>
      <w:r>
        <w:rPr>
          <w:rFonts w:hint="eastAsia" w:cs="宋体" w:asciiTheme="minorEastAsia" w:hAnsiTheme="minorEastAsia"/>
          <w:bCs/>
          <w:szCs w:val="21"/>
          <w:lang w:val="en-US" w:eastAsia="zh-CN"/>
        </w:rPr>
        <w:t>在直径相同的受力钢筋上并保持在同一轴线上。仪器应距受力钢筋之间的焊接位置1.2m以上。</w:t>
      </w:r>
    </w:p>
    <w:p>
      <w:pPr>
        <w:spacing w:line="400" w:lineRule="exact"/>
        <w:ind w:firstLine="420" w:firstLineChars="200"/>
        <w:jc w:val="left"/>
        <w:rPr>
          <w:rFonts w:asciiTheme="minorEastAsia" w:hAnsiTheme="minorEastAsia"/>
          <w:szCs w:val="21"/>
        </w:rPr>
      </w:pPr>
      <w:r>
        <w:rPr>
          <w:rFonts w:hint="eastAsia" w:ascii="黑体" w:hAnsi="黑体" w:eastAsia="黑体" w:cs="黑体"/>
          <w:szCs w:val="21"/>
          <w:lang w:val="en-US" w:eastAsia="zh-CN"/>
        </w:rPr>
        <w:t>c）</w:t>
      </w:r>
      <w:r>
        <w:rPr>
          <w:rFonts w:hint="eastAsia" w:asciiTheme="minorEastAsia" w:hAnsiTheme="minorEastAsia"/>
          <w:szCs w:val="21"/>
          <w:lang w:val="en-US" w:eastAsia="zh-CN"/>
        </w:rPr>
        <w:t>截取长度</w:t>
      </w:r>
      <w:r>
        <w:rPr>
          <w:rFonts w:hint="eastAsia" w:asciiTheme="minorEastAsia" w:hAnsiTheme="minorEastAsia"/>
          <w:szCs w:val="21"/>
        </w:rPr>
        <w:t>不小于1m的钢筋计安装钢筋</w:t>
      </w:r>
      <w:r>
        <w:rPr>
          <w:rFonts w:hint="eastAsia" w:asciiTheme="minorEastAsia" w:hAnsiTheme="minorEastAsia"/>
          <w:szCs w:val="21"/>
          <w:lang w:eastAsia="zh-CN"/>
        </w:rPr>
        <w:t>，</w:t>
      </w:r>
      <w:r>
        <w:rPr>
          <w:rFonts w:hint="eastAsia" w:asciiTheme="minorEastAsia" w:hAnsiTheme="minorEastAsia"/>
          <w:szCs w:val="21"/>
        </w:rPr>
        <w:t>与钢筋计的一端加工成内外同心螺纹，用挥发性溶剂进行表面清洁并均匀涂抹厌氧胶或强力胶后立即将螺纹连接紧固，待连接强度满足要求后按照指定位置绑扎，混凝土浇筑时钢筋计位置</w:t>
      </w:r>
      <w:r>
        <w:rPr>
          <w:rFonts w:hint="eastAsia" w:asciiTheme="minorEastAsia" w:hAnsiTheme="minorEastAsia"/>
          <w:szCs w:val="21"/>
          <w:lang w:val="en-US" w:eastAsia="zh-CN"/>
        </w:rPr>
        <w:t>1.0m范围内宜</w:t>
      </w:r>
      <w:r>
        <w:rPr>
          <w:rFonts w:hint="eastAsia" w:asciiTheme="minorEastAsia" w:hAnsiTheme="minorEastAsia"/>
          <w:szCs w:val="21"/>
        </w:rPr>
        <w:t>采用人工布料振捣的方式施工。</w:t>
      </w:r>
    </w:p>
    <w:p>
      <w:pPr>
        <w:spacing w:line="400" w:lineRule="exact"/>
        <w:jc w:val="left"/>
        <w:rPr>
          <w:rFonts w:ascii="黑体" w:hAnsi="黑体" w:eastAsia="黑体" w:cs="黑体"/>
          <w:szCs w:val="21"/>
        </w:rPr>
      </w:pPr>
      <w:r>
        <w:rPr>
          <w:rFonts w:hint="eastAsia" w:ascii="黑体" w:hAnsi="黑体" w:eastAsia="黑体" w:cs="黑体"/>
          <w:szCs w:val="21"/>
        </w:rPr>
        <w:t>6.3.7.</w:t>
      </w:r>
      <w:r>
        <w:rPr>
          <w:rFonts w:hint="eastAsia" w:ascii="黑体" w:hAnsi="黑体" w:eastAsia="黑体" w:cs="黑体"/>
          <w:szCs w:val="21"/>
          <w:lang w:val="en-US" w:eastAsia="zh-CN"/>
        </w:rPr>
        <w:t>2</w:t>
      </w:r>
      <w:r>
        <w:rPr>
          <w:rFonts w:hint="eastAsia" w:ascii="黑体" w:hAnsi="黑体" w:eastAsia="黑体" w:cs="黑体"/>
          <w:bCs/>
          <w:szCs w:val="21"/>
        </w:rPr>
        <w:t xml:space="preserve"> 混凝土应变计安装埋设</w:t>
      </w:r>
    </w:p>
    <w:p>
      <w:pPr>
        <w:spacing w:line="400" w:lineRule="exact"/>
        <w:ind w:firstLine="420" w:firstLineChars="200"/>
        <w:jc w:val="left"/>
        <w:rPr>
          <w:rFonts w:cs="宋体" w:asciiTheme="minorEastAsia" w:hAnsiTheme="minorEastAsia"/>
          <w:bCs/>
          <w:szCs w:val="21"/>
        </w:rPr>
      </w:pPr>
      <w:r>
        <w:rPr>
          <w:rFonts w:hint="eastAsia" w:ascii="黑体" w:hAnsi="黑体" w:eastAsia="黑体" w:cs="黑体"/>
          <w:bCs/>
          <w:szCs w:val="21"/>
        </w:rPr>
        <w:t>a</w:t>
      </w:r>
      <w:r>
        <w:rPr>
          <w:rFonts w:hint="eastAsia" w:ascii="黑体" w:hAnsi="黑体" w:eastAsia="黑体" w:cs="黑体"/>
          <w:szCs w:val="21"/>
        </w:rPr>
        <w:t>)</w:t>
      </w:r>
      <w:r>
        <w:rPr>
          <w:rFonts w:hint="eastAsia" w:asciiTheme="minorEastAsia" w:hAnsiTheme="minorEastAsia"/>
          <w:szCs w:val="21"/>
        </w:rPr>
        <w:t xml:space="preserve"> </w:t>
      </w:r>
      <w:r>
        <w:rPr>
          <w:rFonts w:hint="eastAsia" w:cs="黑体" w:asciiTheme="minorEastAsia" w:hAnsiTheme="minorEastAsia"/>
          <w:bCs/>
          <w:szCs w:val="21"/>
        </w:rPr>
        <w:t>混凝土应变计安装时应采用人工将应变计固定在钢筋骨架的主筋或钢筋支架上，应变计绑扎固定过程中保证应变计纵向不受张拉或压力影响。</w:t>
      </w:r>
    </w:p>
    <w:p>
      <w:pPr>
        <w:spacing w:line="400" w:lineRule="exact"/>
        <w:ind w:firstLine="420" w:firstLineChars="200"/>
        <w:jc w:val="left"/>
        <w:rPr>
          <w:rFonts w:cs="宋体" w:asciiTheme="minorEastAsia" w:hAnsiTheme="minorEastAsia"/>
          <w:bCs/>
          <w:szCs w:val="21"/>
        </w:rPr>
      </w:pPr>
      <w:r>
        <w:rPr>
          <w:rFonts w:hint="eastAsia" w:ascii="黑体" w:hAnsi="黑体" w:eastAsia="黑体" w:cs="黑体"/>
          <w:bCs/>
          <w:szCs w:val="21"/>
        </w:rPr>
        <w:t>b</w:t>
      </w:r>
      <w:r>
        <w:rPr>
          <w:rFonts w:hint="eastAsia" w:ascii="黑体" w:hAnsi="黑体" w:eastAsia="黑体" w:cs="黑体"/>
          <w:szCs w:val="21"/>
        </w:rPr>
        <w:t>)</w:t>
      </w:r>
      <w:r>
        <w:rPr>
          <w:rFonts w:hint="eastAsia" w:asciiTheme="minorEastAsia" w:hAnsiTheme="minorEastAsia"/>
          <w:szCs w:val="21"/>
        </w:rPr>
        <w:t xml:space="preserve"> </w:t>
      </w:r>
      <w:r>
        <w:rPr>
          <w:rFonts w:hint="eastAsia" w:cs="宋体" w:asciiTheme="minorEastAsia" w:hAnsiTheme="minorEastAsia"/>
          <w:bCs/>
          <w:szCs w:val="21"/>
        </w:rPr>
        <w:t>应变计周围混凝土浇筑时，应人工布料、人工分层振捣密实。混凝土下料时应距仪器1.5m以上，采用振捣器振捣施工时，振捣器与应变计的距离应大于振动半径，宜不小于1.0m。</w:t>
      </w:r>
    </w:p>
    <w:p>
      <w:pPr>
        <w:spacing w:line="400" w:lineRule="exact"/>
        <w:jc w:val="left"/>
        <w:rPr>
          <w:rFonts w:ascii="黑体" w:hAnsi="黑体" w:eastAsia="黑体" w:cs="黑体"/>
          <w:szCs w:val="21"/>
        </w:rPr>
      </w:pPr>
      <w:r>
        <w:rPr>
          <w:rFonts w:hint="eastAsia" w:ascii="黑体" w:hAnsi="黑体" w:eastAsia="黑体" w:cs="黑体"/>
          <w:szCs w:val="21"/>
        </w:rPr>
        <w:t>6.3.8 监测线缆敷设</w:t>
      </w:r>
    </w:p>
    <w:p>
      <w:pPr>
        <w:pStyle w:val="62"/>
        <w:spacing w:after="0" w:line="400" w:lineRule="exact"/>
        <w:ind w:firstLine="440"/>
        <w:jc w:val="left"/>
        <w:rPr>
          <w:rFonts w:asciiTheme="minorEastAsia" w:hAnsiTheme="minorEastAsia"/>
          <w:bCs/>
          <w:sz w:val="21"/>
          <w:szCs w:val="21"/>
          <w:lang w:val="en-US" w:eastAsia="zh-CN" w:bidi="ar-SA"/>
        </w:rPr>
      </w:pPr>
      <w:r>
        <w:rPr>
          <w:rFonts w:hint="eastAsia" w:ascii="黑体" w:hAnsi="黑体" w:eastAsia="黑体" w:cs="黑体"/>
          <w:sz w:val="21"/>
          <w:szCs w:val="21"/>
          <w:lang w:val="en-US" w:eastAsia="zh-CN" w:bidi="ar-SA"/>
        </w:rPr>
        <w:t>a)</w:t>
      </w:r>
      <w:r>
        <w:rPr>
          <w:rFonts w:hint="eastAsia" w:asciiTheme="minorEastAsia" w:hAnsiTheme="minorEastAsia"/>
          <w:szCs w:val="21"/>
          <w:lang w:eastAsia="zh-CN"/>
        </w:rPr>
        <w:t xml:space="preserve"> </w:t>
      </w:r>
      <w:r>
        <w:rPr>
          <w:rFonts w:hint="eastAsia" w:cs="黑体" w:asciiTheme="minorEastAsia" w:hAnsiTheme="minorEastAsia" w:eastAsiaTheme="minorEastAsia"/>
          <w:sz w:val="21"/>
          <w:szCs w:val="21"/>
          <w:lang w:val="en-US" w:eastAsia="zh-CN" w:bidi="ar-SA"/>
        </w:rPr>
        <w:t>监测</w:t>
      </w:r>
      <w:r>
        <w:rPr>
          <w:rFonts w:asciiTheme="minorEastAsia" w:hAnsiTheme="minorEastAsia" w:eastAsiaTheme="minorEastAsia"/>
          <w:color w:val="000000"/>
          <w:sz w:val="21"/>
          <w:szCs w:val="21"/>
        </w:rPr>
        <w:t>线缆线路应按设计要求</w:t>
      </w:r>
      <w:r>
        <w:rPr>
          <w:rFonts w:hint="eastAsia" w:asciiTheme="minorEastAsia" w:hAnsiTheme="minorEastAsia"/>
          <w:bCs/>
          <w:sz w:val="21"/>
          <w:szCs w:val="21"/>
          <w:lang w:val="en-US" w:eastAsia="zh-CN" w:bidi="ar-SA"/>
        </w:rPr>
        <w:t>和现场施工情况进行布设，并根据需要设置颜色差异明显的标识标志区分。</w:t>
      </w:r>
    </w:p>
    <w:p>
      <w:pPr>
        <w:pStyle w:val="62"/>
        <w:spacing w:after="0" w:line="400" w:lineRule="exact"/>
        <w:ind w:firstLine="440"/>
        <w:rPr>
          <w:rFonts w:asciiTheme="minorEastAsia" w:hAnsiTheme="minorEastAsia" w:eastAsiaTheme="minorEastAsia"/>
          <w:color w:val="000000"/>
          <w:sz w:val="21"/>
          <w:szCs w:val="21"/>
          <w:lang w:val="en-US" w:eastAsia="zh-CN"/>
        </w:rPr>
      </w:pPr>
      <w:r>
        <w:rPr>
          <w:rFonts w:hint="eastAsia" w:ascii="黑体" w:hAnsi="黑体" w:eastAsia="黑体" w:cs="黑体"/>
          <w:sz w:val="21"/>
          <w:szCs w:val="21"/>
          <w:lang w:val="en-US" w:eastAsia="zh-CN" w:bidi="ar-SA"/>
        </w:rPr>
        <w:t>b)</w:t>
      </w:r>
      <w:r>
        <w:rPr>
          <w:rFonts w:hint="eastAsia" w:asciiTheme="minorEastAsia" w:hAnsiTheme="minorEastAsia"/>
          <w:szCs w:val="21"/>
          <w:lang w:eastAsia="zh-CN"/>
        </w:rPr>
        <w:t xml:space="preserve"> </w:t>
      </w:r>
      <w:r>
        <w:rPr>
          <w:rFonts w:hint="eastAsia" w:cs="黑体" w:asciiTheme="minorEastAsia" w:hAnsiTheme="minorEastAsia" w:eastAsiaTheme="minorEastAsia"/>
          <w:sz w:val="21"/>
          <w:szCs w:val="21"/>
          <w:lang w:val="en-US" w:eastAsia="zh-CN" w:bidi="ar-SA"/>
        </w:rPr>
        <w:t>监测</w:t>
      </w:r>
      <w:r>
        <w:rPr>
          <w:rFonts w:hint="eastAsia" w:asciiTheme="minorEastAsia" w:hAnsiTheme="minorEastAsia" w:eastAsiaTheme="minorEastAsia"/>
          <w:color w:val="000000"/>
          <w:sz w:val="21"/>
          <w:szCs w:val="21"/>
          <w:lang w:val="en-US" w:eastAsia="zh-CN"/>
        </w:rPr>
        <w:t>线缆跨缝、转弯时应采取措施使线缆有伸缩余地，垂直敷设时应设置线缆固定拉线，避免线缆垂直受力。</w:t>
      </w:r>
    </w:p>
    <w:p>
      <w:pPr>
        <w:pStyle w:val="62"/>
        <w:spacing w:after="0" w:line="400" w:lineRule="exact"/>
        <w:ind w:firstLine="440"/>
        <w:rPr>
          <w:rFonts w:asciiTheme="minorEastAsia" w:hAnsiTheme="minorEastAsia" w:eastAsiaTheme="minorEastAsia"/>
          <w:color w:val="000000"/>
          <w:sz w:val="21"/>
          <w:szCs w:val="21"/>
          <w:lang w:val="en-US" w:eastAsia="zh-CN"/>
        </w:rPr>
      </w:pPr>
      <w:r>
        <w:rPr>
          <w:rFonts w:hint="eastAsia" w:ascii="黑体" w:hAnsi="黑体" w:eastAsia="黑体" w:cs="黑体"/>
          <w:sz w:val="21"/>
          <w:szCs w:val="21"/>
          <w:lang w:val="en-US" w:eastAsia="zh-CN" w:bidi="ar-SA"/>
        </w:rPr>
        <w:t xml:space="preserve">c) </w:t>
      </w:r>
      <w:r>
        <w:rPr>
          <w:rFonts w:hint="eastAsia" w:cs="黑体" w:asciiTheme="minorEastAsia" w:hAnsiTheme="minorEastAsia" w:eastAsiaTheme="minorEastAsia"/>
          <w:sz w:val="21"/>
          <w:szCs w:val="21"/>
          <w:lang w:val="en-US" w:eastAsia="zh-CN" w:bidi="ar-SA"/>
        </w:rPr>
        <w:t>监测线缆宜用外套带有长度标记的信号专用线缆，单个仪器连接段尽量避免接头，如</w:t>
      </w:r>
      <w:r>
        <w:rPr>
          <w:rFonts w:hint="eastAsia" w:asciiTheme="minorEastAsia" w:hAnsiTheme="minorEastAsia" w:eastAsiaTheme="minorEastAsia"/>
          <w:color w:val="000000"/>
          <w:sz w:val="21"/>
          <w:szCs w:val="21"/>
          <w:lang w:val="en-US" w:eastAsia="zh-CN"/>
        </w:rPr>
        <w:t>果不能避免接头时，接头连接宜采用专用接头法连接，并做常态及耐水压状态下的电阻、绝缘试验检测。</w:t>
      </w:r>
    </w:p>
    <w:p>
      <w:pPr>
        <w:pStyle w:val="62"/>
        <w:spacing w:after="0" w:line="400" w:lineRule="exact"/>
        <w:ind w:firstLine="440"/>
        <w:rPr>
          <w:rFonts w:asciiTheme="minorEastAsia" w:hAnsiTheme="minorEastAsia" w:eastAsiaTheme="minorEastAsia"/>
          <w:color w:val="000000"/>
          <w:sz w:val="21"/>
          <w:szCs w:val="21"/>
          <w:lang w:eastAsia="zh-CN"/>
        </w:rPr>
      </w:pPr>
      <w:r>
        <w:rPr>
          <w:rFonts w:hint="eastAsia" w:ascii="黑体" w:hAnsi="黑体" w:eastAsia="黑体" w:cs="黑体"/>
          <w:sz w:val="21"/>
          <w:szCs w:val="21"/>
          <w:lang w:val="en-US" w:eastAsia="zh-CN" w:bidi="ar-SA"/>
        </w:rPr>
        <w:t>d)</w:t>
      </w:r>
      <w:r>
        <w:rPr>
          <w:rFonts w:hint="eastAsia" w:asciiTheme="minorEastAsia" w:hAnsiTheme="minorEastAsia"/>
          <w:szCs w:val="21"/>
          <w:lang w:eastAsia="zh-CN"/>
        </w:rPr>
        <w:t xml:space="preserve"> </w:t>
      </w:r>
      <w:r>
        <w:rPr>
          <w:rFonts w:hint="eastAsia" w:asciiTheme="minorEastAsia" w:hAnsiTheme="minorEastAsia" w:eastAsiaTheme="minorEastAsia"/>
          <w:color w:val="000000"/>
          <w:sz w:val="21"/>
          <w:szCs w:val="21"/>
          <w:lang w:eastAsia="zh-CN"/>
        </w:rPr>
        <w:t>监测</w:t>
      </w:r>
      <w:r>
        <w:rPr>
          <w:rFonts w:asciiTheme="minorEastAsia" w:hAnsiTheme="minorEastAsia" w:eastAsiaTheme="minorEastAsia"/>
          <w:color w:val="000000"/>
          <w:sz w:val="21"/>
          <w:szCs w:val="21"/>
        </w:rPr>
        <w:t>线缆敷设严禁裸线牵引</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宜釆用桥架、线槽</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保护管或挖槽回填保护</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采用桥架</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线槽</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保护管敷设时</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安装</w:t>
      </w:r>
      <w:r>
        <w:rPr>
          <w:rFonts w:hint="eastAsia" w:asciiTheme="minorEastAsia" w:hAnsiTheme="minorEastAsia" w:eastAsiaTheme="minorEastAsia"/>
          <w:color w:val="000000"/>
          <w:sz w:val="21"/>
          <w:szCs w:val="21"/>
          <w:lang w:val="en-US" w:eastAsia="zh-CN"/>
        </w:rPr>
        <w:t>应</w:t>
      </w:r>
      <w:r>
        <w:rPr>
          <w:rFonts w:asciiTheme="minorEastAsia" w:hAnsiTheme="minorEastAsia" w:eastAsiaTheme="minorEastAsia"/>
          <w:color w:val="000000"/>
          <w:sz w:val="21"/>
          <w:szCs w:val="21"/>
        </w:rPr>
        <w:t>牢固</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接地可靠</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材质</w:t>
      </w:r>
      <w:r>
        <w:rPr>
          <w:rFonts w:hint="eastAsia" w:asciiTheme="minorEastAsia" w:hAnsiTheme="minorEastAsia" w:eastAsiaTheme="minorEastAsia"/>
          <w:color w:val="000000"/>
          <w:sz w:val="21"/>
          <w:szCs w:val="21"/>
          <w:lang w:val="en-US" w:eastAsia="zh-CN"/>
        </w:rPr>
        <w:t>应</w:t>
      </w:r>
      <w:r>
        <w:rPr>
          <w:rFonts w:asciiTheme="minorEastAsia" w:hAnsiTheme="minorEastAsia" w:eastAsiaTheme="minorEastAsia"/>
          <w:color w:val="000000"/>
          <w:sz w:val="21"/>
          <w:szCs w:val="21"/>
        </w:rPr>
        <w:t>具备防腐</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防霉</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抗干扰</w:t>
      </w:r>
      <w:r>
        <w:rPr>
          <w:rFonts w:hint="eastAsia" w:asciiTheme="minorEastAsia" w:hAnsiTheme="minorEastAsia" w:eastAsiaTheme="minorEastAsia"/>
          <w:color w:val="000000"/>
          <w:sz w:val="21"/>
          <w:szCs w:val="21"/>
          <w:lang w:eastAsia="zh-CN"/>
        </w:rPr>
        <w:t>功能，</w:t>
      </w:r>
      <w:r>
        <w:rPr>
          <w:rFonts w:asciiTheme="minorEastAsia" w:hAnsiTheme="minorEastAsia" w:eastAsiaTheme="minorEastAsia"/>
          <w:color w:val="000000"/>
          <w:sz w:val="21"/>
          <w:szCs w:val="21"/>
        </w:rPr>
        <w:t>内表面</w:t>
      </w:r>
      <w:r>
        <w:rPr>
          <w:rFonts w:hint="eastAsia" w:asciiTheme="minorEastAsia" w:hAnsiTheme="minorEastAsia" w:eastAsiaTheme="minorEastAsia"/>
          <w:color w:val="000000"/>
          <w:sz w:val="21"/>
          <w:szCs w:val="21"/>
          <w:lang w:val="en-US" w:eastAsia="zh-CN"/>
        </w:rPr>
        <w:t>应</w:t>
      </w:r>
      <w:r>
        <w:rPr>
          <w:rFonts w:asciiTheme="minorEastAsia" w:hAnsiTheme="minorEastAsia" w:eastAsiaTheme="minorEastAsia"/>
          <w:color w:val="000000"/>
          <w:sz w:val="21"/>
          <w:szCs w:val="21"/>
        </w:rPr>
        <w:t>光滑洁净</w:t>
      </w:r>
      <w:r>
        <w:rPr>
          <w:rFonts w:hint="eastAsia" w:asciiTheme="minorEastAsia" w:hAnsiTheme="minorEastAsia" w:eastAsiaTheme="minorEastAsia"/>
          <w:color w:val="000000"/>
          <w:sz w:val="21"/>
          <w:szCs w:val="21"/>
          <w:lang w:eastAsia="zh-CN"/>
        </w:rPr>
        <w:t>，</w:t>
      </w:r>
      <w:r>
        <w:rPr>
          <w:rFonts w:asciiTheme="minorEastAsia" w:hAnsiTheme="minorEastAsia" w:eastAsiaTheme="minorEastAsia"/>
          <w:color w:val="000000"/>
          <w:sz w:val="21"/>
          <w:szCs w:val="21"/>
        </w:rPr>
        <w:t>内部空</w:t>
      </w:r>
      <w:r>
        <w:rPr>
          <w:rFonts w:hint="eastAsia" w:asciiTheme="minorEastAsia" w:hAnsiTheme="minorEastAsia" w:eastAsiaTheme="minorEastAsia"/>
          <w:color w:val="000000"/>
          <w:sz w:val="21"/>
          <w:szCs w:val="21"/>
          <w:lang w:val="en-US" w:eastAsia="zh-CN"/>
        </w:rPr>
        <w:t>间应</w:t>
      </w:r>
      <w:r>
        <w:rPr>
          <w:rFonts w:asciiTheme="minorEastAsia" w:hAnsiTheme="minorEastAsia" w:eastAsiaTheme="minorEastAsia"/>
          <w:color w:val="000000"/>
          <w:sz w:val="21"/>
          <w:szCs w:val="21"/>
        </w:rPr>
        <w:t>足够</w:t>
      </w:r>
      <w:r>
        <w:rPr>
          <w:rFonts w:hint="eastAsia" w:asciiTheme="minorEastAsia" w:hAnsiTheme="minorEastAsia" w:eastAsiaTheme="minorEastAsia"/>
          <w:color w:val="000000"/>
          <w:sz w:val="21"/>
          <w:szCs w:val="21"/>
          <w:lang w:val="en-US" w:eastAsia="zh-CN"/>
        </w:rPr>
        <w:t>且</w:t>
      </w:r>
      <w:r>
        <w:rPr>
          <w:rFonts w:hint="eastAsia" w:asciiTheme="minorEastAsia" w:hAnsiTheme="minorEastAsia" w:eastAsiaTheme="minorEastAsia"/>
          <w:color w:val="000000"/>
          <w:sz w:val="21"/>
          <w:szCs w:val="21"/>
          <w:lang w:eastAsia="zh-CN"/>
        </w:rPr>
        <w:t>设置足够数量的监测线缆固定设施。</w:t>
      </w:r>
    </w:p>
    <w:p>
      <w:pPr>
        <w:pStyle w:val="62"/>
        <w:spacing w:after="0" w:line="400" w:lineRule="exact"/>
        <w:ind w:firstLine="420" w:firstLineChars="200"/>
        <w:rPr>
          <w:rFonts w:asciiTheme="minorEastAsia" w:hAnsiTheme="minorEastAsia" w:eastAsiaTheme="minorEastAsia"/>
          <w:color w:val="000000"/>
          <w:sz w:val="21"/>
          <w:szCs w:val="21"/>
          <w:lang w:eastAsia="zh-CN"/>
        </w:rPr>
      </w:pPr>
      <w:r>
        <w:rPr>
          <w:rFonts w:hint="eastAsia" w:ascii="黑体" w:hAnsi="黑体" w:eastAsia="黑体" w:cs="黑体"/>
          <w:sz w:val="21"/>
          <w:szCs w:val="21"/>
          <w:lang w:val="en-US" w:eastAsia="zh-CN" w:bidi="ar-SA"/>
        </w:rPr>
        <w:t xml:space="preserve">e) </w:t>
      </w:r>
      <w:r>
        <w:rPr>
          <w:rFonts w:asciiTheme="minorEastAsia" w:hAnsiTheme="minorEastAsia" w:eastAsiaTheme="minorEastAsia"/>
          <w:color w:val="000000"/>
          <w:sz w:val="21"/>
          <w:szCs w:val="21"/>
        </w:rPr>
        <w:t>对有抗干扰要求的线缆线路，不得设置在具有强电磁干扰设备的附近，并应按设计要求采取抗干扰措施。</w:t>
      </w:r>
    </w:p>
    <w:p>
      <w:pPr>
        <w:pStyle w:val="2"/>
        <w:spacing w:line="400" w:lineRule="exact"/>
        <w:ind w:left="0" w:leftChars="0" w:firstLine="0" w:firstLineChars="0"/>
        <w:rPr>
          <w:rFonts w:ascii="黑体" w:hAnsi="黑体" w:eastAsia="黑体" w:cs="黑体"/>
          <w:szCs w:val="21"/>
        </w:rPr>
      </w:pPr>
      <w:r>
        <w:rPr>
          <w:rFonts w:hint="eastAsia" w:ascii="黑体" w:hAnsi="黑体" w:eastAsia="黑体" w:cs="黑体"/>
          <w:szCs w:val="21"/>
        </w:rPr>
        <w:t>6.3.9 监测自动化系统安装</w:t>
      </w:r>
    </w:p>
    <w:p>
      <w:pPr>
        <w:spacing w:line="400" w:lineRule="exact"/>
        <w:jc w:val="left"/>
        <w:rPr>
          <w:rFonts w:ascii="宋体" w:hAnsi="宋体" w:cs="宋体"/>
          <w:bCs/>
          <w:szCs w:val="21"/>
        </w:rPr>
      </w:pPr>
      <w:r>
        <w:rPr>
          <w:rFonts w:hint="eastAsia" w:ascii="黑体" w:hAnsi="黑体" w:cs="黑体"/>
        </w:rPr>
        <w:t>6.3.9</w:t>
      </w:r>
      <w:r>
        <w:rPr>
          <w:rFonts w:hint="eastAsia" w:ascii="黑体" w:hAnsi="黑体" w:eastAsia="黑体" w:cs="黑体"/>
          <w:color w:val="000000"/>
          <w:szCs w:val="21"/>
          <w:lang w:bidi="zh-TW"/>
        </w:rPr>
        <w:t xml:space="preserve">.1 </w:t>
      </w:r>
      <w:r>
        <w:rPr>
          <w:rFonts w:hint="eastAsia" w:ascii="宋体" w:hAnsi="宋体" w:cs="宋体"/>
          <w:bCs/>
          <w:szCs w:val="21"/>
        </w:rPr>
        <w:t>监测自动化系统安装过程中，应对系统仪器设备进行检查、检验、试验、参数标定，并做好详细记录。</w:t>
      </w:r>
    </w:p>
    <w:p>
      <w:pPr>
        <w:spacing w:line="400" w:lineRule="exact"/>
        <w:jc w:val="left"/>
        <w:rPr>
          <w:rFonts w:cs="宋体" w:asciiTheme="minorEastAsia" w:hAnsiTheme="minorEastAsia"/>
          <w:szCs w:val="21"/>
        </w:rPr>
      </w:pPr>
      <w:r>
        <w:rPr>
          <w:rFonts w:hint="eastAsia" w:ascii="黑体" w:hAnsi="黑体" w:cs="黑体"/>
        </w:rPr>
        <w:t>6.3.9</w:t>
      </w:r>
      <w:r>
        <w:rPr>
          <w:rFonts w:hint="eastAsia" w:ascii="黑体" w:hAnsi="黑体" w:eastAsia="黑体" w:cs="黑体"/>
          <w:color w:val="000000"/>
          <w:szCs w:val="21"/>
          <w:lang w:bidi="zh-TW"/>
        </w:rPr>
        <w:t xml:space="preserve">.2 </w:t>
      </w:r>
      <w:r>
        <w:rPr>
          <w:rFonts w:hint="eastAsia" w:ascii="宋体" w:hAnsi="宋体" w:cs="宋体"/>
          <w:bCs/>
          <w:szCs w:val="21"/>
        </w:rPr>
        <w:t>对于监测设施自动化更新改造的工程，在监测仪器设备安装时，不宜破坏原有可用的监测设施。</w:t>
      </w:r>
    </w:p>
    <w:p>
      <w:pPr>
        <w:spacing w:line="400" w:lineRule="exact"/>
        <w:jc w:val="left"/>
        <w:rPr>
          <w:rFonts w:cs="宋体" w:asciiTheme="minorEastAsia" w:hAnsiTheme="minorEastAsia"/>
          <w:szCs w:val="21"/>
        </w:rPr>
      </w:pPr>
      <w:r>
        <w:rPr>
          <w:rFonts w:hint="eastAsia" w:ascii="黑体" w:hAnsi="黑体" w:cs="黑体"/>
        </w:rPr>
        <w:t>6.3.9</w:t>
      </w:r>
      <w:r>
        <w:rPr>
          <w:rFonts w:hint="eastAsia" w:ascii="黑体" w:hAnsi="黑体" w:eastAsia="黑体" w:cs="黑体"/>
          <w:color w:val="000000"/>
          <w:szCs w:val="21"/>
          <w:lang w:bidi="zh-TW"/>
        </w:rPr>
        <w:t xml:space="preserve">.3 </w:t>
      </w:r>
      <w:r>
        <w:rPr>
          <w:rFonts w:hint="eastAsia" w:ascii="宋体" w:hAnsi="宋体" w:cs="宋体"/>
          <w:bCs/>
          <w:szCs w:val="21"/>
        </w:rPr>
        <w:t>监测自动化系统调试时，应与人工观测数据进行同步比测。</w:t>
      </w:r>
    </w:p>
    <w:p>
      <w:pPr>
        <w:spacing w:line="400" w:lineRule="exact"/>
        <w:rPr>
          <w:rFonts w:ascii="宋体" w:hAnsi="宋体" w:cs="宋体"/>
          <w:bCs/>
          <w:szCs w:val="21"/>
        </w:rPr>
      </w:pPr>
      <w:r>
        <w:rPr>
          <w:rFonts w:hint="eastAsia" w:ascii="黑体" w:hAnsi="黑体" w:cs="黑体"/>
        </w:rPr>
        <w:t>6.3.9</w:t>
      </w:r>
      <w:r>
        <w:rPr>
          <w:rFonts w:hint="eastAsia" w:ascii="黑体" w:hAnsi="黑体" w:eastAsia="黑体" w:cs="黑体"/>
          <w:color w:val="000000"/>
          <w:szCs w:val="21"/>
          <w:lang w:bidi="zh-TW"/>
        </w:rPr>
        <w:t xml:space="preserve">.4 </w:t>
      </w:r>
      <w:r>
        <w:rPr>
          <w:rFonts w:hint="eastAsia" w:ascii="宋体" w:hAnsi="宋体" w:cs="宋体"/>
          <w:bCs/>
          <w:szCs w:val="21"/>
        </w:rPr>
        <w:t>系统安装调试完成后，应提交系统安装与调试报告。</w:t>
      </w:r>
    </w:p>
    <w:p>
      <w:pPr>
        <w:spacing w:line="400" w:lineRule="exact"/>
        <w:jc w:val="left"/>
        <w:rPr>
          <w:rFonts w:asciiTheme="majorEastAsia" w:hAnsiTheme="majorEastAsia" w:eastAsiaTheme="majorEastAsia" w:cstheme="majorEastAsia"/>
          <w:szCs w:val="21"/>
        </w:rPr>
      </w:pPr>
      <w:r>
        <w:rPr>
          <w:rFonts w:hint="eastAsia" w:ascii="黑体" w:hAnsi="黑体" w:eastAsia="黑体" w:cs="黑体"/>
          <w:szCs w:val="21"/>
        </w:rPr>
        <w:t xml:space="preserve">6.3.10 </w:t>
      </w:r>
      <w:r>
        <w:rPr>
          <w:rFonts w:hint="eastAsia" w:asciiTheme="majorEastAsia" w:hAnsiTheme="majorEastAsia" w:eastAsiaTheme="majorEastAsia" w:cstheme="majorEastAsia"/>
          <w:bCs/>
          <w:szCs w:val="21"/>
        </w:rPr>
        <w:t>未提及的橡胶坝安全监测设施</w:t>
      </w:r>
      <w:r>
        <w:rPr>
          <w:rFonts w:hint="eastAsia" w:asciiTheme="majorEastAsia" w:hAnsiTheme="majorEastAsia" w:eastAsiaTheme="majorEastAsia" w:cstheme="majorEastAsia"/>
          <w:szCs w:val="21"/>
        </w:rPr>
        <w:t>安装埋设参照SL/T 782的规定执行。</w:t>
      </w:r>
    </w:p>
    <w:p>
      <w:pPr>
        <w:pStyle w:val="5"/>
        <w:rPr>
          <w:rFonts w:hint="default" w:ascii="黑体" w:hAnsi="黑体" w:cs="黑体"/>
        </w:rPr>
      </w:pPr>
      <w:bookmarkStart w:id="275" w:name="_Toc5235"/>
      <w:r>
        <w:rPr>
          <w:rFonts w:ascii="黑体" w:hAnsi="黑体" w:cs="黑体"/>
        </w:rPr>
        <w:t>6.4 安全监测设施验收移交</w:t>
      </w:r>
      <w:bookmarkEnd w:id="275"/>
    </w:p>
    <w:p>
      <w:pPr>
        <w:spacing w:line="400" w:lineRule="exact"/>
        <w:jc w:val="left"/>
        <w:rPr>
          <w:rFonts w:asciiTheme="minorEastAsia" w:hAnsiTheme="minorEastAsia" w:eastAsiaTheme="minorEastAsia"/>
          <w:szCs w:val="21"/>
        </w:rPr>
      </w:pPr>
      <w:r>
        <w:rPr>
          <w:rFonts w:hint="eastAsia" w:ascii="黑体" w:hAnsi="黑体" w:eastAsia="黑体" w:cs="黑体"/>
          <w:szCs w:val="21"/>
        </w:rPr>
        <w:t xml:space="preserve">6.4.1 </w:t>
      </w:r>
      <w:r>
        <w:rPr>
          <w:rFonts w:hint="eastAsia" w:asciiTheme="minorEastAsia" w:hAnsiTheme="minorEastAsia"/>
          <w:szCs w:val="21"/>
        </w:rPr>
        <w:t>仪器设备安装应按照重要隐蔽或关键部位的相关要求及时进行联合验收。</w:t>
      </w:r>
    </w:p>
    <w:p>
      <w:pPr>
        <w:spacing w:line="400" w:lineRule="exact"/>
        <w:jc w:val="left"/>
        <w:rPr>
          <w:rFonts w:asciiTheme="minorEastAsia" w:hAnsiTheme="minorEastAsia" w:eastAsiaTheme="minorEastAsia"/>
          <w:szCs w:val="21"/>
        </w:rPr>
      </w:pPr>
      <w:r>
        <w:rPr>
          <w:rFonts w:hint="eastAsia" w:ascii="黑体" w:hAnsi="黑体" w:eastAsia="黑体" w:cs="黑体"/>
          <w:szCs w:val="21"/>
        </w:rPr>
        <w:t>6.4.2</w:t>
      </w:r>
      <w:r>
        <w:rPr>
          <w:rFonts w:hint="eastAsia" w:asciiTheme="minorEastAsia" w:hAnsiTheme="minorEastAsia"/>
          <w:szCs w:val="21"/>
        </w:rPr>
        <w:t xml:space="preserve"> 联合验收时，安装单位应提供施工评定、隐蔽工程影像、施工期观测及分析等资料。</w:t>
      </w:r>
    </w:p>
    <w:p>
      <w:pPr>
        <w:spacing w:line="400" w:lineRule="exact"/>
        <w:jc w:val="left"/>
        <w:rPr>
          <w:rFonts w:asciiTheme="minorEastAsia" w:hAnsiTheme="minorEastAsia" w:eastAsiaTheme="minorEastAsia"/>
          <w:szCs w:val="21"/>
        </w:rPr>
      </w:pPr>
      <w:r>
        <w:rPr>
          <w:rFonts w:hint="eastAsia" w:ascii="黑体" w:hAnsi="黑体" w:eastAsia="黑体" w:cs="黑体"/>
          <w:szCs w:val="21"/>
        </w:rPr>
        <w:t>6.4.3</w:t>
      </w:r>
      <w:r>
        <w:rPr>
          <w:rFonts w:hint="eastAsia" w:asciiTheme="minorEastAsia" w:hAnsiTheme="minorEastAsia"/>
          <w:szCs w:val="21"/>
        </w:rPr>
        <w:t xml:space="preserve"> 初期运行前，安装单位应对所有仪器设备和安全监测系统进行一次联合测试，监测数据作为初期运行备查资料。</w:t>
      </w:r>
    </w:p>
    <w:p>
      <w:pPr>
        <w:spacing w:line="400" w:lineRule="exact"/>
        <w:jc w:val="left"/>
        <w:rPr>
          <w:rFonts w:asciiTheme="minorEastAsia" w:hAnsiTheme="minorEastAsia"/>
          <w:szCs w:val="21"/>
        </w:rPr>
      </w:pPr>
      <w:r>
        <w:rPr>
          <w:rFonts w:hint="eastAsia" w:ascii="黑体" w:hAnsi="黑体" w:eastAsia="黑体" w:cs="黑体"/>
          <w:szCs w:val="21"/>
        </w:rPr>
        <w:t xml:space="preserve">6.4.4 </w:t>
      </w:r>
      <w:r>
        <w:rPr>
          <w:rFonts w:hint="eastAsia" w:asciiTheme="minorEastAsia" w:hAnsiTheme="minorEastAsia"/>
          <w:szCs w:val="21"/>
        </w:rPr>
        <w:t>对通过联合测试的安全监测设施在初期运行前应及时办理交接手续。</w:t>
      </w:r>
    </w:p>
    <w:p>
      <w:pPr>
        <w:pStyle w:val="3"/>
        <w:spacing w:line="400" w:lineRule="exact"/>
        <w:ind w:left="0" w:leftChars="0"/>
      </w:pPr>
      <w:r>
        <w:rPr>
          <w:rFonts w:hint="eastAsia" w:ascii="黑体" w:hAnsi="黑体" w:eastAsia="黑体" w:cs="黑体"/>
          <w:szCs w:val="21"/>
          <w:lang w:bidi="zh-TW"/>
        </w:rPr>
        <w:t xml:space="preserve">6.4.5 </w:t>
      </w:r>
      <w:r>
        <w:rPr>
          <w:rFonts w:hint="eastAsia"/>
        </w:rPr>
        <w:t>安全监测</w:t>
      </w:r>
      <w:r>
        <w:rPr>
          <w:rFonts w:hint="eastAsia" w:asciiTheme="minorEastAsia" w:hAnsiTheme="minorEastAsia"/>
          <w:szCs w:val="21"/>
        </w:rPr>
        <w:t>设施移交的同时应</w:t>
      </w:r>
      <w:r>
        <w:rPr>
          <w:rFonts w:hint="eastAsia" w:asciiTheme="minorEastAsia" w:hAnsiTheme="minorEastAsia"/>
          <w:szCs w:val="21"/>
          <w:lang w:val="en-US" w:eastAsia="zh-CN"/>
        </w:rPr>
        <w:t>将监测设备</w:t>
      </w:r>
      <w:r>
        <w:rPr>
          <w:rFonts w:hint="eastAsia" w:asciiTheme="minorEastAsia" w:hAnsiTheme="minorEastAsia"/>
          <w:szCs w:val="21"/>
        </w:rPr>
        <w:t>出厂资料</w:t>
      </w:r>
      <w:r>
        <w:rPr>
          <w:rFonts w:hint="eastAsia" w:asciiTheme="minorEastAsia" w:hAnsiTheme="minorEastAsia"/>
          <w:szCs w:val="21"/>
          <w:lang w:val="en-US" w:eastAsia="zh-CN"/>
        </w:rPr>
        <w:t>及全部考证图表和观测资料，一起移交工程管理单位，由管理单位继续进行观测工作。</w:t>
      </w:r>
    </w:p>
    <w:bookmarkEnd w:id="265"/>
    <w:bookmarkEnd w:id="266"/>
    <w:bookmarkEnd w:id="270"/>
    <w:bookmarkEnd w:id="272"/>
    <w:p>
      <w:pPr>
        <w:pStyle w:val="4"/>
        <w:spacing w:before="120" w:beforeLines="50" w:after="120" w:afterLines="50"/>
        <w:rPr>
          <w:rFonts w:ascii="黑体" w:hAnsi="黑体" w:eastAsia="黑体" w:cs="黑体"/>
          <w:b w:val="0"/>
          <w:bCs/>
          <w:sz w:val="21"/>
          <w:szCs w:val="21"/>
        </w:rPr>
      </w:pPr>
      <w:bookmarkStart w:id="276" w:name="_Toc19826"/>
      <w:bookmarkStart w:id="277" w:name="_Toc1266729477"/>
      <w:bookmarkStart w:id="278" w:name="_Toc1584006390"/>
      <w:bookmarkStart w:id="279" w:name="_Toc15371"/>
      <w:r>
        <w:rPr>
          <w:rFonts w:hint="eastAsia" w:ascii="黑体" w:hAnsi="黑体" w:eastAsia="黑体" w:cs="黑体"/>
          <w:b w:val="0"/>
          <w:bCs/>
          <w:sz w:val="21"/>
          <w:szCs w:val="21"/>
        </w:rPr>
        <w:t xml:space="preserve">7 </w:t>
      </w:r>
      <w:bookmarkEnd w:id="276"/>
      <w:bookmarkEnd w:id="277"/>
      <w:bookmarkEnd w:id="278"/>
      <w:r>
        <w:rPr>
          <w:rFonts w:hint="eastAsia" w:ascii="黑体" w:hAnsi="黑体" w:eastAsia="黑体" w:cs="黑体"/>
          <w:b w:val="0"/>
          <w:bCs/>
          <w:sz w:val="21"/>
          <w:szCs w:val="21"/>
        </w:rPr>
        <w:t>安全监测运行</w:t>
      </w:r>
      <w:bookmarkEnd w:id="279"/>
    </w:p>
    <w:p>
      <w:pPr>
        <w:pStyle w:val="5"/>
        <w:rPr>
          <w:rFonts w:hint="default" w:ascii="黑体" w:hAnsi="黑体" w:cs="黑体"/>
        </w:rPr>
      </w:pPr>
      <w:bookmarkStart w:id="280" w:name="_Toc15720"/>
      <w:bookmarkStart w:id="281" w:name="_Toc1229201344"/>
      <w:bookmarkStart w:id="282" w:name="_Toc14084"/>
      <w:bookmarkStart w:id="283" w:name="_Toc902364799"/>
      <w:r>
        <w:rPr>
          <w:rFonts w:ascii="黑体" w:hAnsi="黑体" w:cs="黑体"/>
        </w:rPr>
        <w:t>7.1 一般规定</w:t>
      </w:r>
      <w:bookmarkEnd w:id="280"/>
    </w:p>
    <w:p>
      <w:pPr>
        <w:spacing w:line="400" w:lineRule="exact"/>
        <w:rPr>
          <w:rFonts w:ascii="宋体" w:hAnsi="宋体" w:cs="宋体"/>
          <w:szCs w:val="21"/>
        </w:rPr>
      </w:pPr>
      <w:r>
        <w:rPr>
          <w:rFonts w:hint="eastAsia" w:ascii="黑体" w:hAnsi="黑体" w:cs="黑体"/>
        </w:rPr>
        <w:t xml:space="preserve">7.1.1 </w:t>
      </w:r>
      <w:r>
        <w:rPr>
          <w:rFonts w:hint="eastAsia" w:ascii="宋体" w:hAnsi="宋体" w:cs="宋体"/>
          <w:szCs w:val="21"/>
        </w:rPr>
        <w:t>安全监测运行应满足设计要求，相关监测项目应同步进行。</w:t>
      </w:r>
    </w:p>
    <w:p>
      <w:pPr>
        <w:spacing w:line="400" w:lineRule="exact"/>
        <w:rPr>
          <w:rFonts w:ascii="宋体" w:hAnsi="宋体" w:cs="宋体"/>
          <w:szCs w:val="21"/>
        </w:rPr>
      </w:pPr>
      <w:r>
        <w:rPr>
          <w:rFonts w:hint="eastAsia" w:ascii="黑体" w:hAnsi="黑体" w:cs="黑体"/>
        </w:rPr>
        <w:t xml:space="preserve">7.1.2 </w:t>
      </w:r>
      <w:r>
        <w:rPr>
          <w:rFonts w:hint="eastAsia" w:ascii="宋体" w:hAnsi="宋体" w:cs="宋体"/>
          <w:szCs w:val="21"/>
        </w:rPr>
        <w:t>施工期的安全监测应由承建单位负责；初期运行期的安全监测应由承建单位协助建设单位或运行管理单位负责；运行期的安全监测应由建设单位或运行管理单位负责。</w:t>
      </w:r>
    </w:p>
    <w:p>
      <w:pPr>
        <w:pStyle w:val="2"/>
        <w:spacing w:after="0" w:line="400" w:lineRule="exact"/>
        <w:ind w:left="0" w:leftChars="0" w:firstLine="0" w:firstLineChars="0"/>
        <w:rPr>
          <w:rFonts w:hint="eastAsia" w:ascii="宋体" w:hAnsi="宋体" w:cs="宋体"/>
          <w:szCs w:val="21"/>
        </w:rPr>
      </w:pPr>
      <w:r>
        <w:rPr>
          <w:rFonts w:hint="eastAsia" w:ascii="黑体" w:hAnsi="黑体" w:eastAsia="黑体" w:cs="黑体"/>
          <w:szCs w:val="21"/>
        </w:rPr>
        <w:t xml:space="preserve">7.1.3 </w:t>
      </w:r>
      <w:r>
        <w:rPr>
          <w:rFonts w:hint="eastAsia" w:ascii="宋体" w:hAnsi="宋体" w:cs="宋体"/>
          <w:szCs w:val="21"/>
        </w:rPr>
        <w:t>巡视检查与仪器监测成果相互印证，做到监测资料连续，发现测值异常应立即复测并分析原因。</w:t>
      </w:r>
    </w:p>
    <w:p>
      <w:pPr>
        <w:spacing w:line="400" w:lineRule="exact"/>
        <w:rPr>
          <w:rFonts w:ascii="宋体" w:hAnsi="宋体" w:cs="宋体"/>
          <w:szCs w:val="21"/>
          <w:highlight w:val="none"/>
        </w:rPr>
      </w:pPr>
      <w:r>
        <w:rPr>
          <w:rFonts w:hint="eastAsia" w:ascii="黑体" w:hAnsi="黑体" w:cs="黑体"/>
          <w:highlight w:val="none"/>
        </w:rPr>
        <w:t xml:space="preserve">7.1.4 </w:t>
      </w:r>
      <w:r>
        <w:rPr>
          <w:rFonts w:hint="eastAsia" w:ascii="宋体" w:hAnsi="宋体" w:cs="宋体"/>
          <w:szCs w:val="21"/>
          <w:highlight w:val="none"/>
        </w:rPr>
        <w:t>坝顶除工作需要外应禁止非工作人员上坝，上坝时应穿软底鞋。</w:t>
      </w:r>
    </w:p>
    <w:p>
      <w:pPr>
        <w:pStyle w:val="5"/>
        <w:rPr>
          <w:rFonts w:hint="eastAsia" w:ascii="黑体" w:hAnsi="黑体" w:eastAsia="黑体" w:cs="黑体"/>
          <w:lang w:val="en-US" w:eastAsia="zh-CN"/>
        </w:rPr>
      </w:pPr>
      <w:bookmarkStart w:id="284" w:name="_Toc83"/>
      <w:r>
        <w:rPr>
          <w:rFonts w:ascii="黑体" w:hAnsi="黑体" w:cs="黑体"/>
        </w:rPr>
        <w:t>7.2 检查</w:t>
      </w:r>
      <w:r>
        <w:rPr>
          <w:rFonts w:hint="eastAsia" w:ascii="黑体" w:hAnsi="黑体" w:cs="黑体"/>
          <w:lang w:val="en-US" w:eastAsia="zh-CN"/>
        </w:rPr>
        <w:t>观测</w:t>
      </w:r>
      <w:bookmarkEnd w:id="284"/>
    </w:p>
    <w:p>
      <w:pPr>
        <w:spacing w:line="400" w:lineRule="exact"/>
        <w:rPr>
          <w:rFonts w:hint="eastAsia" w:ascii="黑体" w:hAnsi="黑体" w:eastAsia="黑体" w:cs="黑体"/>
          <w:bCs/>
          <w:szCs w:val="21"/>
          <w:lang w:eastAsia="zh-CN"/>
        </w:rPr>
      </w:pPr>
      <w:r>
        <w:rPr>
          <w:rFonts w:hint="eastAsia" w:ascii="黑体" w:hAnsi="黑体" w:eastAsia="黑体" w:cs="黑体"/>
          <w:bCs/>
          <w:szCs w:val="21"/>
        </w:rPr>
        <w:t xml:space="preserve">7.2.1 </w:t>
      </w:r>
      <w:r>
        <w:rPr>
          <w:rFonts w:hint="eastAsia" w:ascii="黑体" w:hAnsi="黑体" w:eastAsia="黑体" w:cs="黑体"/>
          <w:bCs/>
          <w:szCs w:val="21"/>
          <w:lang w:val="en-US" w:eastAsia="zh-CN"/>
        </w:rPr>
        <w:t>一般规定</w:t>
      </w:r>
    </w:p>
    <w:p>
      <w:pPr>
        <w:spacing w:line="400" w:lineRule="exact"/>
        <w:rPr>
          <w:rFonts w:ascii="宋体" w:hAnsi="宋体" w:cs="宋体"/>
          <w:szCs w:val="21"/>
          <w:highlight w:val="none"/>
        </w:rPr>
      </w:pPr>
      <w:r>
        <w:rPr>
          <w:rFonts w:hint="eastAsia" w:ascii="黑体" w:hAnsi="黑体" w:eastAsia="黑体" w:cs="黑体"/>
          <w:kern w:val="0"/>
          <w:szCs w:val="36"/>
          <w:highlight w:val="none"/>
        </w:rPr>
        <w:t>7.2.1.1</w:t>
      </w:r>
      <w:r>
        <w:rPr>
          <w:rFonts w:hint="eastAsia" w:ascii="宋体" w:hAnsi="宋体" w:cs="宋体"/>
          <w:szCs w:val="21"/>
          <w:highlight w:val="none"/>
        </w:rPr>
        <w:t xml:space="preserve"> 橡胶坝运行过程中</w:t>
      </w:r>
      <w:r>
        <w:rPr>
          <w:rFonts w:hint="eastAsia"/>
          <w:szCs w:val="21"/>
          <w:highlight w:val="none"/>
        </w:rPr>
        <w:t>应由</w:t>
      </w:r>
      <w:r>
        <w:rPr>
          <w:rFonts w:hint="eastAsia"/>
          <w:szCs w:val="21"/>
          <w:highlight w:val="none"/>
          <w:lang w:val="en-US" w:eastAsia="zh-CN"/>
        </w:rPr>
        <w:t>安全监测</w:t>
      </w:r>
      <w:r>
        <w:rPr>
          <w:rFonts w:hint="eastAsia"/>
          <w:color w:val="000000" w:themeColor="text1"/>
          <w:szCs w:val="21"/>
          <w:highlight w:val="none"/>
          <w:lang w:val="en-US" w:eastAsia="zh-CN"/>
          <w14:textFill>
            <w14:solidFill>
              <w14:schemeClr w14:val="tx1"/>
            </w14:solidFill>
          </w14:textFill>
        </w:rPr>
        <w:t>专业</w:t>
      </w:r>
      <w:r>
        <w:rPr>
          <w:rFonts w:hint="eastAsia"/>
          <w:color w:val="000000" w:themeColor="text1"/>
          <w:szCs w:val="21"/>
          <w:highlight w:val="none"/>
          <w14:textFill>
            <w14:solidFill>
              <w14:schemeClr w14:val="tx1"/>
            </w14:solidFill>
          </w14:textFill>
        </w:rPr>
        <w:t>人员</w:t>
      </w:r>
      <w:r>
        <w:rPr>
          <w:rFonts w:hint="eastAsia"/>
          <w:szCs w:val="21"/>
          <w:highlight w:val="none"/>
        </w:rPr>
        <w:t>对橡胶坝工程</w:t>
      </w:r>
      <w:r>
        <w:rPr>
          <w:rFonts w:hint="eastAsia"/>
          <w:szCs w:val="21"/>
          <w:highlight w:val="none"/>
          <w:lang w:val="en-US" w:eastAsia="zh-CN"/>
        </w:rPr>
        <w:t>及设备</w:t>
      </w:r>
      <w:r>
        <w:rPr>
          <w:rFonts w:hint="eastAsia"/>
          <w:szCs w:val="21"/>
          <w:highlight w:val="none"/>
        </w:rPr>
        <w:t>进行经常检查</w:t>
      </w:r>
      <w:r>
        <w:rPr>
          <w:rFonts w:hint="eastAsia"/>
          <w:szCs w:val="21"/>
          <w:highlight w:val="none"/>
          <w:lang w:eastAsia="zh-CN"/>
        </w:rPr>
        <w:t>，</w:t>
      </w:r>
      <w:r>
        <w:rPr>
          <w:rFonts w:hint="eastAsia"/>
          <w:szCs w:val="21"/>
          <w:highlight w:val="none"/>
          <w:lang w:val="en-US" w:eastAsia="zh-CN"/>
        </w:rPr>
        <w:t>重点检查坝袋、锚固结构、控制系统、安全与观测设备、土建工程和其他管理与保障设施。</w:t>
      </w:r>
    </w:p>
    <w:p>
      <w:pPr>
        <w:pStyle w:val="62"/>
        <w:spacing w:after="0" w:line="400" w:lineRule="exact"/>
        <w:rPr>
          <w:sz w:val="21"/>
          <w:szCs w:val="21"/>
          <w:lang w:val="en-US" w:eastAsia="zh-CN"/>
        </w:rPr>
      </w:pPr>
      <w:r>
        <w:rPr>
          <w:rFonts w:hint="eastAsia" w:ascii="黑体" w:hAnsi="黑体" w:eastAsia="黑体" w:cs="黑体"/>
          <w:kern w:val="0"/>
          <w:sz w:val="21"/>
          <w:szCs w:val="36"/>
          <w:lang w:val="en-US" w:eastAsia="zh-CN" w:bidi="ar-SA"/>
        </w:rPr>
        <w:t xml:space="preserve">7.2.1.2 </w:t>
      </w:r>
      <w:r>
        <w:rPr>
          <w:rFonts w:hint="eastAsia"/>
          <w:sz w:val="21"/>
          <w:szCs w:val="21"/>
          <w:lang w:val="en-US" w:eastAsia="zh-CN"/>
        </w:rPr>
        <w:t>每年汛前、汛后、冬季封冻时或在橡胶坝运用前后，应对橡胶坝工程各部位及各项设施进行定期检查。每年初次运用前，应重点检查工程年度维修养护完成情况；汛后应重点检查工程变化和损坏情况；寒冷地区冬季运用的橡胶坝工程，应重点检查防冻措施情况。</w:t>
      </w:r>
    </w:p>
    <w:p>
      <w:pPr>
        <w:spacing w:line="400" w:lineRule="exact"/>
        <w:rPr>
          <w:szCs w:val="21"/>
          <w:highlight w:val="none"/>
        </w:rPr>
      </w:pPr>
      <w:r>
        <w:rPr>
          <w:rFonts w:hint="eastAsia" w:ascii="黑体" w:hAnsi="黑体" w:eastAsia="黑体" w:cs="黑体"/>
          <w:kern w:val="0"/>
          <w:szCs w:val="36"/>
        </w:rPr>
        <w:t xml:space="preserve">7.2.1.3 </w:t>
      </w:r>
      <w:r>
        <w:rPr>
          <w:rFonts w:hint="eastAsia"/>
          <w:szCs w:val="21"/>
        </w:rPr>
        <w:t>当发生特大洪水、暴雨、暴风、强烈地震和重大工程事故时，应对橡胶坝工程进行特别检查，</w:t>
      </w:r>
      <w:r>
        <w:rPr>
          <w:rFonts w:hint="eastAsia"/>
          <w:szCs w:val="21"/>
          <w:highlight w:val="none"/>
        </w:rPr>
        <w:t>重点检查</w:t>
      </w:r>
      <w:r>
        <w:rPr>
          <w:rFonts w:hint="eastAsia"/>
          <w:szCs w:val="21"/>
          <w:highlight w:val="none"/>
          <w:lang w:val="en-US" w:eastAsia="zh-CN"/>
        </w:rPr>
        <w:t>坝基、坝体及控制系统等</w:t>
      </w:r>
      <w:r>
        <w:rPr>
          <w:rFonts w:hint="eastAsia"/>
          <w:szCs w:val="21"/>
          <w:highlight w:val="none"/>
        </w:rPr>
        <w:t>有无损坏。</w:t>
      </w:r>
    </w:p>
    <w:p>
      <w:pPr>
        <w:spacing w:line="400" w:lineRule="exact"/>
        <w:rPr>
          <w:rFonts w:ascii="黑体" w:hAnsi="黑体" w:eastAsia="黑体" w:cs="黑体"/>
          <w:bCs/>
          <w:szCs w:val="21"/>
          <w:highlight w:val="none"/>
        </w:rPr>
      </w:pPr>
      <w:r>
        <w:rPr>
          <w:rFonts w:hint="eastAsia" w:ascii="黑体" w:hAnsi="黑体" w:eastAsia="黑体" w:cs="黑体"/>
          <w:bCs/>
          <w:szCs w:val="21"/>
          <w:highlight w:val="none"/>
        </w:rPr>
        <w:t>7.2.</w:t>
      </w:r>
      <w:r>
        <w:rPr>
          <w:rFonts w:hint="eastAsia" w:ascii="黑体" w:hAnsi="黑体" w:eastAsia="黑体" w:cs="黑体"/>
          <w:bCs/>
          <w:szCs w:val="21"/>
          <w:highlight w:val="none"/>
          <w:lang w:val="en-US" w:eastAsia="zh-CN"/>
        </w:rPr>
        <w:t>2</w:t>
      </w:r>
      <w:r>
        <w:rPr>
          <w:rFonts w:hint="eastAsia" w:ascii="黑体" w:hAnsi="黑体" w:eastAsia="黑体" w:cs="黑体"/>
          <w:bCs/>
          <w:szCs w:val="21"/>
          <w:highlight w:val="none"/>
        </w:rPr>
        <w:t xml:space="preserve"> 检查</w:t>
      </w:r>
      <w:r>
        <w:rPr>
          <w:rFonts w:hint="eastAsia" w:ascii="黑体" w:hAnsi="黑体" w:eastAsia="黑体" w:cs="黑体"/>
          <w:bCs/>
          <w:szCs w:val="21"/>
          <w:highlight w:val="none"/>
          <w:lang w:val="en-US" w:eastAsia="zh-CN"/>
        </w:rPr>
        <w:t>观测</w:t>
      </w:r>
      <w:r>
        <w:rPr>
          <w:rFonts w:hint="eastAsia" w:ascii="黑体" w:hAnsi="黑体" w:eastAsia="黑体" w:cs="黑体"/>
          <w:bCs/>
          <w:szCs w:val="21"/>
          <w:highlight w:val="none"/>
        </w:rPr>
        <w:t>方法</w:t>
      </w:r>
    </w:p>
    <w:p>
      <w:pPr>
        <w:spacing w:line="400" w:lineRule="exact"/>
        <w:rPr>
          <w:szCs w:val="21"/>
          <w:highlight w:val="none"/>
        </w:rPr>
      </w:pPr>
      <w:r>
        <w:rPr>
          <w:rFonts w:hint="eastAsia" w:ascii="黑体" w:hAnsi="黑体" w:eastAsia="黑体" w:cs="黑体"/>
          <w:szCs w:val="21"/>
          <w:highlight w:val="none"/>
        </w:rPr>
        <w:t>7.2.</w:t>
      </w:r>
      <w:r>
        <w:rPr>
          <w:rFonts w:hint="eastAsia" w:ascii="黑体" w:hAnsi="黑体" w:eastAsia="黑体" w:cs="黑体"/>
          <w:bCs/>
          <w:szCs w:val="21"/>
          <w:highlight w:val="none"/>
          <w:lang w:val="en-US" w:eastAsia="zh-CN"/>
        </w:rPr>
        <w:t>2</w:t>
      </w:r>
      <w:r>
        <w:rPr>
          <w:rFonts w:hint="eastAsia" w:ascii="黑体" w:hAnsi="黑体" w:eastAsia="黑体" w:cs="黑体"/>
          <w:bCs/>
          <w:szCs w:val="21"/>
          <w:highlight w:val="none"/>
        </w:rPr>
        <w:t xml:space="preserve">.1 </w:t>
      </w:r>
      <w:r>
        <w:rPr>
          <w:rFonts w:hint="eastAsia"/>
          <w:szCs w:val="21"/>
          <w:highlight w:val="none"/>
        </w:rPr>
        <w:t>经常检查主要依靠目视、耳听、手摸、鼻嗅等直观方法，可辅以锤、钎、量尺、放大镜、望远镜、照相摄像设备等工（器）具，对工程表面和异常现象进行检查。对安装了视频监控系统的也可利用视频监视系统或智能巡检系统辅助巡视检査。</w:t>
      </w:r>
    </w:p>
    <w:p>
      <w:pPr>
        <w:spacing w:line="400" w:lineRule="exact"/>
        <w:rPr>
          <w:szCs w:val="21"/>
          <w:highlight w:val="green"/>
        </w:rPr>
      </w:pPr>
      <w:r>
        <w:rPr>
          <w:rFonts w:hint="eastAsia" w:ascii="黑体" w:hAnsi="黑体" w:eastAsia="黑体" w:cs="黑体"/>
          <w:szCs w:val="21"/>
          <w:highlight w:val="none"/>
        </w:rPr>
        <w:t>7.2.</w:t>
      </w:r>
      <w:r>
        <w:rPr>
          <w:rFonts w:hint="eastAsia" w:ascii="黑体" w:hAnsi="黑体" w:eastAsia="黑体" w:cs="黑体"/>
          <w:bCs/>
          <w:szCs w:val="21"/>
          <w:highlight w:val="none"/>
          <w:lang w:val="en-US" w:eastAsia="zh-CN"/>
        </w:rPr>
        <w:t>2</w:t>
      </w:r>
      <w:r>
        <w:rPr>
          <w:rFonts w:hint="eastAsia" w:ascii="黑体" w:hAnsi="黑体" w:eastAsia="黑体" w:cs="黑体"/>
          <w:bCs/>
          <w:szCs w:val="21"/>
          <w:highlight w:val="none"/>
        </w:rPr>
        <w:t xml:space="preserve">.2 </w:t>
      </w:r>
      <w:r>
        <w:rPr>
          <w:rFonts w:hint="eastAsia"/>
          <w:szCs w:val="21"/>
          <w:highlight w:val="none"/>
        </w:rPr>
        <w:t>定期检查和特别检查，除采用经常检查</w:t>
      </w:r>
      <w:r>
        <w:rPr>
          <w:rFonts w:hint="eastAsia"/>
          <w:szCs w:val="21"/>
          <w:highlight w:val="none"/>
          <w:lang w:val="en-US" w:eastAsia="zh-CN"/>
        </w:rPr>
        <w:t>观测</w:t>
      </w:r>
      <w:r>
        <w:rPr>
          <w:rFonts w:hint="eastAsia"/>
          <w:szCs w:val="21"/>
          <w:highlight w:val="none"/>
        </w:rPr>
        <w:t>方法外，还应根据需要进行适当的检测与探测，可采用钻孔取样、注水或抽水试验，声呐成像或水下电视摄像等手段。</w:t>
      </w:r>
    </w:p>
    <w:p>
      <w:pPr>
        <w:spacing w:line="400" w:lineRule="exact"/>
        <w:rPr>
          <w:rFonts w:ascii="黑体" w:hAnsi="黑体" w:eastAsia="黑体" w:cs="黑体"/>
          <w:bCs/>
          <w:szCs w:val="21"/>
        </w:rPr>
      </w:pPr>
      <w:r>
        <w:rPr>
          <w:rFonts w:hint="eastAsia" w:ascii="黑体" w:hAnsi="黑体" w:eastAsia="黑体" w:cs="黑体"/>
          <w:bCs/>
          <w:szCs w:val="21"/>
        </w:rPr>
        <w:t>7.2.</w:t>
      </w:r>
      <w:r>
        <w:rPr>
          <w:rFonts w:hint="eastAsia" w:ascii="黑体" w:hAnsi="黑体" w:eastAsia="黑体" w:cs="黑体"/>
          <w:bCs/>
          <w:szCs w:val="21"/>
          <w:lang w:val="en-US" w:eastAsia="zh-CN"/>
        </w:rPr>
        <w:t>3</w:t>
      </w:r>
      <w:r>
        <w:rPr>
          <w:rFonts w:hint="eastAsia" w:ascii="黑体" w:hAnsi="黑体" w:eastAsia="黑体" w:cs="黑体"/>
          <w:bCs/>
          <w:szCs w:val="21"/>
        </w:rPr>
        <w:t xml:space="preserve"> 检查</w:t>
      </w:r>
      <w:r>
        <w:rPr>
          <w:rFonts w:hint="eastAsia" w:ascii="黑体" w:hAnsi="黑体" w:eastAsia="黑体" w:cs="黑体"/>
          <w:bCs/>
          <w:szCs w:val="21"/>
          <w:lang w:val="en-US" w:eastAsia="zh-CN"/>
        </w:rPr>
        <w:t>观测</w:t>
      </w:r>
      <w:r>
        <w:rPr>
          <w:rFonts w:hint="eastAsia" w:ascii="黑体" w:hAnsi="黑体" w:eastAsia="黑体" w:cs="黑体"/>
          <w:bCs/>
          <w:szCs w:val="21"/>
        </w:rPr>
        <w:t>内容</w:t>
      </w:r>
    </w:p>
    <w:p>
      <w:pPr>
        <w:spacing w:line="400" w:lineRule="exact"/>
        <w:rPr>
          <w:rFonts w:hint="default" w:ascii="黑体" w:hAnsi="黑体" w:eastAsia="黑体" w:cs="黑体"/>
          <w:color w:val="000000"/>
          <w:szCs w:val="21"/>
          <w:lang w:val="en-US" w:eastAsia="zh-CN" w:bidi="zh-TW"/>
        </w:rPr>
      </w:pPr>
      <w:r>
        <w:rPr>
          <w:rFonts w:hint="eastAsia" w:ascii="黑体" w:hAnsi="黑体" w:eastAsia="黑体" w:cs="黑体"/>
          <w:bCs/>
          <w:szCs w:val="21"/>
        </w:rPr>
        <w:t>7.2.</w:t>
      </w:r>
      <w:r>
        <w:rPr>
          <w:rFonts w:hint="eastAsia" w:ascii="黑体" w:hAnsi="黑体" w:eastAsia="黑体" w:cs="黑体"/>
          <w:bCs/>
          <w:szCs w:val="21"/>
          <w:lang w:val="en-US" w:eastAsia="zh-CN"/>
        </w:rPr>
        <w:t>3</w:t>
      </w:r>
      <w:r>
        <w:rPr>
          <w:rFonts w:hint="eastAsia" w:ascii="黑体" w:hAnsi="黑体" w:eastAsia="黑体" w:cs="黑体"/>
          <w:bCs/>
          <w:szCs w:val="21"/>
        </w:rPr>
        <w:t xml:space="preserve">.1 </w:t>
      </w:r>
      <w:r>
        <w:rPr>
          <w:rFonts w:hint="eastAsia" w:ascii="黑体" w:hAnsi="黑体" w:eastAsia="黑体" w:cs="黑体"/>
          <w:color w:val="000000"/>
          <w:szCs w:val="21"/>
          <w:lang w:bidi="zh-TW"/>
        </w:rPr>
        <w:t>坝袋检查</w:t>
      </w:r>
    </w:p>
    <w:p>
      <w:pPr>
        <w:pStyle w:val="62"/>
        <w:tabs>
          <w:tab w:val="left" w:pos="841"/>
        </w:tabs>
        <w:spacing w:after="0" w:line="400" w:lineRule="exact"/>
        <w:ind w:firstLine="420"/>
        <w:jc w:val="left"/>
        <w:rPr>
          <w:color w:val="000000"/>
          <w:sz w:val="21"/>
          <w:szCs w:val="21"/>
          <w:lang w:eastAsia="zh-CN"/>
        </w:rPr>
      </w:pPr>
      <w:r>
        <w:rPr>
          <w:rFonts w:hint="eastAsia" w:ascii="黑体" w:hAnsi="黑体" w:eastAsia="黑体" w:cs="黑体"/>
          <w:color w:val="000000"/>
          <w:sz w:val="21"/>
          <w:szCs w:val="21"/>
          <w:lang w:val="en-US" w:eastAsia="zh-CN" w:bidi="en-US"/>
        </w:rPr>
        <w:t xml:space="preserve">a） </w:t>
      </w:r>
      <w:r>
        <w:rPr>
          <w:rFonts w:hint="eastAsia"/>
          <w:color w:val="000000"/>
          <w:sz w:val="21"/>
          <w:szCs w:val="21"/>
        </w:rPr>
        <w:t>坝袋</w:t>
      </w:r>
      <w:r>
        <w:rPr>
          <w:rFonts w:hint="eastAsia"/>
          <w:color w:val="000000"/>
          <w:sz w:val="21"/>
          <w:szCs w:val="21"/>
          <w:lang w:val="en-US" w:eastAsia="zh-CN"/>
        </w:rPr>
        <w:t>的</w:t>
      </w:r>
      <w:r>
        <w:rPr>
          <w:rFonts w:hint="eastAsia" w:ascii="Times New Roman" w:hAnsi="Times New Roman" w:cs="Times New Roman"/>
          <w:sz w:val="21"/>
          <w:szCs w:val="21"/>
          <w:lang w:val="en-US" w:eastAsia="zh-CN" w:bidi="ar-SA"/>
        </w:rPr>
        <w:t>褶皱、刮破、机械损伤、磨损、变形及修补情</w:t>
      </w:r>
      <w:r>
        <w:rPr>
          <w:rFonts w:hint="eastAsia"/>
          <w:color w:val="000000"/>
          <w:sz w:val="21"/>
          <w:szCs w:val="21"/>
        </w:rPr>
        <w:t>况</w:t>
      </w:r>
      <w:r>
        <w:rPr>
          <w:rFonts w:hint="eastAsia"/>
          <w:color w:val="000000"/>
          <w:sz w:val="21"/>
          <w:szCs w:val="21"/>
          <w:lang w:eastAsia="zh-CN"/>
        </w:rPr>
        <w:t>。</w:t>
      </w:r>
    </w:p>
    <w:p>
      <w:pPr>
        <w:pStyle w:val="62"/>
        <w:tabs>
          <w:tab w:val="left" w:pos="841"/>
        </w:tabs>
        <w:spacing w:after="0" w:line="400" w:lineRule="exact"/>
        <w:ind w:firstLine="420"/>
        <w:jc w:val="left"/>
        <w:rPr>
          <w:rFonts w:hint="eastAsia"/>
          <w:color w:val="000000"/>
          <w:sz w:val="21"/>
          <w:szCs w:val="21"/>
          <w:highlight w:val="none"/>
          <w:lang w:eastAsia="zh-CN"/>
        </w:rPr>
      </w:pPr>
      <w:r>
        <w:rPr>
          <w:rFonts w:hint="eastAsia" w:ascii="黑体" w:hAnsi="黑体" w:eastAsia="黑体" w:cs="黑体"/>
          <w:bCs/>
          <w:sz w:val="21"/>
          <w:szCs w:val="21"/>
          <w:highlight w:val="none"/>
          <w:lang w:val="en-US" w:eastAsia="zh-CN" w:bidi="ar-SA"/>
        </w:rPr>
        <w:t xml:space="preserve">b） </w:t>
      </w:r>
      <w:r>
        <w:rPr>
          <w:rFonts w:hint="eastAsia"/>
          <w:color w:val="000000"/>
          <w:sz w:val="21"/>
          <w:szCs w:val="21"/>
          <w:highlight w:val="none"/>
          <w:lang w:eastAsia="zh-CN"/>
        </w:rPr>
        <w:t>橡胶袋布有无起泡、膨胀、脱层、龟裂、粉化和生物蛀蚀等老化情况。</w:t>
      </w:r>
    </w:p>
    <w:p>
      <w:pPr>
        <w:pStyle w:val="62"/>
        <w:tabs>
          <w:tab w:val="left" w:pos="841"/>
        </w:tabs>
        <w:spacing w:after="0" w:line="400" w:lineRule="exact"/>
        <w:ind w:firstLine="420"/>
        <w:jc w:val="left"/>
        <w:rPr>
          <w:rFonts w:hint="eastAsia"/>
          <w:color w:val="000000"/>
          <w:sz w:val="21"/>
          <w:szCs w:val="21"/>
          <w:lang w:val="en-US" w:eastAsia="zh-CN"/>
        </w:rPr>
      </w:pPr>
      <w:r>
        <w:rPr>
          <w:rFonts w:hint="eastAsia" w:ascii="黑体" w:hAnsi="黑体" w:eastAsia="黑体" w:cs="黑体"/>
          <w:bCs/>
          <w:sz w:val="21"/>
          <w:szCs w:val="21"/>
          <w:lang w:val="en-US" w:eastAsia="zh-CN" w:bidi="ar-SA"/>
        </w:rPr>
        <w:t xml:space="preserve">c） </w:t>
      </w:r>
      <w:r>
        <w:rPr>
          <w:rFonts w:hint="eastAsia"/>
          <w:color w:val="000000"/>
          <w:sz w:val="21"/>
          <w:szCs w:val="21"/>
          <w:lang w:val="en-US" w:eastAsia="zh-CN"/>
        </w:rPr>
        <w:t>帆布层有无发生永久性变形、脆化、霉烂等现象。</w:t>
      </w:r>
    </w:p>
    <w:p>
      <w:pPr>
        <w:pStyle w:val="62"/>
        <w:tabs>
          <w:tab w:val="left" w:pos="841"/>
        </w:tabs>
        <w:spacing w:after="0" w:line="400" w:lineRule="exact"/>
        <w:ind w:firstLine="420"/>
        <w:jc w:val="left"/>
        <w:rPr>
          <w:sz w:val="21"/>
          <w:szCs w:val="21"/>
        </w:rPr>
      </w:pPr>
      <w:r>
        <w:rPr>
          <w:rFonts w:hint="eastAsia" w:ascii="黑体" w:hAnsi="黑体" w:eastAsia="黑体" w:cs="黑体"/>
          <w:bCs/>
          <w:sz w:val="21"/>
          <w:szCs w:val="21"/>
          <w:lang w:val="en-US" w:eastAsia="zh-CN" w:bidi="ar-SA"/>
        </w:rPr>
        <w:t xml:space="preserve">d） </w:t>
      </w:r>
      <w:r>
        <w:rPr>
          <w:rFonts w:hint="eastAsia"/>
          <w:color w:val="000000"/>
          <w:sz w:val="21"/>
          <w:szCs w:val="21"/>
          <w:lang w:val="en-US" w:eastAsia="zh-CN"/>
        </w:rPr>
        <w:t xml:space="preserve">坝袋里面胶层有无磨损、脱层等现象。                                                                           </w:t>
      </w:r>
    </w:p>
    <w:p>
      <w:pPr>
        <w:pStyle w:val="62"/>
        <w:tabs>
          <w:tab w:val="left" w:pos="841"/>
        </w:tabs>
        <w:spacing w:after="0" w:line="400" w:lineRule="exact"/>
        <w:ind w:firstLine="420" w:firstLineChars="200"/>
        <w:jc w:val="left"/>
        <w:rPr>
          <w:rFonts w:hint="eastAsia" w:ascii="黑体" w:hAnsi="黑体" w:eastAsia="黑体" w:cs="黑体"/>
          <w:bCs/>
          <w:sz w:val="21"/>
          <w:szCs w:val="21"/>
          <w:lang w:val="en-US" w:eastAsia="zh-CN" w:bidi="ar-SA"/>
        </w:rPr>
      </w:pPr>
      <w:r>
        <w:rPr>
          <w:rFonts w:hint="eastAsia" w:ascii="黑体" w:hAnsi="黑体" w:eastAsia="黑体" w:cs="黑体"/>
          <w:color w:val="000000"/>
          <w:sz w:val="21"/>
          <w:szCs w:val="21"/>
          <w:highlight w:val="none"/>
          <w:lang w:val="en-US" w:eastAsia="zh-CN" w:bidi="en-US"/>
        </w:rPr>
        <w:t xml:space="preserve">e） </w:t>
      </w:r>
      <w:r>
        <w:rPr>
          <w:rFonts w:hint="eastAsia" w:ascii="Times New Roman" w:hAnsi="Times New Roman" w:cs="Times New Roman"/>
          <w:color w:val="000000"/>
          <w:sz w:val="21"/>
          <w:szCs w:val="21"/>
          <w:highlight w:val="none"/>
          <w:lang w:val="en-US" w:eastAsia="zh-CN" w:bidi="en-US"/>
        </w:rPr>
        <w:t>坝袋挡水（溢流）状态下的坝高、坝肩振动或拍打等情况。</w:t>
      </w:r>
    </w:p>
    <w:p>
      <w:pPr>
        <w:pStyle w:val="62"/>
        <w:tabs>
          <w:tab w:val="left" w:pos="841"/>
        </w:tabs>
        <w:spacing w:after="0" w:line="400" w:lineRule="exact"/>
        <w:ind w:firstLine="420" w:firstLineChars="200"/>
        <w:jc w:val="left"/>
        <w:rPr>
          <w:color w:val="000000"/>
          <w:sz w:val="21"/>
          <w:szCs w:val="21"/>
          <w:lang w:eastAsia="zh-CN"/>
        </w:rPr>
      </w:pPr>
      <w:r>
        <w:rPr>
          <w:rFonts w:hint="eastAsia" w:ascii="黑体" w:hAnsi="黑体" w:eastAsia="黑体" w:cs="黑体"/>
          <w:bCs/>
          <w:sz w:val="21"/>
          <w:szCs w:val="21"/>
          <w:lang w:val="en-US" w:eastAsia="zh-CN" w:bidi="ar-SA"/>
        </w:rPr>
        <w:t xml:space="preserve">f） </w:t>
      </w:r>
      <w:r>
        <w:rPr>
          <w:rFonts w:hint="eastAsia"/>
          <w:color w:val="000000"/>
          <w:sz w:val="21"/>
          <w:szCs w:val="21"/>
        </w:rPr>
        <w:t>坝袋的密封性及内压力变化情况</w:t>
      </w:r>
      <w:r>
        <w:rPr>
          <w:rFonts w:hint="eastAsia"/>
          <w:color w:val="000000"/>
          <w:sz w:val="21"/>
          <w:szCs w:val="21"/>
          <w:lang w:eastAsia="zh-CN"/>
        </w:rPr>
        <w:t>。</w:t>
      </w:r>
    </w:p>
    <w:p>
      <w:pPr>
        <w:spacing w:line="400" w:lineRule="exact"/>
        <w:rPr>
          <w:rFonts w:hint="eastAsia" w:ascii="黑体" w:hAnsi="黑体" w:eastAsia="黑体" w:cs="黑体"/>
          <w:bCs/>
          <w:szCs w:val="21"/>
          <w:lang w:val="en-US" w:eastAsia="zh-CN"/>
        </w:rPr>
      </w:pPr>
      <w:r>
        <w:rPr>
          <w:rFonts w:hint="eastAsia" w:ascii="黑体" w:hAnsi="黑体" w:eastAsia="黑体" w:cs="黑体"/>
          <w:bCs/>
          <w:szCs w:val="21"/>
        </w:rPr>
        <w:t>7.2.</w:t>
      </w:r>
      <w:r>
        <w:rPr>
          <w:rFonts w:hint="eastAsia" w:ascii="黑体" w:hAnsi="黑体" w:eastAsia="黑体" w:cs="黑体"/>
          <w:bCs/>
          <w:szCs w:val="21"/>
          <w:lang w:val="en-US" w:eastAsia="zh-CN"/>
        </w:rPr>
        <w:t>3</w:t>
      </w:r>
      <w:r>
        <w:rPr>
          <w:rFonts w:hint="eastAsia" w:ascii="黑体" w:hAnsi="黑体" w:eastAsia="黑体" w:cs="黑体"/>
          <w:bCs/>
          <w:szCs w:val="21"/>
        </w:rPr>
        <w:t>.2 锚固结构检查</w:t>
      </w:r>
    </w:p>
    <w:p>
      <w:pPr>
        <w:pStyle w:val="62"/>
        <w:tabs>
          <w:tab w:val="left" w:pos="841"/>
        </w:tabs>
        <w:spacing w:after="0" w:line="400" w:lineRule="exact"/>
        <w:ind w:firstLine="420" w:firstLineChars="200"/>
        <w:jc w:val="left"/>
        <w:rPr>
          <w:sz w:val="21"/>
          <w:szCs w:val="21"/>
          <w:lang w:eastAsia="zh-CN"/>
        </w:rPr>
      </w:pPr>
      <w:r>
        <w:rPr>
          <w:rFonts w:hint="eastAsia" w:ascii="黑体" w:hAnsi="黑体" w:eastAsia="黑体" w:cs="黑体"/>
          <w:sz w:val="21"/>
          <w:szCs w:val="21"/>
          <w:lang w:val="en-US" w:eastAsia="zh-CN"/>
        </w:rPr>
        <w:t xml:space="preserve">a） </w:t>
      </w:r>
      <w:r>
        <w:rPr>
          <w:color w:val="000000"/>
          <w:sz w:val="21"/>
          <w:szCs w:val="21"/>
        </w:rPr>
        <w:t>锚</w:t>
      </w:r>
      <w:r>
        <w:rPr>
          <w:rFonts w:hint="eastAsia"/>
          <w:sz w:val="21"/>
          <w:szCs w:val="21"/>
        </w:rPr>
        <w:t>固</w:t>
      </w:r>
      <w:r>
        <w:rPr>
          <w:rFonts w:hint="eastAsia"/>
          <w:sz w:val="21"/>
          <w:szCs w:val="21"/>
          <w:lang w:val="en-US" w:eastAsia="zh-CN"/>
        </w:rPr>
        <w:t>构</w:t>
      </w:r>
      <w:r>
        <w:rPr>
          <w:rFonts w:hint="eastAsia"/>
          <w:sz w:val="21"/>
          <w:szCs w:val="21"/>
        </w:rPr>
        <w:t>件的密封性</w:t>
      </w:r>
      <w:r>
        <w:rPr>
          <w:rFonts w:hint="eastAsia"/>
          <w:sz w:val="21"/>
          <w:szCs w:val="21"/>
          <w:lang w:eastAsia="zh-CN"/>
        </w:rPr>
        <w:t>。</w:t>
      </w:r>
    </w:p>
    <w:p>
      <w:pPr>
        <w:pStyle w:val="62"/>
        <w:tabs>
          <w:tab w:val="left" w:pos="841"/>
        </w:tabs>
        <w:spacing w:after="0" w:line="400" w:lineRule="exact"/>
        <w:ind w:firstLine="420" w:firstLineChars="200"/>
        <w:jc w:val="left"/>
        <w:rPr>
          <w:rFonts w:hint="eastAsia"/>
          <w:sz w:val="21"/>
          <w:szCs w:val="21"/>
          <w:lang w:eastAsia="zh-CN"/>
        </w:rPr>
      </w:pPr>
      <w:r>
        <w:rPr>
          <w:rFonts w:hint="eastAsia" w:ascii="黑体" w:hAnsi="黑体" w:eastAsia="黑体" w:cs="黑体"/>
          <w:sz w:val="21"/>
          <w:szCs w:val="21"/>
          <w:lang w:val="en-US" w:eastAsia="zh-CN"/>
        </w:rPr>
        <w:t>b</w:t>
      </w:r>
      <w:r>
        <w:rPr>
          <w:rFonts w:hint="eastAsia" w:ascii="黑体" w:hAnsi="黑体" w:eastAsia="黑体" w:cs="黑体"/>
          <w:sz w:val="21"/>
          <w:szCs w:val="21"/>
          <w:lang w:eastAsia="zh-CN"/>
        </w:rPr>
        <w:t>）</w:t>
      </w:r>
      <w:r>
        <w:rPr>
          <w:rFonts w:hint="eastAsia" w:ascii="黑体" w:hAnsi="黑体" w:eastAsia="黑体" w:cs="黑体"/>
          <w:sz w:val="21"/>
          <w:szCs w:val="21"/>
          <w:lang w:val="en-US" w:eastAsia="zh-CN"/>
        </w:rPr>
        <w:t xml:space="preserve"> </w:t>
      </w:r>
      <w:r>
        <w:rPr>
          <w:rFonts w:hint="eastAsia"/>
          <w:sz w:val="21"/>
          <w:szCs w:val="21"/>
          <w:lang w:eastAsia="zh-CN"/>
        </w:rPr>
        <w:t>锚固</w:t>
      </w:r>
      <w:r>
        <w:rPr>
          <w:rFonts w:hint="eastAsia"/>
          <w:sz w:val="21"/>
          <w:szCs w:val="21"/>
          <w:lang w:val="en-US" w:eastAsia="zh-CN"/>
        </w:rPr>
        <w:t>构</w:t>
      </w:r>
      <w:r>
        <w:rPr>
          <w:rFonts w:hint="eastAsia"/>
          <w:sz w:val="21"/>
          <w:szCs w:val="21"/>
          <w:lang w:eastAsia="zh-CN"/>
        </w:rPr>
        <w:t>件</w:t>
      </w:r>
      <w:r>
        <w:rPr>
          <w:rFonts w:hint="eastAsia"/>
          <w:sz w:val="21"/>
          <w:szCs w:val="21"/>
        </w:rPr>
        <w:t>的磨损、松动、锈蚀</w:t>
      </w:r>
      <w:r>
        <w:rPr>
          <w:rFonts w:hint="eastAsia"/>
          <w:sz w:val="21"/>
          <w:szCs w:val="21"/>
          <w:lang w:val="en-US" w:eastAsia="zh-CN"/>
        </w:rPr>
        <w:t>及缺失</w:t>
      </w:r>
      <w:r>
        <w:rPr>
          <w:rFonts w:hint="eastAsia"/>
          <w:sz w:val="21"/>
          <w:szCs w:val="21"/>
        </w:rPr>
        <w:t>情况</w:t>
      </w:r>
      <w:r>
        <w:rPr>
          <w:rFonts w:hint="eastAsia"/>
          <w:sz w:val="21"/>
          <w:szCs w:val="21"/>
          <w:lang w:eastAsia="zh-CN"/>
        </w:rPr>
        <w:t>。</w:t>
      </w:r>
    </w:p>
    <w:p>
      <w:pPr>
        <w:pStyle w:val="62"/>
        <w:tabs>
          <w:tab w:val="left" w:pos="841"/>
        </w:tabs>
        <w:spacing w:after="0" w:line="400" w:lineRule="exact"/>
        <w:ind w:firstLine="420" w:firstLineChars="200"/>
        <w:jc w:val="left"/>
        <w:rPr>
          <w:sz w:val="21"/>
          <w:szCs w:val="21"/>
          <w:lang w:eastAsia="zh-CN"/>
        </w:rPr>
      </w:pPr>
      <w:r>
        <w:rPr>
          <w:rFonts w:hint="eastAsia" w:ascii="黑体" w:hAnsi="黑体" w:eastAsia="黑体" w:cs="黑体"/>
          <w:sz w:val="21"/>
          <w:szCs w:val="21"/>
          <w:lang w:val="en-US" w:eastAsia="zh-CN"/>
        </w:rPr>
        <w:t>c</w:t>
      </w:r>
      <w:r>
        <w:rPr>
          <w:rFonts w:hint="eastAsia" w:ascii="黑体" w:hAnsi="黑体" w:eastAsia="黑体" w:cs="黑体"/>
          <w:sz w:val="21"/>
          <w:szCs w:val="21"/>
          <w:lang w:eastAsia="zh-CN"/>
        </w:rPr>
        <w:t>）</w:t>
      </w:r>
      <w:r>
        <w:rPr>
          <w:rFonts w:hint="eastAsia" w:ascii="黑体" w:hAnsi="黑体" w:eastAsia="黑体" w:cs="黑体"/>
          <w:sz w:val="21"/>
          <w:szCs w:val="21"/>
          <w:lang w:val="en-US" w:eastAsia="zh-CN"/>
        </w:rPr>
        <w:t xml:space="preserve"> </w:t>
      </w:r>
      <w:r>
        <w:rPr>
          <w:rFonts w:hint="eastAsia"/>
          <w:sz w:val="21"/>
          <w:szCs w:val="21"/>
        </w:rPr>
        <w:t>楔块</w:t>
      </w:r>
      <w:r>
        <w:rPr>
          <w:rFonts w:hint="eastAsia"/>
          <w:sz w:val="21"/>
          <w:szCs w:val="21"/>
          <w:lang w:eastAsia="zh-CN"/>
        </w:rPr>
        <w:t>有无</w:t>
      </w:r>
      <w:r>
        <w:rPr>
          <w:rFonts w:hint="eastAsia"/>
          <w:sz w:val="21"/>
          <w:szCs w:val="21"/>
        </w:rPr>
        <w:t>松动、上拔、</w:t>
      </w:r>
      <w:r>
        <w:rPr>
          <w:rFonts w:hint="eastAsia"/>
          <w:sz w:val="21"/>
          <w:szCs w:val="21"/>
          <w:lang w:eastAsia="zh-CN"/>
        </w:rPr>
        <w:t>翘曲</w:t>
      </w:r>
      <w:r>
        <w:rPr>
          <w:rFonts w:hint="eastAsia"/>
          <w:sz w:val="21"/>
          <w:szCs w:val="21"/>
        </w:rPr>
        <w:t>、劈裂</w:t>
      </w:r>
      <w:r>
        <w:rPr>
          <w:rFonts w:hint="eastAsia"/>
          <w:sz w:val="21"/>
          <w:szCs w:val="21"/>
          <w:lang w:eastAsia="zh-CN"/>
        </w:rPr>
        <w:t>、生物蛀蚀和腐烂、化学浸蚀等</w:t>
      </w:r>
      <w:r>
        <w:rPr>
          <w:rFonts w:hint="eastAsia"/>
          <w:sz w:val="21"/>
          <w:szCs w:val="21"/>
        </w:rPr>
        <w:t>情况</w:t>
      </w:r>
      <w:r>
        <w:rPr>
          <w:rFonts w:hint="eastAsia"/>
          <w:sz w:val="21"/>
          <w:szCs w:val="21"/>
          <w:lang w:eastAsia="zh-CN"/>
        </w:rPr>
        <w:t>。</w:t>
      </w:r>
    </w:p>
    <w:p>
      <w:pPr>
        <w:pStyle w:val="62"/>
        <w:tabs>
          <w:tab w:val="left" w:pos="841"/>
        </w:tabs>
        <w:spacing w:after="0" w:line="400" w:lineRule="exact"/>
        <w:ind w:firstLine="420" w:firstLineChars="200"/>
        <w:jc w:val="left"/>
        <w:rPr>
          <w:rFonts w:ascii="Times New Roman" w:hAnsi="Times New Roman" w:eastAsia="Times New Roman" w:cs="Times New Roman"/>
          <w:color w:val="000000"/>
          <w:sz w:val="21"/>
          <w:szCs w:val="21"/>
          <w:lang w:val="en-US" w:eastAsia="zh-CN" w:bidi="en-US"/>
        </w:rPr>
      </w:pPr>
      <w:r>
        <w:rPr>
          <w:rFonts w:hint="eastAsia" w:ascii="黑体" w:hAnsi="黑体" w:eastAsia="黑体" w:cs="黑体"/>
          <w:sz w:val="21"/>
          <w:szCs w:val="21"/>
          <w:lang w:eastAsia="zh-CN"/>
        </w:rPr>
        <w:t>d）</w:t>
      </w:r>
      <w:r>
        <w:rPr>
          <w:rFonts w:hint="eastAsia" w:ascii="黑体" w:hAnsi="黑体" w:eastAsia="黑体" w:cs="黑体"/>
          <w:sz w:val="21"/>
          <w:szCs w:val="21"/>
          <w:lang w:val="en-US" w:eastAsia="zh-CN"/>
        </w:rPr>
        <w:t xml:space="preserve"> </w:t>
      </w:r>
      <w:r>
        <w:rPr>
          <w:rFonts w:hint="eastAsia"/>
          <w:sz w:val="21"/>
          <w:szCs w:val="21"/>
          <w:lang w:eastAsia="zh-CN"/>
        </w:rPr>
        <w:t>锚固槽有无破损。</w:t>
      </w:r>
    </w:p>
    <w:p>
      <w:pPr>
        <w:pStyle w:val="62"/>
        <w:tabs>
          <w:tab w:val="left" w:pos="841"/>
        </w:tabs>
        <w:spacing w:after="0" w:line="400" w:lineRule="exact"/>
        <w:jc w:val="left"/>
        <w:rPr>
          <w:rFonts w:ascii="黑体" w:hAnsi="黑体" w:eastAsia="黑体" w:cs="黑体"/>
          <w:color w:val="000000"/>
          <w:sz w:val="21"/>
          <w:szCs w:val="21"/>
          <w:lang w:val="en-US" w:eastAsia="zh-CN"/>
        </w:rPr>
      </w:pPr>
      <w:r>
        <w:rPr>
          <w:rFonts w:hint="eastAsia" w:ascii="黑体" w:hAnsi="黑体" w:eastAsia="黑体" w:cs="黑体"/>
          <w:bCs/>
          <w:sz w:val="21"/>
          <w:szCs w:val="21"/>
          <w:lang w:val="en-US" w:eastAsia="zh-CN"/>
        </w:rPr>
        <w:t xml:space="preserve">7.2.3.3 </w:t>
      </w:r>
      <w:r>
        <w:rPr>
          <w:rFonts w:hint="eastAsia" w:ascii="黑体" w:hAnsi="黑体" w:eastAsia="黑体" w:cs="黑体"/>
          <w:sz w:val="21"/>
          <w:szCs w:val="21"/>
          <w:lang w:val="en-US" w:eastAsia="zh-CN"/>
        </w:rPr>
        <w:t>控制系统</w:t>
      </w:r>
      <w:r>
        <w:rPr>
          <w:rFonts w:hint="eastAsia" w:ascii="黑体" w:hAnsi="黑体" w:eastAsia="黑体" w:cs="黑体"/>
          <w:color w:val="000000"/>
          <w:sz w:val="21"/>
          <w:szCs w:val="21"/>
          <w:lang w:val="en-US" w:eastAsia="zh-CN"/>
        </w:rPr>
        <w:t>检查</w:t>
      </w:r>
    </w:p>
    <w:p>
      <w:pPr>
        <w:pStyle w:val="62"/>
        <w:tabs>
          <w:tab w:val="left" w:pos="841"/>
        </w:tabs>
        <w:spacing w:after="0" w:line="400" w:lineRule="exact"/>
        <w:ind w:firstLine="420" w:firstLineChars="200"/>
        <w:jc w:val="left"/>
        <w:rPr>
          <w:rFonts w:hint="eastAsia" w:asciiTheme="minorEastAsia" w:hAnsiTheme="minorEastAsia"/>
          <w:szCs w:val="21"/>
          <w:highlight w:val="green"/>
          <w:lang w:eastAsia="zh-CN"/>
        </w:rPr>
      </w:pPr>
      <w:r>
        <w:rPr>
          <w:rStyle w:val="39"/>
          <w:rFonts w:hint="eastAsia" w:ascii="黑体" w:hAnsi="黑体" w:eastAsia="黑体" w:cs="黑体"/>
          <w:szCs w:val="21"/>
          <w:lang w:val="en-US"/>
        </w:rPr>
        <w:t>a</w:t>
      </w:r>
      <w:r>
        <w:rPr>
          <w:rStyle w:val="39"/>
          <w:rFonts w:hint="eastAsia" w:ascii="黑体" w:hAnsi="黑体" w:eastAsia="黑体" w:cs="黑体"/>
          <w:szCs w:val="21"/>
          <w:lang w:val="en"/>
        </w:rPr>
        <w:t>）</w:t>
      </w:r>
      <w:r>
        <w:rPr>
          <w:rStyle w:val="39"/>
          <w:rFonts w:hint="eastAsia" w:ascii="黑体" w:hAnsi="黑体" w:eastAsia="黑体" w:cs="黑体"/>
          <w:szCs w:val="21"/>
          <w:lang w:val="en-US"/>
        </w:rPr>
        <w:t xml:space="preserve"> </w:t>
      </w:r>
      <w:r>
        <w:rPr>
          <w:rFonts w:hint="eastAsia" w:asciiTheme="minorEastAsia" w:hAnsiTheme="minorEastAsia"/>
          <w:sz w:val="21"/>
          <w:szCs w:val="21"/>
          <w:highlight w:val="none"/>
        </w:rPr>
        <w:t>坝袋</w:t>
      </w:r>
      <w:r>
        <w:rPr>
          <w:rFonts w:hint="eastAsia" w:asciiTheme="minorEastAsia" w:hAnsiTheme="minorEastAsia"/>
          <w:sz w:val="21"/>
          <w:szCs w:val="21"/>
          <w:highlight w:val="none"/>
          <w:lang w:val="en-US" w:eastAsia="zh-CN"/>
        </w:rPr>
        <w:t>充</w:t>
      </w:r>
      <w:r>
        <w:rPr>
          <w:rFonts w:hint="eastAsia" w:asciiTheme="minorEastAsia" w:hAnsiTheme="minorEastAsia"/>
          <w:sz w:val="21"/>
          <w:szCs w:val="21"/>
          <w:highlight w:val="none"/>
          <w:lang w:eastAsia="zh-CN"/>
        </w:rPr>
        <w:t>胀与排放</w:t>
      </w:r>
      <w:r>
        <w:rPr>
          <w:rFonts w:hint="eastAsia" w:asciiTheme="minorEastAsia" w:hAnsiTheme="minorEastAsia"/>
          <w:sz w:val="21"/>
          <w:szCs w:val="21"/>
          <w:highlight w:val="none"/>
          <w:lang w:val="en-US" w:eastAsia="zh-CN"/>
        </w:rPr>
        <w:t>所需时间是否满足工程运行要求</w:t>
      </w:r>
      <w:r>
        <w:rPr>
          <w:rFonts w:hint="eastAsia" w:asciiTheme="minorEastAsia" w:hAnsiTheme="minorEastAsia"/>
          <w:sz w:val="21"/>
          <w:szCs w:val="21"/>
          <w:highlight w:val="none"/>
          <w:lang w:eastAsia="zh-CN"/>
        </w:rPr>
        <w:t>。</w:t>
      </w:r>
    </w:p>
    <w:p>
      <w:pPr>
        <w:pStyle w:val="62"/>
        <w:tabs>
          <w:tab w:val="left" w:pos="841"/>
        </w:tabs>
        <w:spacing w:after="0" w:line="400" w:lineRule="exact"/>
        <w:ind w:firstLine="420" w:firstLineChars="200"/>
        <w:jc w:val="left"/>
        <w:rPr>
          <w:rFonts w:hint="default" w:ascii="Times New Roman" w:hAnsi="Times New Roman" w:cs="Times New Roman"/>
          <w:color w:val="000000"/>
          <w:sz w:val="21"/>
          <w:szCs w:val="21"/>
          <w:lang w:val="en-US" w:eastAsia="zh-CN" w:bidi="en-US"/>
        </w:rPr>
      </w:pPr>
      <w:r>
        <w:rPr>
          <w:rFonts w:hint="eastAsia" w:ascii="黑体" w:hAnsi="黑体" w:eastAsia="黑体" w:cs="黑体"/>
          <w:color w:val="000000"/>
          <w:sz w:val="21"/>
          <w:szCs w:val="21"/>
          <w:lang w:val="en-US" w:eastAsia="zh-CN" w:bidi="en-US"/>
        </w:rPr>
        <w:t xml:space="preserve">b） </w:t>
      </w:r>
      <w:r>
        <w:rPr>
          <w:rFonts w:hint="eastAsia" w:ascii="Times New Roman" w:hAnsi="Times New Roman" w:cs="Times New Roman"/>
          <w:color w:val="000000"/>
          <w:sz w:val="21"/>
          <w:szCs w:val="21"/>
          <w:lang w:val="en-US" w:eastAsia="zh-CN" w:bidi="en-US"/>
        </w:rPr>
        <w:t>充排动力设备运转是否正常，各阀门是否灵活，外表是否整洁，有无涂层脱落、锈蚀；零部件有无缺损、裂纹、凹陷、磨损；有无异常声响。</w:t>
      </w:r>
    </w:p>
    <w:p>
      <w:pPr>
        <w:pStyle w:val="62"/>
        <w:tabs>
          <w:tab w:val="left" w:pos="841"/>
        </w:tabs>
        <w:spacing w:after="0" w:line="400" w:lineRule="exact"/>
        <w:ind w:firstLine="420" w:firstLineChars="200"/>
        <w:jc w:val="left"/>
        <w:rPr>
          <w:rFonts w:hint="eastAsia" w:ascii="Times New Roman" w:hAnsi="Times New Roman" w:cs="Times New Roman"/>
          <w:color w:val="000000"/>
          <w:sz w:val="21"/>
          <w:szCs w:val="21"/>
          <w:highlight w:val="green"/>
          <w:lang w:val="en-US" w:eastAsia="zh-CN" w:bidi="en-US"/>
        </w:rPr>
      </w:pPr>
      <w:r>
        <w:rPr>
          <w:rFonts w:hint="eastAsia" w:ascii="黑体" w:hAnsi="黑体" w:eastAsia="黑体" w:cs="黑体"/>
          <w:color w:val="000000"/>
          <w:sz w:val="21"/>
          <w:szCs w:val="21"/>
          <w:lang w:val="en-US" w:eastAsia="zh-CN" w:bidi="en-US"/>
        </w:rPr>
        <w:t xml:space="preserve">c） </w:t>
      </w:r>
      <w:r>
        <w:rPr>
          <w:rFonts w:hint="eastAsia" w:ascii="Times New Roman" w:hAnsi="Times New Roman" w:cs="Times New Roman"/>
          <w:color w:val="000000"/>
          <w:sz w:val="21"/>
          <w:szCs w:val="21"/>
          <w:lang w:val="en-US" w:eastAsia="zh-CN" w:bidi="en-US"/>
        </w:rPr>
        <w:t>充排管路、水帽、充排水（气）口有无破损、腐蚀，是否淤堵；充排管路有无漏水（气）现象。</w:t>
      </w:r>
    </w:p>
    <w:p>
      <w:pPr>
        <w:pStyle w:val="62"/>
        <w:tabs>
          <w:tab w:val="left" w:pos="841"/>
        </w:tabs>
        <w:spacing w:after="0" w:line="400" w:lineRule="exact"/>
        <w:ind w:firstLine="420" w:firstLineChars="200"/>
        <w:jc w:val="left"/>
        <w:rPr>
          <w:rFonts w:hint="eastAsia" w:ascii="Times New Roman" w:hAnsi="Times New Roman" w:cs="Times New Roman"/>
          <w:color w:val="000000"/>
          <w:sz w:val="21"/>
          <w:szCs w:val="21"/>
          <w:highlight w:val="green"/>
          <w:lang w:val="en-US" w:eastAsia="zh-CN" w:bidi="en-US"/>
        </w:rPr>
      </w:pPr>
      <w:r>
        <w:rPr>
          <w:rFonts w:hint="eastAsia" w:ascii="黑体" w:hAnsi="黑体" w:eastAsia="黑体" w:cs="黑体"/>
          <w:color w:val="000000"/>
          <w:sz w:val="21"/>
          <w:szCs w:val="21"/>
          <w:highlight w:val="none"/>
          <w:lang w:val="en-US" w:eastAsia="zh-CN" w:bidi="en-US"/>
        </w:rPr>
        <w:t xml:space="preserve">d） </w:t>
      </w:r>
      <w:r>
        <w:rPr>
          <w:rFonts w:hint="eastAsia" w:ascii="Times New Roman" w:hAnsi="Times New Roman" w:cs="Times New Roman"/>
          <w:color w:val="000000"/>
          <w:sz w:val="21"/>
          <w:szCs w:val="21"/>
          <w:highlight w:val="none"/>
          <w:lang w:val="en-US" w:eastAsia="zh-CN" w:bidi="en-US"/>
        </w:rPr>
        <w:t>控制系统的安全性和稳定性是否满足运行要求。</w:t>
      </w:r>
    </w:p>
    <w:p>
      <w:pPr>
        <w:pStyle w:val="62"/>
        <w:tabs>
          <w:tab w:val="left" w:pos="841"/>
        </w:tabs>
        <w:spacing w:after="0" w:line="400" w:lineRule="exact"/>
        <w:jc w:val="left"/>
        <w:rPr>
          <w:rFonts w:ascii="黑体" w:hAnsi="黑体" w:eastAsia="黑体" w:cs="黑体"/>
          <w:color w:val="000000"/>
          <w:sz w:val="21"/>
          <w:szCs w:val="21"/>
          <w:lang w:val="en-US" w:eastAsia="zh-CN"/>
        </w:rPr>
      </w:pPr>
      <w:r>
        <w:rPr>
          <w:rFonts w:hint="eastAsia" w:ascii="黑体" w:hAnsi="黑体" w:eastAsia="黑体" w:cs="黑体"/>
          <w:bCs/>
          <w:sz w:val="21"/>
          <w:szCs w:val="21"/>
          <w:lang w:val="en-US" w:eastAsia="zh-CN"/>
        </w:rPr>
        <w:t xml:space="preserve">7.2.3.4 </w:t>
      </w:r>
      <w:r>
        <w:rPr>
          <w:rFonts w:hint="eastAsia" w:ascii="黑体" w:hAnsi="黑体" w:eastAsia="黑体" w:cs="黑体"/>
          <w:color w:val="000000"/>
          <w:sz w:val="21"/>
          <w:szCs w:val="21"/>
          <w:lang w:val="en-US" w:eastAsia="zh-CN" w:bidi="en-US"/>
        </w:rPr>
        <w:t>安全与观测设备检查</w:t>
      </w:r>
    </w:p>
    <w:p>
      <w:pPr>
        <w:pStyle w:val="62"/>
        <w:tabs>
          <w:tab w:val="left" w:pos="841"/>
        </w:tabs>
        <w:spacing w:after="0" w:line="400" w:lineRule="exact"/>
        <w:ind w:firstLine="420"/>
        <w:jc w:val="left"/>
        <w:rPr>
          <w:rFonts w:ascii="Times New Roman" w:hAnsi="Times New Roman" w:cs="Times New Roman"/>
          <w:color w:val="000000"/>
          <w:sz w:val="21"/>
          <w:szCs w:val="21"/>
          <w:lang w:val="en-US" w:eastAsia="zh-CN" w:bidi="en-US"/>
        </w:rPr>
      </w:pPr>
      <w:r>
        <w:rPr>
          <w:rFonts w:hint="eastAsia" w:ascii="黑体" w:hAnsi="黑体" w:eastAsia="黑体" w:cs="黑体"/>
          <w:color w:val="000000"/>
          <w:sz w:val="21"/>
          <w:szCs w:val="21"/>
          <w:lang w:val="en-US" w:eastAsia="zh-CN" w:bidi="en-US"/>
        </w:rPr>
        <w:t xml:space="preserve">a） </w:t>
      </w:r>
      <w:r>
        <w:rPr>
          <w:rFonts w:hint="eastAsia" w:ascii="Times New Roman" w:hAnsi="Times New Roman" w:cs="Times New Roman"/>
          <w:color w:val="000000"/>
          <w:sz w:val="21"/>
          <w:szCs w:val="21"/>
          <w:lang w:val="en-US" w:eastAsia="zh-CN" w:bidi="en-US"/>
        </w:rPr>
        <w:t>充水式橡胶坝充排水口和安全溢流管（孔）有无破损、腐蚀，是否淤堵，排气阀及其配套检修阀操作是否灵活，有无破损。</w:t>
      </w:r>
    </w:p>
    <w:p>
      <w:pPr>
        <w:pStyle w:val="62"/>
        <w:tabs>
          <w:tab w:val="left" w:pos="841"/>
        </w:tabs>
        <w:spacing w:after="0" w:line="400" w:lineRule="exact"/>
        <w:ind w:firstLine="420"/>
        <w:jc w:val="left"/>
        <w:rPr>
          <w:rFonts w:ascii="Times New Roman" w:hAnsi="Times New Roman" w:cs="Times New Roman"/>
          <w:color w:val="000000"/>
          <w:sz w:val="21"/>
          <w:szCs w:val="21"/>
          <w:lang w:val="en-US" w:eastAsia="zh-CN" w:bidi="en-US"/>
        </w:rPr>
      </w:pPr>
      <w:r>
        <w:rPr>
          <w:rFonts w:hint="eastAsia" w:ascii="黑体" w:hAnsi="黑体" w:eastAsia="黑体" w:cs="黑体"/>
          <w:color w:val="000000"/>
          <w:sz w:val="21"/>
          <w:szCs w:val="21"/>
          <w:lang w:val="en-US" w:eastAsia="zh-CN" w:bidi="en-US"/>
        </w:rPr>
        <w:t xml:space="preserve">b） </w:t>
      </w:r>
      <w:r>
        <w:rPr>
          <w:rFonts w:hint="eastAsia" w:ascii="Times New Roman" w:hAnsi="Times New Roman" w:cs="Times New Roman"/>
          <w:color w:val="000000"/>
          <w:sz w:val="21"/>
          <w:szCs w:val="21"/>
          <w:lang w:val="en-US" w:eastAsia="zh-CN" w:bidi="en-US"/>
        </w:rPr>
        <w:t>充气式橡胶坝安全阀、水封等有无破损、腐蚀，是否淤堵。</w:t>
      </w:r>
    </w:p>
    <w:p>
      <w:pPr>
        <w:pStyle w:val="62"/>
        <w:tabs>
          <w:tab w:val="left" w:pos="841"/>
        </w:tabs>
        <w:spacing w:after="0" w:line="400" w:lineRule="exact"/>
        <w:ind w:firstLine="420" w:firstLineChars="200"/>
        <w:jc w:val="left"/>
        <w:rPr>
          <w:rFonts w:hint="eastAsia"/>
          <w:color w:val="000000"/>
          <w:szCs w:val="21"/>
          <w:highlight w:val="green"/>
          <w:lang w:bidi="en-US"/>
        </w:rPr>
      </w:pPr>
      <w:r>
        <w:rPr>
          <w:rFonts w:hint="eastAsia" w:ascii="黑体" w:hAnsi="黑体" w:eastAsia="黑体" w:cs="黑体"/>
          <w:color w:val="000000"/>
          <w:sz w:val="21"/>
          <w:szCs w:val="21"/>
          <w:lang w:val="en-US" w:eastAsia="zh-CN" w:bidi="en-US"/>
        </w:rPr>
        <w:t xml:space="preserve">c） </w:t>
      </w:r>
      <w:r>
        <w:rPr>
          <w:rFonts w:hint="eastAsia" w:ascii="Times New Roman" w:hAnsi="Times New Roman" w:cs="Times New Roman"/>
          <w:color w:val="000000"/>
          <w:sz w:val="21"/>
          <w:szCs w:val="21"/>
          <w:lang w:val="en-US" w:eastAsia="zh-CN" w:bidi="en-US"/>
        </w:rPr>
        <w:t>电气设备运行状况是否正常；设备安装基础是否稳固、接地是否良好；外观是否整洁，有无锈蚀，绝缘涂层有无脱落、绝缘电阻值是否满足规定要求；设备控制连接电线、电缆绝缘有无破损，接头是否可</w:t>
      </w:r>
      <w:r>
        <w:rPr>
          <w:rFonts w:hint="eastAsia" w:ascii="Times New Roman" w:hAnsi="Times New Roman" w:cs="Times New Roman"/>
          <w:color w:val="000000"/>
          <w:sz w:val="21"/>
          <w:szCs w:val="21"/>
          <w:lang w:val="zh-CN" w:eastAsia="zh-CN" w:bidi="en-US"/>
        </w:rPr>
        <w:t>靠；设备控制</w:t>
      </w:r>
      <w:r>
        <w:rPr>
          <w:rFonts w:hint="eastAsia" w:ascii="Times New Roman" w:hAnsi="Times New Roman" w:cs="Times New Roman"/>
          <w:color w:val="000000"/>
          <w:sz w:val="21"/>
          <w:szCs w:val="21"/>
          <w:lang w:val="en-US" w:eastAsia="zh-CN" w:bidi="en-US"/>
        </w:rPr>
        <w:t>开关、按钮是否动作灵活、准确可靠、设备指示仪表是否指示正确、安全自动保护装置是否动作准确可靠；设备防雷设施是否安全可靠。</w:t>
      </w:r>
    </w:p>
    <w:p>
      <w:pPr>
        <w:pStyle w:val="62"/>
        <w:tabs>
          <w:tab w:val="left" w:pos="841"/>
        </w:tabs>
        <w:spacing w:after="0" w:line="400" w:lineRule="exact"/>
        <w:ind w:firstLine="420" w:firstLineChars="200"/>
        <w:jc w:val="left"/>
        <w:rPr>
          <w:rFonts w:ascii="Times New Roman" w:hAnsi="Times New Roman" w:cs="Times New Roman"/>
          <w:color w:val="000000"/>
          <w:sz w:val="21"/>
          <w:szCs w:val="21"/>
          <w:lang w:val="en-US" w:eastAsia="zh-CN" w:bidi="en-US"/>
        </w:rPr>
      </w:pPr>
      <w:r>
        <w:rPr>
          <w:rFonts w:hint="eastAsia" w:ascii="黑体" w:hAnsi="黑体" w:eastAsia="黑体" w:cs="黑体"/>
          <w:color w:val="000000"/>
          <w:sz w:val="21"/>
          <w:szCs w:val="21"/>
          <w:lang w:val="en-US" w:eastAsia="zh-CN" w:bidi="en-US"/>
        </w:rPr>
        <w:t xml:space="preserve">d） </w:t>
      </w:r>
      <w:r>
        <w:rPr>
          <w:rFonts w:hint="eastAsia" w:ascii="Times New Roman" w:hAnsi="Times New Roman" w:cs="Times New Roman"/>
          <w:sz w:val="21"/>
          <w:szCs w:val="24"/>
          <w:lang w:val="en-US" w:eastAsia="zh-CN" w:bidi="ar-SA"/>
        </w:rPr>
        <w:t>安全监测仪器设备、传输线缆、通信设施、自动监控设备或远程监控装置等是否正常工作。</w:t>
      </w:r>
    </w:p>
    <w:p>
      <w:pPr>
        <w:pStyle w:val="62"/>
        <w:tabs>
          <w:tab w:val="left" w:pos="841"/>
        </w:tabs>
        <w:spacing w:after="0" w:line="400" w:lineRule="exact"/>
        <w:ind w:firstLine="420"/>
        <w:jc w:val="left"/>
        <w:rPr>
          <w:rFonts w:hint="eastAsia"/>
          <w:color w:val="000000"/>
          <w:sz w:val="21"/>
          <w:szCs w:val="21"/>
          <w:lang w:val="en-US" w:eastAsia="zh-CN"/>
        </w:rPr>
      </w:pPr>
      <w:r>
        <w:rPr>
          <w:rFonts w:hint="eastAsia" w:ascii="黑体" w:hAnsi="黑体" w:eastAsia="黑体" w:cs="黑体"/>
          <w:color w:val="000000"/>
          <w:sz w:val="21"/>
          <w:szCs w:val="21"/>
          <w:lang w:val="en-US" w:eastAsia="zh-CN" w:bidi="en-US"/>
        </w:rPr>
        <w:t xml:space="preserve">e） </w:t>
      </w:r>
      <w:r>
        <w:rPr>
          <w:rFonts w:hint="eastAsia"/>
          <w:color w:val="000000"/>
          <w:sz w:val="21"/>
          <w:szCs w:val="21"/>
          <w:lang w:val="en-US" w:eastAsia="zh-CN"/>
        </w:rPr>
        <w:t>保护坝袋融冰、防冻设备运行情况。</w:t>
      </w:r>
    </w:p>
    <w:p>
      <w:pPr>
        <w:pStyle w:val="62"/>
        <w:tabs>
          <w:tab w:val="left" w:pos="841"/>
        </w:tabs>
        <w:spacing w:after="0" w:line="400" w:lineRule="exact"/>
        <w:ind w:firstLine="420"/>
        <w:jc w:val="left"/>
        <w:rPr>
          <w:rFonts w:hint="eastAsia"/>
          <w:color w:val="000000"/>
          <w:sz w:val="21"/>
          <w:szCs w:val="21"/>
          <w:lang w:val="en-US" w:eastAsia="zh-CN"/>
        </w:rPr>
      </w:pPr>
      <w:r>
        <w:rPr>
          <w:rFonts w:hint="eastAsia" w:ascii="黑体" w:hAnsi="黑体" w:eastAsia="黑体" w:cs="黑体"/>
          <w:color w:val="000000"/>
          <w:sz w:val="21"/>
          <w:szCs w:val="21"/>
          <w:lang w:val="en-US" w:eastAsia="zh-CN" w:bidi="en-US"/>
        </w:rPr>
        <w:t xml:space="preserve">f） </w:t>
      </w:r>
      <w:r>
        <w:rPr>
          <w:rFonts w:hint="eastAsia" w:ascii="Times New Roman" w:hAnsi="Times New Roman" w:cs="Times New Roman"/>
          <w:color w:val="000000"/>
          <w:sz w:val="21"/>
          <w:szCs w:val="21"/>
          <w:lang w:val="en-US" w:eastAsia="zh-CN" w:bidi="en-US"/>
        </w:rPr>
        <w:t>安全防护设施及信号标志是否存在缺失、腐蚀、破损等问题。</w:t>
      </w:r>
    </w:p>
    <w:p>
      <w:pPr>
        <w:spacing w:line="400" w:lineRule="exact"/>
        <w:rPr>
          <w:rFonts w:ascii="黑体" w:hAnsi="黑体" w:eastAsia="黑体" w:cs="黑体"/>
          <w:szCs w:val="21"/>
        </w:rPr>
      </w:pPr>
      <w:r>
        <w:rPr>
          <w:rFonts w:hint="eastAsia" w:ascii="黑体" w:hAnsi="黑体" w:eastAsia="黑体" w:cs="黑体"/>
          <w:bCs/>
          <w:szCs w:val="21"/>
        </w:rPr>
        <w:t>7.2.</w:t>
      </w:r>
      <w:r>
        <w:rPr>
          <w:rFonts w:hint="eastAsia" w:ascii="黑体" w:hAnsi="黑体" w:eastAsia="黑体" w:cs="黑体"/>
          <w:bCs/>
          <w:szCs w:val="21"/>
          <w:lang w:val="en-US" w:eastAsia="zh-CN"/>
        </w:rPr>
        <w:t>3</w:t>
      </w:r>
      <w:r>
        <w:rPr>
          <w:rFonts w:hint="eastAsia" w:ascii="黑体" w:hAnsi="黑体" w:eastAsia="黑体" w:cs="黑体"/>
          <w:bCs/>
          <w:szCs w:val="21"/>
        </w:rPr>
        <w:t xml:space="preserve">.5 </w:t>
      </w:r>
      <w:r>
        <w:rPr>
          <w:rFonts w:hint="eastAsia" w:ascii="黑体" w:hAnsi="黑体" w:eastAsia="黑体" w:cs="黑体"/>
          <w:szCs w:val="21"/>
        </w:rPr>
        <w:t>土建工程检查项目</w:t>
      </w:r>
    </w:p>
    <w:p>
      <w:pPr>
        <w:numPr>
          <w:ilvl w:val="0"/>
          <w:numId w:val="1"/>
        </w:numPr>
        <w:spacing w:line="400" w:lineRule="exact"/>
        <w:ind w:firstLine="420" w:firstLineChars="200"/>
        <w:rPr>
          <w:rFonts w:ascii="宋体" w:hAnsi="宋体" w:cs="宋体"/>
          <w:szCs w:val="21"/>
        </w:rPr>
      </w:pPr>
      <w:r>
        <w:rPr>
          <w:rFonts w:hint="eastAsia" w:ascii="宋体" w:hAnsi="宋体" w:cs="宋体"/>
          <w:szCs w:val="21"/>
        </w:rPr>
        <w:t xml:space="preserve"> 坝底板、</w:t>
      </w:r>
      <w:r>
        <w:rPr>
          <w:color w:val="000000"/>
        </w:rPr>
        <w:t>边墩（岸墙）</w:t>
      </w:r>
      <w:r>
        <w:rPr>
          <w:rFonts w:hint="eastAsia"/>
          <w:color w:val="000000"/>
        </w:rPr>
        <w:t>、</w:t>
      </w:r>
      <w:r>
        <w:rPr>
          <w:color w:val="000000"/>
        </w:rPr>
        <w:t>中墩（多跨式）</w:t>
      </w:r>
      <w:r>
        <w:rPr>
          <w:rFonts w:hint="eastAsia"/>
          <w:color w:val="000000"/>
        </w:rPr>
        <w:t>、</w:t>
      </w:r>
      <w:r>
        <w:rPr>
          <w:color w:val="000000"/>
        </w:rPr>
        <w:t>上下游翼墙</w:t>
      </w:r>
      <w:r>
        <w:rPr>
          <w:rFonts w:hint="eastAsia"/>
          <w:color w:val="000000"/>
        </w:rPr>
        <w:t>：</w:t>
      </w:r>
      <w:r>
        <w:rPr>
          <w:rFonts w:hint="eastAsia" w:ascii="宋体" w:hAnsi="宋体" w:cs="宋体"/>
          <w:szCs w:val="21"/>
        </w:rPr>
        <w:t>垂直位移和水平位移情况；永久缝的开合、错动和分缝止水工作状况；混凝土建筑物有无破损、裂缝、剥蚀、冻胀、钢筋出露及钢筋锈蚀情况；下游翼墙排水管有无堵塞，排水量及浑浊度有无变化。</w:t>
      </w:r>
    </w:p>
    <w:p>
      <w:pPr>
        <w:numPr>
          <w:ilvl w:val="0"/>
          <w:numId w:val="1"/>
        </w:numPr>
        <w:spacing w:line="400" w:lineRule="exact"/>
        <w:ind w:firstLine="420" w:firstLineChars="200"/>
        <w:rPr>
          <w:rFonts w:ascii="宋体" w:hAnsi="宋体" w:cs="宋体"/>
          <w:szCs w:val="21"/>
        </w:rPr>
      </w:pPr>
      <w:r>
        <w:rPr>
          <w:rFonts w:hint="eastAsia"/>
          <w:color w:val="000000"/>
        </w:rPr>
        <w:t xml:space="preserve"> 上游</w:t>
      </w:r>
      <w:r>
        <w:rPr>
          <w:rFonts w:hint="eastAsia" w:ascii="宋体" w:hAnsi="宋体" w:cs="宋体"/>
          <w:szCs w:val="21"/>
        </w:rPr>
        <w:t>防渗铺盖或截渗墙</w:t>
      </w:r>
      <w:r>
        <w:rPr>
          <w:rFonts w:hint="eastAsia"/>
          <w:color w:val="000000"/>
        </w:rPr>
        <w:t>：</w:t>
      </w:r>
      <w:r>
        <w:rPr>
          <w:rFonts w:hint="eastAsia" w:ascii="宋体" w:hAnsi="宋体" w:cs="宋体"/>
          <w:szCs w:val="21"/>
        </w:rPr>
        <w:t>是否完整</w:t>
      </w:r>
      <w:r>
        <w:rPr>
          <w:rFonts w:hint="eastAsia"/>
          <w:color w:val="000000"/>
        </w:rPr>
        <w:t xml:space="preserve">；黏土铺盖有无沉陷、塌坑、裂缝。 </w:t>
      </w:r>
    </w:p>
    <w:p>
      <w:pPr>
        <w:numPr>
          <w:ilvl w:val="0"/>
          <w:numId w:val="1"/>
        </w:numPr>
        <w:spacing w:line="400" w:lineRule="exact"/>
        <w:ind w:firstLine="420" w:firstLineChars="200"/>
        <w:rPr>
          <w:color w:val="000000"/>
        </w:rPr>
      </w:pPr>
      <w:r>
        <w:rPr>
          <w:rFonts w:hint="eastAsia"/>
          <w:color w:val="000000"/>
        </w:rPr>
        <w:t xml:space="preserve"> </w:t>
      </w:r>
      <w:r>
        <w:rPr>
          <w:color w:val="000000"/>
        </w:rPr>
        <w:t>上下游护坡</w:t>
      </w:r>
      <w:r>
        <w:rPr>
          <w:rFonts w:hint="eastAsia"/>
          <w:color w:val="000000"/>
        </w:rPr>
        <w:t>：</w:t>
      </w:r>
      <w:r>
        <w:rPr>
          <w:rFonts w:hint="eastAsia" w:ascii="宋体" w:hAnsi="宋体" w:cs="宋体"/>
          <w:szCs w:val="21"/>
        </w:rPr>
        <w:t>混凝土结</w:t>
      </w:r>
      <w:r>
        <w:rPr>
          <w:rFonts w:hint="eastAsia"/>
          <w:color w:val="000000"/>
        </w:rPr>
        <w:t>构有无破损、裂缝、剥蚀、冻胀、钢筋出露及钢筋锈蚀情</w:t>
      </w:r>
      <w:r>
        <w:rPr>
          <w:rFonts w:hint="eastAsia" w:ascii="宋体" w:hAnsi="宋体" w:cs="宋体"/>
          <w:szCs w:val="21"/>
        </w:rPr>
        <w:t>况；砌石结构有无破损、塌</w:t>
      </w:r>
      <w:r>
        <w:rPr>
          <w:rFonts w:hint="eastAsia"/>
          <w:color w:val="000000"/>
        </w:rPr>
        <w:t>陷、松动、隆起、底部掏空、垫层散失、勾缝脱落等情况。</w:t>
      </w:r>
    </w:p>
    <w:p>
      <w:pPr>
        <w:numPr>
          <w:ilvl w:val="0"/>
          <w:numId w:val="1"/>
        </w:numPr>
        <w:spacing w:line="400" w:lineRule="exact"/>
        <w:ind w:firstLine="420" w:firstLineChars="200"/>
      </w:pPr>
      <w:r>
        <w:rPr>
          <w:rFonts w:hint="eastAsia"/>
          <w:color w:val="000000"/>
        </w:rPr>
        <w:t xml:space="preserve"> 河床及岸坡：上下游河床及岸坡是否有冲刷或淤积；岸坡尤其是土石结合部有无</w:t>
      </w:r>
      <w:r>
        <w:rPr>
          <w:rFonts w:hint="eastAsia" w:ascii="宋体" w:hAnsi="宋体" w:cs="宋体"/>
          <w:szCs w:val="21"/>
        </w:rPr>
        <w:t>塌滑、</w:t>
      </w:r>
      <w:r>
        <w:rPr>
          <w:rFonts w:hint="eastAsia"/>
          <w:color w:val="000000"/>
        </w:rPr>
        <w:t>松动、开裂迹象，土工建筑物有无雨淋沟、塌陷、裂缝、渗漏、滑坡和白蚁兽害等情况。</w:t>
      </w:r>
    </w:p>
    <w:p>
      <w:pPr>
        <w:numPr>
          <w:ilvl w:val="0"/>
          <w:numId w:val="1"/>
        </w:numPr>
        <w:spacing w:line="400" w:lineRule="exact"/>
        <w:ind w:firstLine="420" w:firstLineChars="200"/>
        <w:rPr>
          <w:rFonts w:ascii="宋体" w:hAnsi="宋体" w:cs="宋体"/>
          <w:szCs w:val="21"/>
        </w:rPr>
      </w:pPr>
      <w:r>
        <w:rPr>
          <w:rFonts w:hint="eastAsia"/>
          <w:color w:val="000000"/>
          <w:lang w:val="en-US" w:eastAsia="zh-CN"/>
        </w:rPr>
        <w:t xml:space="preserve"> </w:t>
      </w:r>
      <w:r>
        <w:rPr>
          <w:color w:val="000000"/>
        </w:rPr>
        <w:t>下游消力池（护坦）、海漫</w:t>
      </w:r>
      <w:r>
        <w:rPr>
          <w:rFonts w:hint="eastAsia"/>
          <w:color w:val="000000"/>
        </w:rPr>
        <w:t>及防冲槽：</w:t>
      </w:r>
      <w:r>
        <w:rPr>
          <w:rFonts w:hint="eastAsia" w:ascii="宋体" w:hAnsi="宋体" w:cs="宋体"/>
          <w:szCs w:val="21"/>
        </w:rPr>
        <w:t>有无磨损、冲蚀；</w:t>
      </w:r>
      <w:r>
        <w:rPr>
          <w:rFonts w:hint="eastAsia"/>
          <w:color w:val="000000"/>
        </w:rPr>
        <w:t>排水孔是否淤堵；排</w:t>
      </w:r>
      <w:r>
        <w:rPr>
          <w:rFonts w:hint="eastAsia" w:ascii="宋体" w:hAnsi="宋体" w:cs="宋体"/>
          <w:szCs w:val="21"/>
        </w:rPr>
        <w:t>水量、浑浊度有无变化。</w:t>
      </w:r>
    </w:p>
    <w:p>
      <w:pPr>
        <w:numPr>
          <w:ilvl w:val="0"/>
          <w:numId w:val="1"/>
        </w:numPr>
        <w:spacing w:line="400" w:lineRule="exact"/>
        <w:ind w:firstLine="420" w:firstLineChars="200"/>
        <w:rPr>
          <w:rFonts w:ascii="宋体" w:hAnsi="宋体" w:cs="宋体"/>
          <w:szCs w:val="21"/>
        </w:rPr>
      </w:pPr>
      <w:r>
        <w:rPr>
          <w:rFonts w:hint="eastAsia" w:ascii="宋体" w:hAnsi="宋体" w:cs="宋体"/>
          <w:szCs w:val="21"/>
        </w:rPr>
        <w:t xml:space="preserve"> 堤防：堤岸顶面有无塌陷、裂缝；背水坡及堤脚有无渗漏、破坏；堤顶已硬化的路面有无破损。</w:t>
      </w:r>
    </w:p>
    <w:p>
      <w:pPr>
        <w:numPr>
          <w:ilvl w:val="0"/>
          <w:numId w:val="1"/>
        </w:numPr>
        <w:spacing w:line="400" w:lineRule="exact"/>
        <w:ind w:firstLine="420" w:firstLineChars="200"/>
        <w:rPr>
          <w:rFonts w:ascii="宋体" w:hAnsi="宋体" w:cs="宋体"/>
          <w:szCs w:val="21"/>
        </w:rPr>
      </w:pPr>
      <w:r>
        <w:rPr>
          <w:rFonts w:hint="eastAsia" w:ascii="宋体" w:hAnsi="宋体" w:cs="宋体"/>
          <w:szCs w:val="21"/>
        </w:rPr>
        <w:t xml:space="preserve"> 河道水质污染与水面漂浮物情况。</w:t>
      </w:r>
    </w:p>
    <w:p>
      <w:pPr>
        <w:spacing w:line="400" w:lineRule="exact"/>
        <w:rPr>
          <w:rFonts w:ascii="黑体" w:hAnsi="黑体" w:eastAsia="黑体" w:cs="黑体"/>
          <w:szCs w:val="21"/>
        </w:rPr>
      </w:pPr>
      <w:r>
        <w:rPr>
          <w:rFonts w:hint="eastAsia" w:ascii="黑体" w:hAnsi="黑体" w:eastAsia="黑体" w:cs="黑体"/>
          <w:bCs/>
          <w:szCs w:val="21"/>
        </w:rPr>
        <w:t>7.2.</w:t>
      </w:r>
      <w:r>
        <w:rPr>
          <w:rFonts w:hint="eastAsia" w:ascii="黑体" w:hAnsi="黑体" w:eastAsia="黑体" w:cs="黑体"/>
          <w:bCs/>
          <w:szCs w:val="21"/>
          <w:lang w:val="en-US" w:eastAsia="zh-CN"/>
        </w:rPr>
        <w:t>3</w:t>
      </w:r>
      <w:r>
        <w:rPr>
          <w:rFonts w:hint="eastAsia" w:ascii="黑体" w:hAnsi="黑体" w:eastAsia="黑体" w:cs="黑体"/>
          <w:bCs/>
          <w:szCs w:val="21"/>
        </w:rPr>
        <w:t xml:space="preserve">.6 </w:t>
      </w:r>
      <w:r>
        <w:rPr>
          <w:rFonts w:hint="eastAsia" w:ascii="黑体" w:hAnsi="黑体" w:eastAsia="黑体" w:cs="黑体"/>
          <w:szCs w:val="21"/>
        </w:rPr>
        <w:t>其他管理与保障设施检查项目</w:t>
      </w:r>
    </w:p>
    <w:p>
      <w:pPr>
        <w:spacing w:line="400" w:lineRule="exact"/>
        <w:ind w:firstLine="420" w:firstLineChars="200"/>
        <w:rPr>
          <w:szCs w:val="21"/>
        </w:rPr>
      </w:pPr>
      <w:r>
        <w:rPr>
          <w:rFonts w:hint="eastAsia" w:ascii="黑体" w:hAnsi="黑体" w:eastAsia="黑体" w:cs="黑体"/>
          <w:szCs w:val="21"/>
        </w:rPr>
        <w:t xml:space="preserve">a） </w:t>
      </w:r>
      <w:r>
        <w:rPr>
          <w:rFonts w:hint="eastAsia"/>
          <w:szCs w:val="21"/>
        </w:rPr>
        <w:t>与橡胶坝安全有关的供电系统（含输电线路）、</w:t>
      </w:r>
      <w:r>
        <w:rPr>
          <w:rFonts w:hint="eastAsia"/>
          <w:szCs w:val="21"/>
          <w:lang w:eastAsia="zh-CN"/>
        </w:rPr>
        <w:t>应急</w:t>
      </w:r>
      <w:r>
        <w:rPr>
          <w:rFonts w:hint="eastAsia"/>
          <w:szCs w:val="21"/>
        </w:rPr>
        <w:t>备用电源</w:t>
      </w:r>
      <w:r>
        <w:rPr>
          <w:rFonts w:hint="eastAsia"/>
          <w:szCs w:val="21"/>
          <w:lang w:eastAsia="zh-CN"/>
        </w:rPr>
        <w:t>、</w:t>
      </w:r>
      <w:r>
        <w:rPr>
          <w:rFonts w:hint="eastAsia"/>
          <w:szCs w:val="21"/>
        </w:rPr>
        <w:t>预警设施、照明、通信、交通、安全标示与应急设施是否损坏，工作是否正常。</w:t>
      </w:r>
    </w:p>
    <w:p>
      <w:pPr>
        <w:spacing w:line="400" w:lineRule="exact"/>
        <w:ind w:firstLine="420" w:firstLineChars="200"/>
        <w:rPr>
          <w:szCs w:val="21"/>
        </w:rPr>
      </w:pPr>
      <w:r>
        <w:rPr>
          <w:rFonts w:hint="eastAsia" w:ascii="黑体" w:hAnsi="黑体" w:eastAsia="黑体" w:cs="黑体"/>
          <w:szCs w:val="21"/>
        </w:rPr>
        <w:t>b</w:t>
      </w:r>
      <w:r>
        <w:rPr>
          <w:rFonts w:hint="eastAsia" w:ascii="黑体" w:hAnsi="黑体" w:eastAsia="黑体" w:cs="黑体"/>
          <w:szCs w:val="21"/>
          <w:lang w:val="zh-CN"/>
        </w:rPr>
        <w:t>）</w:t>
      </w:r>
      <w:r>
        <w:rPr>
          <w:rFonts w:hint="eastAsia" w:ascii="黑体" w:hAnsi="黑体" w:eastAsia="黑体" w:cs="黑体"/>
          <w:szCs w:val="21"/>
        </w:rPr>
        <w:t xml:space="preserve"> </w:t>
      </w:r>
      <w:r>
        <w:rPr>
          <w:rFonts w:hint="eastAsia"/>
          <w:szCs w:val="21"/>
        </w:rPr>
        <w:t>办公自动化系统是否正常。</w:t>
      </w:r>
    </w:p>
    <w:p>
      <w:pPr>
        <w:spacing w:line="400" w:lineRule="exact"/>
        <w:ind w:firstLine="420" w:firstLineChars="200"/>
        <w:rPr>
          <w:rFonts w:ascii="宋体" w:hAnsi="宋体" w:cs="宋体"/>
          <w:szCs w:val="21"/>
        </w:rPr>
      </w:pPr>
      <w:r>
        <w:rPr>
          <w:rFonts w:hint="eastAsia" w:ascii="黑体" w:hAnsi="黑体" w:eastAsia="黑体" w:cs="黑体"/>
          <w:szCs w:val="21"/>
        </w:rPr>
        <w:t xml:space="preserve">c） </w:t>
      </w:r>
      <w:r>
        <w:rPr>
          <w:rFonts w:hint="eastAsia" w:ascii="宋体" w:hAnsi="宋体" w:cs="宋体"/>
          <w:szCs w:val="21"/>
        </w:rPr>
        <w:t>橡胶坝工程管理范围内是否存在爆破、采砂、游泳、捕鱼、排污等不利于橡胶坝安全的活动，是否有影响橡胶坝工程安全运行的障碍物。</w:t>
      </w:r>
    </w:p>
    <w:p>
      <w:pPr>
        <w:spacing w:line="400" w:lineRule="exact"/>
        <w:rPr>
          <w:rFonts w:hint="eastAsia" w:ascii="黑体" w:hAnsi="黑体" w:eastAsia="黑体" w:cs="黑体"/>
          <w:bCs/>
          <w:szCs w:val="21"/>
          <w:highlight w:val="none"/>
          <w:lang w:eastAsia="zh-CN"/>
        </w:rPr>
      </w:pPr>
      <w:r>
        <w:rPr>
          <w:rFonts w:hint="eastAsia" w:ascii="黑体" w:hAnsi="黑体" w:eastAsia="黑体" w:cs="黑体"/>
          <w:bCs/>
          <w:szCs w:val="21"/>
          <w:highlight w:val="none"/>
        </w:rPr>
        <w:t>7.2.4 检查</w:t>
      </w:r>
      <w:r>
        <w:rPr>
          <w:rFonts w:hint="eastAsia" w:ascii="黑体" w:hAnsi="黑体" w:eastAsia="黑体" w:cs="黑体"/>
          <w:bCs/>
          <w:szCs w:val="21"/>
          <w:highlight w:val="none"/>
          <w:lang w:val="en-US" w:eastAsia="zh-CN"/>
        </w:rPr>
        <w:t>观测成果</w:t>
      </w:r>
    </w:p>
    <w:p>
      <w:pPr>
        <w:spacing w:line="400" w:lineRule="exact"/>
        <w:rPr>
          <w:highlight w:val="none"/>
        </w:rPr>
      </w:pPr>
      <w:r>
        <w:rPr>
          <w:rFonts w:hint="eastAsia" w:ascii="黑体" w:hAnsi="黑体" w:eastAsia="黑体" w:cs="黑体"/>
          <w:szCs w:val="21"/>
          <w:highlight w:val="none"/>
        </w:rPr>
        <w:t>7.2.4.1</w:t>
      </w:r>
      <w:r>
        <w:rPr>
          <w:rFonts w:hint="eastAsia" w:ascii="黑体" w:hAnsi="黑体" w:eastAsia="黑体" w:cs="黑体"/>
          <w:szCs w:val="21"/>
          <w:highlight w:val="none"/>
          <w:lang w:val="en-US" w:eastAsia="zh-CN"/>
        </w:rPr>
        <w:t xml:space="preserve"> </w:t>
      </w:r>
      <w:r>
        <w:rPr>
          <w:rFonts w:hint="eastAsia"/>
          <w:highlight w:val="none"/>
        </w:rPr>
        <w:t>经常检査应填写巡视检査表，其格式及</w:t>
      </w:r>
      <w:r>
        <w:rPr>
          <w:rFonts w:hint="eastAsia"/>
          <w:color w:val="000000"/>
          <w:highlight w:val="none"/>
        </w:rPr>
        <w:t>内容应按附录 B中的表B.1执行。必</w:t>
      </w:r>
      <w:r>
        <w:rPr>
          <w:rFonts w:hint="eastAsia"/>
          <w:highlight w:val="none"/>
        </w:rPr>
        <w:t>要时应附简图、照片或影像记录。</w:t>
      </w:r>
    </w:p>
    <w:p>
      <w:pPr>
        <w:spacing w:line="400" w:lineRule="exact"/>
        <w:rPr>
          <w:highlight w:val="none"/>
        </w:rPr>
      </w:pPr>
      <w:r>
        <w:rPr>
          <w:rFonts w:hint="eastAsia" w:ascii="黑体" w:hAnsi="黑体" w:eastAsia="黑体" w:cs="黑体"/>
          <w:szCs w:val="21"/>
          <w:highlight w:val="none"/>
        </w:rPr>
        <w:t>7.2.4.2</w:t>
      </w:r>
      <w:r>
        <w:rPr>
          <w:rFonts w:hint="eastAsia" w:ascii="黑体" w:hAnsi="黑体" w:eastAsia="黑体" w:cs="黑体"/>
          <w:highlight w:val="none"/>
        </w:rPr>
        <w:t xml:space="preserve"> </w:t>
      </w:r>
      <w:r>
        <w:rPr>
          <w:rFonts w:hint="eastAsia"/>
          <w:highlight w:val="none"/>
          <w:lang w:val="en-US" w:eastAsia="zh-CN"/>
        </w:rPr>
        <w:t>经常</w:t>
      </w:r>
      <w:r>
        <w:rPr>
          <w:rFonts w:hint="eastAsia"/>
          <w:highlight w:val="none"/>
        </w:rPr>
        <w:t>检查后将本次检査结果与上次或历次检查结果对比分析，同时结合相关仪器监测资料进行综合分析，发现异常，应立即对该检查项目进行复查</w:t>
      </w:r>
      <w:r>
        <w:rPr>
          <w:rFonts w:hint="eastAsia"/>
          <w:highlight w:val="none"/>
          <w:lang w:eastAsia="zh-CN"/>
        </w:rPr>
        <w:t>，</w:t>
      </w:r>
      <w:r>
        <w:rPr>
          <w:rFonts w:hint="eastAsia"/>
          <w:highlight w:val="none"/>
        </w:rPr>
        <w:t>并及时上报主管部门。重点缺陷部位和重要设备，应设立专项记录。</w:t>
      </w:r>
    </w:p>
    <w:p>
      <w:pPr>
        <w:spacing w:line="400" w:lineRule="exact"/>
        <w:rPr>
          <w:highlight w:val="none"/>
        </w:rPr>
      </w:pPr>
      <w:r>
        <w:rPr>
          <w:rFonts w:hint="eastAsia" w:ascii="黑体" w:hAnsi="黑体" w:eastAsia="黑体" w:cs="黑体"/>
          <w:highlight w:val="none"/>
        </w:rPr>
        <w:t>7.2.</w:t>
      </w:r>
      <w:r>
        <w:rPr>
          <w:rFonts w:hint="eastAsia" w:ascii="黑体" w:hAnsi="黑体" w:eastAsia="黑体" w:cs="黑体"/>
          <w:highlight w:val="none"/>
          <w:lang w:val="en-US" w:eastAsia="zh-CN"/>
        </w:rPr>
        <w:t>4</w:t>
      </w:r>
      <w:r>
        <w:rPr>
          <w:rFonts w:hint="eastAsia" w:ascii="黑体" w:hAnsi="黑体" w:eastAsia="黑体" w:cs="黑体"/>
          <w:highlight w:val="none"/>
        </w:rPr>
        <w:t>.</w:t>
      </w:r>
      <w:r>
        <w:rPr>
          <w:rFonts w:hint="eastAsia" w:ascii="黑体" w:hAnsi="黑体" w:eastAsia="黑体" w:cs="黑体"/>
          <w:highlight w:val="none"/>
          <w:lang w:val="en-US" w:eastAsia="zh-CN"/>
        </w:rPr>
        <w:t>3</w:t>
      </w:r>
      <w:r>
        <w:rPr>
          <w:rFonts w:hint="eastAsia" w:ascii="黑体" w:hAnsi="黑体" w:eastAsia="黑体" w:cs="黑体"/>
          <w:highlight w:val="none"/>
        </w:rPr>
        <w:t xml:space="preserve"> </w:t>
      </w:r>
      <w:r>
        <w:rPr>
          <w:rFonts w:hint="eastAsia"/>
          <w:highlight w:val="none"/>
        </w:rPr>
        <w:t>定期</w:t>
      </w:r>
      <w:r>
        <w:rPr>
          <w:rFonts w:hint="eastAsia"/>
          <w:highlight w:val="none"/>
          <w:lang w:val="en-US" w:eastAsia="zh-CN"/>
        </w:rPr>
        <w:t>或</w:t>
      </w:r>
      <w:r>
        <w:rPr>
          <w:rFonts w:hint="eastAsia"/>
          <w:highlight w:val="none"/>
        </w:rPr>
        <w:t>特别检査工作结束后，应及时提交检査报告；如发现异常，应分析原因</w:t>
      </w:r>
      <w:r>
        <w:rPr>
          <w:rFonts w:hint="eastAsia"/>
          <w:highlight w:val="none"/>
          <w:lang w:eastAsia="zh-CN"/>
        </w:rPr>
        <w:t>，</w:t>
      </w:r>
      <w:r>
        <w:rPr>
          <w:rFonts w:hint="eastAsia"/>
          <w:highlight w:val="none"/>
          <w:lang w:val="en-US" w:eastAsia="zh-CN"/>
        </w:rPr>
        <w:t>并</w:t>
      </w:r>
      <w:r>
        <w:rPr>
          <w:rFonts w:hint="eastAsia"/>
          <w:highlight w:val="none"/>
        </w:rPr>
        <w:t>立即报告</w:t>
      </w:r>
      <w:r>
        <w:rPr>
          <w:rFonts w:hint="eastAsia"/>
          <w:highlight w:val="none"/>
          <w:lang w:eastAsia="zh-CN"/>
        </w:rPr>
        <w:t>。</w:t>
      </w:r>
    </w:p>
    <w:p>
      <w:pPr>
        <w:spacing w:line="400" w:lineRule="exact"/>
        <w:rPr>
          <w:highlight w:val="green"/>
        </w:rPr>
      </w:pPr>
      <w:r>
        <w:rPr>
          <w:rFonts w:hint="eastAsia" w:ascii="黑体" w:hAnsi="黑体" w:eastAsia="黑体" w:cs="黑体"/>
          <w:highlight w:val="none"/>
        </w:rPr>
        <w:t>7.2.</w:t>
      </w:r>
      <w:r>
        <w:rPr>
          <w:rFonts w:hint="eastAsia" w:ascii="黑体" w:hAnsi="黑体" w:eastAsia="黑体" w:cs="黑体"/>
          <w:highlight w:val="none"/>
          <w:lang w:val="en-US" w:eastAsia="zh-CN"/>
        </w:rPr>
        <w:t>4</w:t>
      </w:r>
      <w:r>
        <w:rPr>
          <w:rFonts w:hint="eastAsia" w:ascii="黑体" w:hAnsi="黑体" w:eastAsia="黑体" w:cs="黑体"/>
          <w:highlight w:val="none"/>
        </w:rPr>
        <w:t xml:space="preserve">.4 </w:t>
      </w:r>
      <w:r>
        <w:rPr>
          <w:rFonts w:hint="eastAsia"/>
          <w:highlight w:val="none"/>
        </w:rPr>
        <w:t>检查报告及其电子文档应存档</w:t>
      </w:r>
      <w:r>
        <w:rPr>
          <w:rFonts w:hint="eastAsia"/>
          <w:color w:val="000000"/>
          <w:highlight w:val="none"/>
        </w:rPr>
        <w:t>备查，报告内容及格式应按附录C中的表C.1执行。</w:t>
      </w:r>
    </w:p>
    <w:p>
      <w:pPr>
        <w:pStyle w:val="5"/>
        <w:rPr>
          <w:rFonts w:hint="default" w:ascii="黑体" w:hAnsi="黑体" w:cs="黑体"/>
        </w:rPr>
      </w:pPr>
      <w:bookmarkStart w:id="285" w:name="_Toc5184"/>
      <w:r>
        <w:rPr>
          <w:rFonts w:ascii="黑体" w:hAnsi="黑体" w:cs="黑体"/>
        </w:rPr>
        <w:t>7.3 监测设施观测</w:t>
      </w:r>
      <w:bookmarkEnd w:id="285"/>
    </w:p>
    <w:p>
      <w:pPr>
        <w:spacing w:line="400" w:lineRule="exact"/>
        <w:rPr>
          <w:rFonts w:ascii="黑体" w:hAnsi="黑体" w:eastAsia="黑体" w:cs="黑体"/>
          <w:bCs/>
          <w:szCs w:val="21"/>
        </w:rPr>
      </w:pPr>
      <w:r>
        <w:rPr>
          <w:rFonts w:hint="eastAsia" w:ascii="黑体" w:hAnsi="黑体" w:eastAsia="黑体" w:cs="黑体"/>
          <w:bCs/>
          <w:szCs w:val="21"/>
        </w:rPr>
        <w:t>7.3.1 一般规定</w:t>
      </w:r>
    </w:p>
    <w:p>
      <w:pPr>
        <w:spacing w:line="400" w:lineRule="exact"/>
        <w:rPr>
          <w:rFonts w:asciiTheme="minorEastAsia" w:hAnsiTheme="minorEastAsia"/>
        </w:rPr>
      </w:pPr>
      <w:r>
        <w:rPr>
          <w:rStyle w:val="39"/>
          <w:rFonts w:hint="eastAsia" w:ascii="黑体" w:hAnsi="黑体" w:cs="黑体"/>
          <w:szCs w:val="21"/>
        </w:rPr>
        <w:t xml:space="preserve">7.3.1.1 </w:t>
      </w:r>
      <w:r>
        <w:rPr>
          <w:rFonts w:hint="eastAsia" w:cs="宋体"/>
          <w:szCs w:val="21"/>
        </w:rPr>
        <w:t>监测设施</w:t>
      </w:r>
      <w:r>
        <w:rPr>
          <w:rFonts w:hint="eastAsia" w:ascii="宋体" w:hAnsi="宋体" w:cs="宋体"/>
          <w:szCs w:val="21"/>
        </w:rPr>
        <w:t>应满足设计要求，</w:t>
      </w:r>
      <w:r>
        <w:rPr>
          <w:color w:val="000000"/>
        </w:rPr>
        <w:t>同一建筑物的各类监测项目宜在同一观测时段观测，监测仪器成组布置的</w:t>
      </w:r>
      <w:r>
        <w:rPr>
          <w:rFonts w:hint="eastAsia"/>
          <w:color w:val="000000"/>
          <w:lang w:val="en-US" w:eastAsia="zh-CN"/>
        </w:rPr>
        <w:t>观</w:t>
      </w:r>
      <w:r>
        <w:rPr>
          <w:color w:val="000000"/>
        </w:rPr>
        <w:t>测点应同步观测，观测应同时记录环境量及可能引起测值变化的相关情况。</w:t>
      </w:r>
    </w:p>
    <w:p>
      <w:pPr>
        <w:pStyle w:val="62"/>
        <w:spacing w:after="0" w:line="400" w:lineRule="exact"/>
        <w:rPr>
          <w:sz w:val="21"/>
        </w:rPr>
      </w:pPr>
      <w:r>
        <w:rPr>
          <w:rStyle w:val="39"/>
          <w:rFonts w:hint="eastAsia" w:ascii="黑体" w:hAnsi="黑体" w:cs="黑体"/>
          <w:szCs w:val="21"/>
        </w:rPr>
        <w:t xml:space="preserve">7.3.1.2 </w:t>
      </w:r>
      <w:r>
        <w:rPr>
          <w:rFonts w:hint="eastAsia"/>
          <w:sz w:val="21"/>
          <w:szCs w:val="21"/>
          <w:lang w:val="en-US" w:eastAsia="zh-CN"/>
        </w:rPr>
        <w:t>仪器</w:t>
      </w:r>
      <w:r>
        <w:rPr>
          <w:rFonts w:hint="eastAsia"/>
          <w:sz w:val="21"/>
          <w:lang w:val="en-US" w:eastAsia="zh-CN"/>
        </w:rPr>
        <w:t>监测</w:t>
      </w:r>
      <w:r>
        <w:rPr>
          <w:rFonts w:hint="eastAsia"/>
          <w:sz w:val="21"/>
        </w:rPr>
        <w:t>宜固定观测人</w:t>
      </w:r>
      <w:r>
        <w:rPr>
          <w:rFonts w:hint="eastAsia"/>
          <w:sz w:val="21"/>
          <w:lang w:val="en-US" w:eastAsia="zh-CN"/>
        </w:rPr>
        <w:t>员</w:t>
      </w:r>
      <w:r>
        <w:rPr>
          <w:rFonts w:hint="eastAsia"/>
          <w:sz w:val="21"/>
        </w:rPr>
        <w:t>、测量仪表和观测时间，更换测量仪表应</w:t>
      </w:r>
      <w:r>
        <w:rPr>
          <w:rFonts w:hint="eastAsia"/>
          <w:sz w:val="21"/>
          <w:lang w:val="en-US" w:eastAsia="zh-CN"/>
        </w:rPr>
        <w:t>及时</w:t>
      </w:r>
      <w:r>
        <w:rPr>
          <w:rFonts w:hint="eastAsia"/>
          <w:sz w:val="21"/>
        </w:rPr>
        <w:t>检验其是否具有</w:t>
      </w:r>
      <w:r>
        <w:rPr>
          <w:rFonts w:hint="eastAsia"/>
          <w:sz w:val="21"/>
          <w:lang w:val="en-US" w:eastAsia="zh-CN"/>
        </w:rPr>
        <w:t>互</w:t>
      </w:r>
      <w:r>
        <w:rPr>
          <w:rFonts w:hint="eastAsia"/>
          <w:sz w:val="21"/>
        </w:rPr>
        <w:t>换性。</w:t>
      </w:r>
    </w:p>
    <w:p>
      <w:pPr>
        <w:pStyle w:val="62"/>
        <w:spacing w:after="0" w:line="400" w:lineRule="exact"/>
        <w:rPr>
          <w:sz w:val="21"/>
        </w:rPr>
      </w:pPr>
      <w:r>
        <w:rPr>
          <w:rStyle w:val="39"/>
          <w:rFonts w:hint="eastAsia" w:ascii="黑体" w:hAnsi="黑体" w:cs="黑体"/>
          <w:szCs w:val="21"/>
        </w:rPr>
        <w:t xml:space="preserve">7.3.1.3 </w:t>
      </w:r>
      <w:r>
        <w:rPr>
          <w:rFonts w:hint="eastAsia"/>
          <w:sz w:val="21"/>
        </w:rPr>
        <w:t>测量仪表应与监测精度要求匹</w:t>
      </w:r>
      <w:r>
        <w:rPr>
          <w:rFonts w:hint="eastAsia"/>
          <w:sz w:val="21"/>
          <w:lang w:val="en-US" w:eastAsia="zh-CN"/>
        </w:rPr>
        <w:t>配，</w:t>
      </w:r>
      <w:r>
        <w:rPr>
          <w:rFonts w:hint="eastAsia"/>
          <w:sz w:val="21"/>
        </w:rPr>
        <w:t>观测前应检查监测设施的工作状态，确认</w:t>
      </w:r>
      <w:r>
        <w:rPr>
          <w:rFonts w:hint="eastAsia"/>
          <w:sz w:val="21"/>
          <w:lang w:val="en-US" w:eastAsia="zh-CN"/>
        </w:rPr>
        <w:t>正常</w:t>
      </w:r>
      <w:r>
        <w:rPr>
          <w:rFonts w:hint="eastAsia"/>
          <w:sz w:val="21"/>
        </w:rPr>
        <w:t>后方可测读。测量仪表应定期检定或校准。</w:t>
      </w:r>
    </w:p>
    <w:p>
      <w:pPr>
        <w:pStyle w:val="62"/>
        <w:spacing w:after="0" w:line="400" w:lineRule="exact"/>
        <w:rPr>
          <w:rFonts w:hint="eastAsia"/>
          <w:strike/>
          <w:dstrike w:val="0"/>
          <w:sz w:val="21"/>
          <w:highlight w:val="green"/>
        </w:rPr>
      </w:pPr>
      <w:r>
        <w:rPr>
          <w:rStyle w:val="39"/>
          <w:rFonts w:hint="eastAsia" w:ascii="黑体" w:hAnsi="黑体" w:cs="黑体"/>
          <w:szCs w:val="21"/>
        </w:rPr>
        <w:t>7.3.1.4</w:t>
      </w:r>
      <w:r>
        <w:rPr>
          <w:rStyle w:val="39"/>
          <w:rFonts w:hint="eastAsia" w:ascii="黑体" w:hAnsi="黑体" w:cs="黑体"/>
          <w:szCs w:val="21"/>
          <w:lang w:val="en-US"/>
        </w:rPr>
        <w:t xml:space="preserve"> </w:t>
      </w:r>
      <w:r>
        <w:rPr>
          <w:rFonts w:hint="eastAsia"/>
          <w:strike w:val="0"/>
          <w:dstrike w:val="0"/>
          <w:sz w:val="21"/>
          <w:highlight w:val="none"/>
        </w:rPr>
        <w:t>测读时如发生测值不稳、无测值或测值异常等情况，应对测量方法、测读仪表</w:t>
      </w:r>
      <w:r>
        <w:rPr>
          <w:rFonts w:hint="eastAsia"/>
          <w:strike w:val="0"/>
          <w:dstrike w:val="0"/>
          <w:sz w:val="21"/>
          <w:highlight w:val="none"/>
          <w:lang w:val="en-US" w:eastAsia="zh-CN"/>
        </w:rPr>
        <w:t>及仪器</w:t>
      </w:r>
      <w:r>
        <w:rPr>
          <w:rFonts w:hint="eastAsia"/>
          <w:strike w:val="0"/>
          <w:dstrike w:val="0"/>
          <w:sz w:val="21"/>
          <w:highlight w:val="none"/>
        </w:rPr>
        <w:t>等进行检查、评价、分析并记录。</w:t>
      </w:r>
    </w:p>
    <w:p>
      <w:pPr>
        <w:pStyle w:val="62"/>
        <w:spacing w:after="0" w:line="400" w:lineRule="exact"/>
        <w:rPr>
          <w:rFonts w:hint="eastAsia"/>
          <w:strike/>
          <w:dstrike w:val="0"/>
          <w:sz w:val="21"/>
          <w:highlight w:val="none"/>
        </w:rPr>
      </w:pPr>
      <w:r>
        <w:rPr>
          <w:rStyle w:val="39"/>
          <w:rFonts w:hint="eastAsia" w:ascii="黑体" w:hAnsi="黑体" w:cs="黑体"/>
          <w:szCs w:val="21"/>
          <w:highlight w:val="none"/>
        </w:rPr>
        <w:t>7.3.1.</w:t>
      </w:r>
      <w:r>
        <w:rPr>
          <w:rStyle w:val="39"/>
          <w:rFonts w:hint="eastAsia" w:ascii="黑体" w:hAnsi="黑体" w:cs="黑体"/>
          <w:szCs w:val="21"/>
          <w:highlight w:val="none"/>
          <w:lang w:val="en-US"/>
        </w:rPr>
        <w:t>5</w:t>
      </w:r>
      <w:r>
        <w:rPr>
          <w:rStyle w:val="39"/>
          <w:rFonts w:hint="eastAsia" w:ascii="黑体" w:hAnsi="黑体" w:cs="黑体"/>
          <w:szCs w:val="21"/>
          <w:highlight w:val="none"/>
        </w:rPr>
        <w:t xml:space="preserve"> </w:t>
      </w:r>
      <w:r>
        <w:rPr>
          <w:rStyle w:val="39"/>
          <w:rFonts w:hint="eastAsia" w:ascii="黑体" w:hAnsi="黑体" w:cs="黑体"/>
          <w:szCs w:val="21"/>
          <w:highlight w:val="none"/>
          <w:lang w:val="en-US"/>
        </w:rPr>
        <w:t>观测数据应及时甄别，测值异常时应检查、复测、确认并记录。当确认测值异常时，应对监测数据及时分析；若工程状态异常时，应增加测次，必要时应及时上报。</w:t>
      </w:r>
    </w:p>
    <w:p>
      <w:pPr>
        <w:pStyle w:val="62"/>
        <w:spacing w:after="0" w:line="400" w:lineRule="exact"/>
        <w:rPr>
          <w:sz w:val="21"/>
          <w:lang w:val="en-US" w:eastAsia="zh-CN" w:bidi="en-US"/>
        </w:rPr>
      </w:pPr>
      <w:r>
        <w:rPr>
          <w:rStyle w:val="39"/>
          <w:rFonts w:hint="eastAsia" w:ascii="黑体" w:hAnsi="黑体" w:cs="黑体"/>
          <w:szCs w:val="21"/>
        </w:rPr>
        <w:t>7.3.1.</w:t>
      </w:r>
      <w:r>
        <w:rPr>
          <w:rStyle w:val="39"/>
          <w:rFonts w:hint="eastAsia" w:ascii="黑体" w:hAnsi="黑体" w:cs="黑体"/>
          <w:szCs w:val="21"/>
          <w:lang w:val="en-US"/>
        </w:rPr>
        <w:t>6</w:t>
      </w:r>
      <w:r>
        <w:rPr>
          <w:rStyle w:val="39"/>
          <w:rFonts w:hint="eastAsia" w:ascii="黑体" w:hAnsi="黑体" w:cs="黑体"/>
          <w:szCs w:val="21"/>
        </w:rPr>
        <w:t xml:space="preserve"> </w:t>
      </w:r>
      <w:r>
        <w:rPr>
          <w:rFonts w:hint="eastAsia" w:ascii="Times New Roman" w:hAnsi="Times New Roman" w:eastAsia="宋体" w:cs="Times New Roman"/>
          <w:kern w:val="2"/>
          <w:sz w:val="21"/>
          <w:szCs w:val="24"/>
          <w:lang w:val="en-US" w:eastAsia="zh-CN" w:bidi="ar-SA"/>
        </w:rPr>
        <w:t>监测基准点布设完成后每年校准1次，并定期对其稳定性进行分析评判，如有对监测基准点造成扰动的情况，应根据实际情况加密校核次数。</w:t>
      </w:r>
    </w:p>
    <w:p>
      <w:pPr>
        <w:spacing w:line="400" w:lineRule="exact"/>
        <w:jc w:val="left"/>
        <w:rPr>
          <w:rFonts w:hint="eastAsia"/>
          <w:sz w:val="21"/>
          <w:lang w:val="en-US" w:eastAsia="zh-CN"/>
        </w:rPr>
      </w:pPr>
      <w:r>
        <w:rPr>
          <w:rFonts w:hint="eastAsia" w:ascii="黑体" w:hAnsi="黑体" w:eastAsia="黑体" w:cs="黑体"/>
          <w:szCs w:val="21"/>
        </w:rPr>
        <w:t>7.3.1.</w:t>
      </w:r>
      <w:r>
        <w:rPr>
          <w:rFonts w:hint="eastAsia" w:ascii="黑体" w:hAnsi="黑体" w:eastAsia="黑体" w:cs="黑体"/>
          <w:szCs w:val="21"/>
          <w:lang w:val="en-US" w:eastAsia="zh-CN"/>
        </w:rPr>
        <w:t>7</w:t>
      </w:r>
      <w:r>
        <w:rPr>
          <w:rFonts w:hint="eastAsia" w:cs="黑体" w:asciiTheme="minorEastAsia" w:hAnsiTheme="minorEastAsia"/>
          <w:color w:val="000000"/>
          <w:szCs w:val="21"/>
        </w:rPr>
        <w:t xml:space="preserve"> </w:t>
      </w:r>
      <w:r>
        <w:rPr>
          <w:rFonts w:hint="eastAsia"/>
          <w:sz w:val="21"/>
        </w:rPr>
        <w:t>观测记录应采用统</w:t>
      </w:r>
      <w:r>
        <w:rPr>
          <w:rFonts w:hint="eastAsia"/>
          <w:sz w:val="21"/>
          <w:lang w:val="en-US" w:eastAsia="zh-CN"/>
        </w:rPr>
        <w:t>一、规范</w:t>
      </w:r>
      <w:r>
        <w:rPr>
          <w:rFonts w:hint="eastAsia"/>
          <w:sz w:val="21"/>
        </w:rPr>
        <w:t>的表格，信息填写应真实、 准确、齐全并署名，观测记录表</w:t>
      </w:r>
      <w:r>
        <w:rPr>
          <w:rFonts w:hint="eastAsia"/>
          <w:sz w:val="21"/>
          <w:lang w:val="en-US" w:eastAsia="zh-CN"/>
        </w:rPr>
        <w:t>格式可参照SL/T 782</w:t>
      </w:r>
      <w:r>
        <w:rPr>
          <w:rFonts w:hint="eastAsia"/>
          <w:sz w:val="21"/>
        </w:rPr>
        <w:t>附录</w:t>
      </w:r>
      <w:r>
        <w:rPr>
          <w:rFonts w:hint="eastAsia"/>
          <w:sz w:val="21"/>
          <w:lang w:val="en-US" w:eastAsia="zh-CN"/>
        </w:rPr>
        <w:t>A执行。</w:t>
      </w:r>
    </w:p>
    <w:p>
      <w:pPr>
        <w:spacing w:line="400" w:lineRule="exact"/>
        <w:jc w:val="left"/>
        <w:rPr>
          <w:rFonts w:hint="eastAsia"/>
          <w:sz w:val="21"/>
          <w:lang w:val="en-US" w:eastAsia="zh-CN"/>
        </w:rPr>
      </w:pPr>
      <w:r>
        <w:rPr>
          <w:rFonts w:hint="eastAsia" w:ascii="黑体" w:hAnsi="黑体" w:eastAsia="黑体" w:cs="黑体"/>
          <w:szCs w:val="21"/>
        </w:rPr>
        <w:t>7.3.1.</w:t>
      </w:r>
      <w:r>
        <w:rPr>
          <w:rFonts w:hint="eastAsia" w:ascii="黑体" w:hAnsi="黑体" w:eastAsia="黑体" w:cs="黑体"/>
          <w:szCs w:val="21"/>
          <w:lang w:val="en-US" w:eastAsia="zh-CN"/>
        </w:rPr>
        <w:t>8</w:t>
      </w:r>
      <w:r>
        <w:rPr>
          <w:rFonts w:hint="eastAsia" w:cs="黑体" w:asciiTheme="minorEastAsia" w:hAnsiTheme="minorEastAsia"/>
          <w:color w:val="000000"/>
          <w:szCs w:val="21"/>
        </w:rPr>
        <w:t xml:space="preserve"> </w:t>
      </w:r>
      <w:r>
        <w:rPr>
          <w:rFonts w:hint="eastAsia"/>
          <w:sz w:val="21"/>
        </w:rPr>
        <w:t>观测</w:t>
      </w:r>
      <w:r>
        <w:rPr>
          <w:rFonts w:hint="eastAsia"/>
          <w:sz w:val="21"/>
          <w:lang w:val="en-US" w:eastAsia="zh-CN"/>
        </w:rPr>
        <w:t>后应恢复各类监测仪器保护设施，观测</w:t>
      </w:r>
      <w:r>
        <w:rPr>
          <w:rFonts w:hint="eastAsia"/>
          <w:sz w:val="21"/>
        </w:rPr>
        <w:t>记录应</w:t>
      </w:r>
      <w:r>
        <w:rPr>
          <w:rFonts w:hint="eastAsia"/>
          <w:sz w:val="21"/>
          <w:lang w:val="en-US" w:eastAsia="zh-CN"/>
        </w:rPr>
        <w:t>及时整理归档。</w:t>
      </w:r>
    </w:p>
    <w:p>
      <w:pPr>
        <w:spacing w:line="400" w:lineRule="exact"/>
        <w:rPr>
          <w:rFonts w:hint="eastAsia" w:ascii="黑体" w:hAnsi="黑体" w:eastAsia="黑体" w:cs="黑体"/>
          <w:bCs/>
          <w:szCs w:val="21"/>
        </w:rPr>
      </w:pPr>
      <w:r>
        <w:rPr>
          <w:rFonts w:hint="eastAsia" w:ascii="黑体" w:hAnsi="黑体" w:eastAsia="黑体" w:cs="黑体"/>
          <w:bCs/>
          <w:szCs w:val="21"/>
        </w:rPr>
        <w:t xml:space="preserve">7.3.2 </w:t>
      </w:r>
      <w:r>
        <w:rPr>
          <w:rFonts w:hint="eastAsia" w:ascii="黑体" w:hAnsi="黑体" w:eastAsia="黑体" w:cs="黑体"/>
          <w:bCs/>
          <w:szCs w:val="21"/>
          <w:lang w:val="en-US" w:eastAsia="zh-CN"/>
        </w:rPr>
        <w:t>坝袋内压力</w:t>
      </w:r>
      <w:r>
        <w:rPr>
          <w:rFonts w:hint="eastAsia" w:ascii="黑体" w:hAnsi="黑体" w:eastAsia="黑体" w:cs="黑体"/>
          <w:bCs/>
          <w:szCs w:val="21"/>
        </w:rPr>
        <w:t>观测</w:t>
      </w:r>
    </w:p>
    <w:p>
      <w:pPr>
        <w:spacing w:line="400" w:lineRule="exact"/>
        <w:ind w:firstLine="420" w:firstLineChars="200"/>
        <w:rPr>
          <w:rFonts w:hint="eastAsia" w:ascii="宋体" w:hAnsi="宋体" w:cs="宋体"/>
          <w:szCs w:val="21"/>
          <w:highlight w:val="none"/>
          <w:lang w:val="en-US" w:eastAsia="zh-CN"/>
        </w:rPr>
      </w:pPr>
      <w:r>
        <w:rPr>
          <w:rFonts w:hint="eastAsia" w:ascii="黑体" w:hAnsi="黑体" w:eastAsia="黑体" w:cs="黑体"/>
          <w:color w:val="000000"/>
          <w:szCs w:val="21"/>
          <w:highlight w:val="none"/>
        </w:rPr>
        <w:t xml:space="preserve">a） </w:t>
      </w:r>
      <w:r>
        <w:rPr>
          <w:rFonts w:hint="eastAsia" w:ascii="宋体" w:hAnsi="宋体" w:cs="宋体"/>
          <w:szCs w:val="21"/>
          <w:highlight w:val="none"/>
          <w:lang w:val="en-US" w:eastAsia="zh-CN"/>
        </w:rPr>
        <w:t>应根据上下游河流水位，掌握坝袋内压力变化情况。</w:t>
      </w:r>
    </w:p>
    <w:p>
      <w:pPr>
        <w:spacing w:line="400" w:lineRule="exact"/>
        <w:ind w:firstLine="420" w:firstLineChars="200"/>
        <w:rPr>
          <w:highlight w:val="green"/>
        </w:rPr>
      </w:pPr>
      <w:r>
        <w:rPr>
          <w:rFonts w:hint="eastAsia" w:ascii="黑体" w:hAnsi="黑体" w:eastAsia="黑体" w:cs="黑体"/>
          <w:color w:val="000000"/>
          <w:szCs w:val="21"/>
          <w:highlight w:val="none"/>
          <w:lang w:bidi="zh-TW"/>
        </w:rPr>
        <w:t xml:space="preserve">b） </w:t>
      </w:r>
      <w:r>
        <w:rPr>
          <w:rStyle w:val="39"/>
          <w:rFonts w:hint="eastAsia" w:cs="黑体" w:asciiTheme="minorEastAsia" w:hAnsiTheme="minorEastAsia" w:eastAsiaTheme="minorEastAsia"/>
          <w:szCs w:val="21"/>
          <w:lang w:val="en-US"/>
        </w:rPr>
        <w:t>坝袋内压力</w:t>
      </w:r>
      <w:r>
        <w:rPr>
          <w:rStyle w:val="39"/>
          <w:rFonts w:hint="eastAsia" w:cs="黑体" w:asciiTheme="minorEastAsia" w:hAnsiTheme="minorEastAsia" w:eastAsiaTheme="minorEastAsia"/>
          <w:szCs w:val="21"/>
        </w:rPr>
        <w:t>施工期按需</w:t>
      </w:r>
      <w:r>
        <w:rPr>
          <w:rStyle w:val="39"/>
          <w:rFonts w:hint="eastAsia" w:cs="黑体" w:asciiTheme="minorEastAsia" w:hAnsiTheme="minorEastAsia" w:eastAsiaTheme="minorEastAsia"/>
          <w:szCs w:val="21"/>
          <w:lang w:val="en-US"/>
        </w:rPr>
        <w:t>观测</w:t>
      </w:r>
      <w:r>
        <w:rPr>
          <w:rStyle w:val="39"/>
          <w:rFonts w:hint="eastAsia" w:cs="黑体" w:asciiTheme="minorEastAsia" w:hAnsiTheme="minorEastAsia" w:eastAsiaTheme="minorEastAsia"/>
          <w:szCs w:val="21"/>
        </w:rPr>
        <w:t>，初期运行期、运行期一般宜1次/天。工程控制运用发生较大变化时，应根据需要随时增加观测次数。</w:t>
      </w:r>
    </w:p>
    <w:p>
      <w:pPr>
        <w:spacing w:line="400" w:lineRule="exact"/>
        <w:rPr>
          <w:rFonts w:ascii="黑体" w:hAnsi="黑体" w:eastAsia="黑体" w:cs="黑体"/>
          <w:bCs/>
          <w:szCs w:val="21"/>
        </w:rPr>
      </w:pPr>
      <w:r>
        <w:rPr>
          <w:rFonts w:hint="eastAsia" w:ascii="黑体" w:hAnsi="黑体" w:eastAsia="黑体" w:cs="黑体"/>
          <w:bCs/>
          <w:szCs w:val="21"/>
        </w:rPr>
        <w:t>7.3.</w:t>
      </w:r>
      <w:r>
        <w:rPr>
          <w:rFonts w:hint="eastAsia" w:ascii="黑体" w:hAnsi="黑体" w:eastAsia="黑体" w:cs="黑体"/>
          <w:bCs/>
          <w:szCs w:val="21"/>
          <w:lang w:val="en-US" w:eastAsia="zh-CN"/>
        </w:rPr>
        <w:t>3</w:t>
      </w:r>
      <w:r>
        <w:rPr>
          <w:rFonts w:hint="eastAsia" w:ascii="黑体" w:hAnsi="黑体" w:eastAsia="黑体" w:cs="黑体"/>
          <w:bCs/>
          <w:szCs w:val="21"/>
        </w:rPr>
        <w:t xml:space="preserve"> 环境量观测</w:t>
      </w:r>
    </w:p>
    <w:p>
      <w:pPr>
        <w:spacing w:line="400" w:lineRule="exact"/>
        <w:ind w:firstLine="420" w:firstLineChars="200"/>
        <w:rPr>
          <w:szCs w:val="21"/>
          <w:highlight w:val="none"/>
        </w:rPr>
      </w:pPr>
      <w:r>
        <w:rPr>
          <w:rFonts w:hint="eastAsia" w:ascii="黑体" w:hAnsi="黑体" w:eastAsia="黑体" w:cs="黑体"/>
          <w:color w:val="000000"/>
          <w:szCs w:val="21"/>
          <w:highlight w:val="none"/>
        </w:rPr>
        <w:t xml:space="preserve">a） </w:t>
      </w:r>
      <w:r>
        <w:rPr>
          <w:rFonts w:hint="eastAsia" w:ascii="宋体" w:hAnsi="宋体" w:cs="宋体"/>
          <w:szCs w:val="21"/>
          <w:highlight w:val="none"/>
        </w:rPr>
        <w:t>环境量监测项目测次参照附录D中表D.1执行。</w:t>
      </w:r>
    </w:p>
    <w:p>
      <w:pPr>
        <w:spacing w:line="400" w:lineRule="exact"/>
        <w:ind w:firstLine="420" w:firstLineChars="200"/>
        <w:rPr>
          <w:rFonts w:hint="eastAsia" w:ascii="宋体" w:hAnsi="宋体" w:cs="宋体"/>
          <w:szCs w:val="21"/>
          <w:highlight w:val="none"/>
          <w:lang w:eastAsia="zh-CN"/>
        </w:rPr>
      </w:pPr>
      <w:r>
        <w:rPr>
          <w:rFonts w:hint="eastAsia" w:ascii="黑体" w:hAnsi="黑体" w:eastAsia="黑体" w:cs="黑体"/>
          <w:color w:val="000000"/>
          <w:szCs w:val="21"/>
          <w:highlight w:val="none"/>
          <w:lang w:bidi="zh-TW"/>
        </w:rPr>
        <w:t xml:space="preserve">b） </w:t>
      </w:r>
      <w:r>
        <w:rPr>
          <w:rFonts w:hint="eastAsia" w:ascii="宋体" w:hAnsi="宋体" w:cs="宋体"/>
          <w:szCs w:val="21"/>
          <w:highlight w:val="none"/>
        </w:rPr>
        <w:t>环境量监测项目</w:t>
      </w:r>
      <w:r>
        <w:rPr>
          <w:rFonts w:hint="eastAsia" w:ascii="宋体" w:hAnsi="宋体" w:cs="宋体"/>
          <w:szCs w:val="21"/>
          <w:highlight w:val="none"/>
          <w:lang w:val="en-US" w:eastAsia="zh-CN"/>
        </w:rPr>
        <w:t>观测要求</w:t>
      </w:r>
      <w:r>
        <w:rPr>
          <w:rFonts w:hint="eastAsia" w:ascii="宋体" w:hAnsi="宋体" w:cs="宋体"/>
          <w:szCs w:val="21"/>
          <w:highlight w:val="none"/>
        </w:rPr>
        <w:t>参照</w:t>
      </w:r>
      <w:r>
        <w:rPr>
          <w:rFonts w:hint="eastAsia" w:ascii="宋体" w:hAnsi="宋体" w:cs="宋体"/>
          <w:highlight w:val="none"/>
        </w:rPr>
        <w:t>SL/T 782</w:t>
      </w:r>
      <w:r>
        <w:rPr>
          <w:rFonts w:hint="eastAsia" w:ascii="宋体" w:hAnsi="宋体" w:cs="宋体"/>
          <w:szCs w:val="21"/>
          <w:highlight w:val="none"/>
        </w:rPr>
        <w:t>的规定执行</w:t>
      </w:r>
      <w:r>
        <w:rPr>
          <w:rFonts w:hint="eastAsia" w:ascii="宋体" w:hAnsi="宋体" w:cs="宋体"/>
          <w:szCs w:val="21"/>
          <w:highlight w:val="none"/>
          <w:lang w:eastAsia="zh-CN"/>
        </w:rPr>
        <w:t>。</w:t>
      </w:r>
    </w:p>
    <w:p>
      <w:pPr>
        <w:spacing w:line="400" w:lineRule="exact"/>
        <w:ind w:firstLine="420" w:firstLineChars="200"/>
        <w:rPr>
          <w:rFonts w:cs="黑体" w:asciiTheme="minorEastAsia" w:hAnsiTheme="minorEastAsia"/>
          <w:color w:val="000000"/>
          <w:szCs w:val="21"/>
          <w:highlight w:val="cyan"/>
        </w:rPr>
      </w:pPr>
      <w:r>
        <w:rPr>
          <w:rFonts w:hint="eastAsia" w:ascii="黑体" w:hAnsi="黑体" w:eastAsia="黑体" w:cs="黑体"/>
          <w:color w:val="000000"/>
          <w:szCs w:val="21"/>
          <w:lang w:val="en-US" w:eastAsia="zh-CN" w:bidi="zh-TW"/>
        </w:rPr>
        <w:t>c</w:t>
      </w:r>
      <w:r>
        <w:rPr>
          <w:rFonts w:hint="eastAsia" w:ascii="黑体" w:hAnsi="黑体" w:eastAsia="黑体" w:cs="黑体"/>
          <w:color w:val="000000"/>
          <w:szCs w:val="21"/>
          <w:lang w:bidi="zh-TW"/>
        </w:rPr>
        <w:t xml:space="preserve">） </w:t>
      </w:r>
      <w:r>
        <w:rPr>
          <w:rStyle w:val="39"/>
          <w:rFonts w:hint="eastAsia" w:cs="黑体" w:asciiTheme="minorEastAsia" w:hAnsiTheme="minorEastAsia" w:eastAsiaTheme="minorEastAsia"/>
          <w:szCs w:val="21"/>
        </w:rPr>
        <w:t>橡胶坝上、下游水位施工期按需</w:t>
      </w:r>
      <w:r>
        <w:rPr>
          <w:rStyle w:val="39"/>
          <w:rFonts w:hint="eastAsia" w:cs="黑体" w:asciiTheme="minorEastAsia" w:hAnsiTheme="minorEastAsia" w:eastAsiaTheme="minorEastAsia"/>
          <w:szCs w:val="21"/>
          <w:lang w:val="en-US"/>
        </w:rPr>
        <w:t>观测</w:t>
      </w:r>
      <w:r>
        <w:rPr>
          <w:rStyle w:val="39"/>
          <w:rFonts w:hint="eastAsia" w:cs="黑体" w:asciiTheme="minorEastAsia" w:hAnsiTheme="minorEastAsia" w:eastAsiaTheme="minorEastAsia"/>
          <w:szCs w:val="21"/>
        </w:rPr>
        <w:t>，初期运行期、运行期一般宜1次/天。工程控制运用发生较大变化时，应根据需要随时增加观测次数。</w:t>
      </w:r>
      <w:r>
        <w:rPr>
          <w:rFonts w:hint="eastAsia"/>
          <w:szCs w:val="21"/>
        </w:rPr>
        <w:t>水位水尺标高每年应校测1次，水位计应每年汛前检验。</w:t>
      </w:r>
    </w:p>
    <w:p>
      <w:pPr>
        <w:spacing w:line="400" w:lineRule="exact"/>
        <w:ind w:firstLine="420" w:firstLineChars="200"/>
        <w:rPr>
          <w:rFonts w:hint="eastAsia" w:cs="黑体" w:asciiTheme="minorEastAsia" w:hAnsiTheme="minorEastAsia"/>
          <w:color w:val="000000"/>
          <w:szCs w:val="21"/>
          <w:highlight w:val="green"/>
        </w:rPr>
      </w:pPr>
      <w:r>
        <w:rPr>
          <w:rFonts w:hint="eastAsia" w:ascii="黑体" w:hAnsi="黑体" w:eastAsia="黑体" w:cs="黑体"/>
          <w:color w:val="000000"/>
          <w:szCs w:val="21"/>
          <w:highlight w:val="none"/>
          <w:lang w:val="en-US" w:eastAsia="zh-CN" w:bidi="zh-TW"/>
        </w:rPr>
        <w:t>d</w:t>
      </w:r>
      <w:r>
        <w:rPr>
          <w:rFonts w:hint="eastAsia" w:ascii="黑体" w:hAnsi="黑体" w:eastAsia="黑体" w:cs="黑体"/>
          <w:color w:val="000000"/>
          <w:szCs w:val="21"/>
          <w:highlight w:val="none"/>
          <w:lang w:bidi="zh-TW"/>
        </w:rPr>
        <w:t xml:space="preserve">） </w:t>
      </w:r>
      <w:r>
        <w:rPr>
          <w:rFonts w:hint="eastAsia" w:cs="黑体" w:asciiTheme="minorEastAsia" w:hAnsiTheme="minorEastAsia"/>
          <w:color w:val="000000"/>
          <w:szCs w:val="21"/>
          <w:highlight w:val="none"/>
        </w:rPr>
        <w:t>流量、气温</w:t>
      </w:r>
      <w:r>
        <w:rPr>
          <w:rFonts w:hint="eastAsia" w:cs="黑体" w:asciiTheme="minorEastAsia" w:hAnsiTheme="minorEastAsia"/>
          <w:color w:val="000000"/>
          <w:szCs w:val="21"/>
          <w:highlight w:val="none"/>
          <w:lang w:eastAsia="zh-CN"/>
        </w:rPr>
        <w:t>、</w:t>
      </w:r>
      <w:r>
        <w:rPr>
          <w:rFonts w:hint="eastAsia" w:cs="黑体" w:asciiTheme="minorEastAsia" w:hAnsiTheme="minorEastAsia"/>
          <w:color w:val="000000"/>
          <w:szCs w:val="21"/>
          <w:highlight w:val="none"/>
        </w:rPr>
        <w:t>大气压</w:t>
      </w:r>
      <w:r>
        <w:rPr>
          <w:rFonts w:hint="eastAsia" w:cs="黑体" w:asciiTheme="minorEastAsia" w:hAnsiTheme="minorEastAsia"/>
          <w:color w:val="000000"/>
          <w:szCs w:val="21"/>
          <w:highlight w:val="none"/>
          <w:lang w:val="en-US" w:eastAsia="zh-CN"/>
        </w:rPr>
        <w:t>和降水量</w:t>
      </w:r>
      <w:r>
        <w:rPr>
          <w:rFonts w:hint="eastAsia" w:cs="黑体" w:asciiTheme="minorEastAsia" w:hAnsiTheme="minorEastAsia"/>
          <w:color w:val="000000"/>
          <w:szCs w:val="21"/>
          <w:highlight w:val="none"/>
        </w:rPr>
        <w:t>按需监测。</w:t>
      </w:r>
    </w:p>
    <w:p>
      <w:pPr>
        <w:spacing w:line="400" w:lineRule="exact"/>
        <w:ind w:firstLine="420" w:firstLineChars="200"/>
        <w:rPr>
          <w:rFonts w:ascii="宋体" w:hAnsi="宋体" w:cs="宋体"/>
        </w:rPr>
      </w:pPr>
      <w:r>
        <w:rPr>
          <w:rFonts w:hint="eastAsia" w:ascii="黑体" w:hAnsi="黑体" w:eastAsia="黑体" w:cs="黑体"/>
          <w:bCs/>
          <w:szCs w:val="21"/>
          <w:lang w:val="en-US" w:eastAsia="zh-CN"/>
        </w:rPr>
        <w:t>e</w:t>
      </w:r>
      <w:r>
        <w:rPr>
          <w:rFonts w:hint="eastAsia" w:ascii="黑体" w:hAnsi="黑体" w:eastAsia="黑体" w:cs="黑体"/>
          <w:bCs/>
          <w:szCs w:val="21"/>
        </w:rPr>
        <w:t xml:space="preserve">） </w:t>
      </w:r>
      <w:r>
        <w:rPr>
          <w:rFonts w:hint="eastAsia" w:ascii="宋体" w:hAnsi="宋体" w:cs="宋体"/>
          <w:bCs/>
          <w:szCs w:val="21"/>
        </w:rPr>
        <w:t>应根据工程运行实际，按需进行冰冻监测。</w:t>
      </w:r>
      <w:r>
        <w:rPr>
          <w:rFonts w:hint="eastAsia" w:ascii="宋体" w:hAnsi="宋体" w:cs="宋体"/>
        </w:rPr>
        <w:t>冰冻观测自结冰之日起开始，每日至少观测2次。在冰层胀缩变化剧烈时期，应加密测次。</w:t>
      </w:r>
    </w:p>
    <w:p>
      <w:pPr>
        <w:pStyle w:val="2"/>
        <w:spacing w:after="0" w:line="400" w:lineRule="exact"/>
        <w:ind w:left="0" w:leftChars="0"/>
        <w:rPr>
          <w:rFonts w:hint="eastAsia" w:ascii="宋体" w:hAnsi="宋体" w:eastAsia="宋体" w:cs="宋体"/>
          <w:kern w:val="2"/>
          <w:sz w:val="21"/>
          <w:szCs w:val="24"/>
          <w:lang w:val="en-US" w:eastAsia="zh-CN" w:bidi="ar-SA"/>
        </w:rPr>
      </w:pPr>
      <w:r>
        <w:rPr>
          <w:rFonts w:hint="eastAsia" w:ascii="黑体" w:hAnsi="黑体" w:eastAsia="黑体" w:cs="黑体"/>
          <w:bCs/>
          <w:szCs w:val="21"/>
          <w:lang w:val="en-US" w:eastAsia="zh-CN"/>
        </w:rPr>
        <w:t>f</w:t>
      </w:r>
      <w:r>
        <w:rPr>
          <w:rFonts w:hint="eastAsia" w:ascii="黑体" w:hAnsi="黑体" w:eastAsia="黑体" w:cs="黑体"/>
          <w:bCs/>
          <w:szCs w:val="21"/>
        </w:rPr>
        <w:t xml:space="preserve">） </w:t>
      </w:r>
      <w:r>
        <w:rPr>
          <w:rFonts w:hint="eastAsia" w:ascii="宋体" w:hAnsi="宋体" w:eastAsia="宋体" w:cs="宋体"/>
          <w:kern w:val="2"/>
          <w:sz w:val="21"/>
          <w:szCs w:val="24"/>
          <w:lang w:val="en-US" w:eastAsia="zh-CN" w:bidi="ar-SA"/>
        </w:rPr>
        <w:t>推移质根据工程运行和河道泥沙情况按需监测；每年汛前、汛后各观测一次，遇沙情变化较大时加测；根据管理单位监测能力宜委托专业单位进行监测。</w:t>
      </w:r>
    </w:p>
    <w:p>
      <w:pPr>
        <w:spacing w:line="400" w:lineRule="exact"/>
        <w:rPr>
          <w:rFonts w:ascii="黑体" w:hAnsi="黑体" w:eastAsia="黑体" w:cs="黑体"/>
          <w:bCs/>
          <w:szCs w:val="21"/>
        </w:rPr>
      </w:pPr>
      <w:r>
        <w:rPr>
          <w:rFonts w:hint="eastAsia" w:ascii="黑体" w:hAnsi="黑体" w:eastAsia="黑体" w:cs="黑体"/>
          <w:bCs/>
          <w:szCs w:val="21"/>
        </w:rPr>
        <w:t>7.3.3 变形观测</w:t>
      </w:r>
    </w:p>
    <w:p>
      <w:pPr>
        <w:spacing w:line="400" w:lineRule="exact"/>
        <w:ind w:firstLine="420" w:firstLineChars="200"/>
        <w:rPr>
          <w:rFonts w:hint="eastAsia" w:ascii="宋体" w:hAnsi="宋体" w:cs="宋体"/>
          <w:color w:val="000000"/>
          <w:szCs w:val="21"/>
          <w:highlight w:val="none"/>
        </w:rPr>
      </w:pPr>
      <w:r>
        <w:rPr>
          <w:rFonts w:hint="eastAsia" w:ascii="黑体" w:hAnsi="黑体" w:eastAsia="黑体" w:cs="黑体"/>
          <w:bCs/>
          <w:szCs w:val="21"/>
          <w:highlight w:val="none"/>
        </w:rPr>
        <w:t xml:space="preserve">a） </w:t>
      </w:r>
      <w:r>
        <w:rPr>
          <w:rFonts w:hint="eastAsia" w:ascii="宋体" w:hAnsi="宋体" w:cs="宋体"/>
          <w:color w:val="000000"/>
          <w:szCs w:val="21"/>
          <w:highlight w:val="none"/>
        </w:rPr>
        <w:t>变形</w:t>
      </w:r>
      <w:r>
        <w:rPr>
          <w:rFonts w:hint="eastAsia" w:ascii="宋体" w:hAnsi="宋体" w:cs="宋体"/>
          <w:color w:val="000000"/>
          <w:szCs w:val="21"/>
          <w:highlight w:val="none"/>
          <w:lang w:val="en-US" w:eastAsia="zh-CN"/>
        </w:rPr>
        <w:t>监测</w:t>
      </w:r>
      <w:r>
        <w:rPr>
          <w:rFonts w:hint="eastAsia" w:ascii="宋体" w:hAnsi="宋体" w:cs="宋体"/>
          <w:color w:val="000000"/>
          <w:szCs w:val="21"/>
          <w:highlight w:val="none"/>
        </w:rPr>
        <w:t>项目测次参照附录D中表D.1执行。</w:t>
      </w:r>
    </w:p>
    <w:p>
      <w:pPr>
        <w:spacing w:line="400" w:lineRule="exact"/>
        <w:ind w:firstLine="420" w:firstLineChars="200"/>
      </w:pPr>
      <w:r>
        <w:rPr>
          <w:rFonts w:hint="eastAsia" w:ascii="黑体" w:hAnsi="黑体" w:eastAsia="黑体" w:cs="黑体"/>
          <w:bCs/>
          <w:szCs w:val="21"/>
          <w:highlight w:val="none"/>
          <w:lang w:val="en-US" w:eastAsia="zh-CN"/>
        </w:rPr>
        <w:t>b</w:t>
      </w:r>
      <w:r>
        <w:rPr>
          <w:rFonts w:hint="eastAsia" w:ascii="黑体" w:hAnsi="黑体" w:eastAsia="黑体" w:cs="黑体"/>
          <w:bCs/>
          <w:szCs w:val="21"/>
          <w:highlight w:val="none"/>
        </w:rPr>
        <w:t xml:space="preserve">） </w:t>
      </w:r>
      <w:r>
        <w:rPr>
          <w:rFonts w:hint="eastAsia" w:ascii="宋体" w:hAnsi="宋体" w:cs="宋体"/>
          <w:color w:val="000000"/>
          <w:szCs w:val="21"/>
          <w:highlight w:val="none"/>
        </w:rPr>
        <w:t>变形</w:t>
      </w:r>
      <w:r>
        <w:rPr>
          <w:rFonts w:hint="eastAsia" w:ascii="宋体" w:hAnsi="宋体" w:cs="宋体"/>
          <w:szCs w:val="21"/>
          <w:highlight w:val="none"/>
        </w:rPr>
        <w:t>监测项目</w:t>
      </w:r>
      <w:r>
        <w:rPr>
          <w:rFonts w:hint="eastAsia" w:ascii="宋体" w:hAnsi="宋体" w:cs="宋体"/>
          <w:color w:val="000000"/>
          <w:szCs w:val="21"/>
          <w:highlight w:val="none"/>
        </w:rPr>
        <w:t>观测</w:t>
      </w:r>
      <w:r>
        <w:rPr>
          <w:rFonts w:hint="eastAsia" w:ascii="宋体" w:hAnsi="宋体" w:cs="宋体"/>
          <w:color w:val="000000"/>
          <w:szCs w:val="21"/>
          <w:highlight w:val="none"/>
          <w:lang w:val="en-US" w:eastAsia="zh-CN"/>
        </w:rPr>
        <w:t>要求</w:t>
      </w:r>
      <w:r>
        <w:rPr>
          <w:rFonts w:hint="eastAsia" w:ascii="宋体" w:hAnsi="宋体" w:cs="宋体"/>
          <w:color w:val="000000"/>
          <w:szCs w:val="21"/>
          <w:highlight w:val="none"/>
        </w:rPr>
        <w:t>参照SL/T 782的规定执</w:t>
      </w:r>
      <w:r>
        <w:rPr>
          <w:rFonts w:hint="eastAsia" w:ascii="宋体" w:hAnsi="宋体" w:cs="宋体"/>
          <w:color w:val="000000"/>
          <w:szCs w:val="21"/>
        </w:rPr>
        <w:t>行。</w:t>
      </w:r>
    </w:p>
    <w:p>
      <w:pPr>
        <w:pStyle w:val="62"/>
        <w:spacing w:after="100" w:line="400" w:lineRule="exact"/>
        <w:ind w:firstLine="420" w:firstLineChars="200"/>
        <w:jc w:val="left"/>
        <w:rPr>
          <w:rFonts w:hint="eastAsia"/>
          <w:color w:val="000000"/>
          <w:sz w:val="21"/>
          <w:szCs w:val="21"/>
          <w:lang w:val="en-US" w:eastAsia="zh-CN" w:bidi="ar-SA"/>
        </w:rPr>
      </w:pPr>
      <w:r>
        <w:rPr>
          <w:rFonts w:hint="eastAsia" w:ascii="黑体" w:hAnsi="黑体" w:eastAsia="黑体" w:cs="黑体"/>
          <w:color w:val="000000"/>
          <w:sz w:val="21"/>
          <w:szCs w:val="21"/>
          <w:lang w:val="en-US" w:eastAsia="zh-CN"/>
        </w:rPr>
        <w:t xml:space="preserve">c） </w:t>
      </w:r>
      <w:r>
        <w:rPr>
          <w:rFonts w:hint="eastAsia"/>
          <w:color w:val="000000"/>
          <w:sz w:val="21"/>
          <w:szCs w:val="21"/>
          <w:lang w:val="en-US" w:eastAsia="zh-CN" w:bidi="ar-SA"/>
        </w:rPr>
        <w:t>变形监测控制网应尽早建成投入使用，并在首次运行前取得初始值。各种初始值至少应观测2次，合格后取平均值。主要监测项目初始值应在初期运行前取得。</w:t>
      </w:r>
    </w:p>
    <w:p>
      <w:pPr>
        <w:pStyle w:val="62"/>
        <w:spacing w:after="100" w:line="400" w:lineRule="exact"/>
        <w:ind w:firstLine="420" w:firstLineChars="200"/>
        <w:jc w:val="left"/>
        <w:rPr>
          <w:rFonts w:hint="eastAsia"/>
          <w:color w:val="000000"/>
          <w:sz w:val="21"/>
          <w:szCs w:val="21"/>
          <w:highlight w:val="none"/>
          <w:lang w:val="en-US" w:eastAsia="zh-CN" w:bidi="ar-SA"/>
        </w:rPr>
      </w:pPr>
      <w:r>
        <w:rPr>
          <w:rFonts w:hint="eastAsia" w:ascii="黑体" w:hAnsi="黑体" w:eastAsia="黑体" w:cs="黑体"/>
          <w:sz w:val="21"/>
          <w:szCs w:val="21"/>
          <w:highlight w:val="none"/>
          <w:lang w:val="en-US" w:eastAsia="zh-CN" w:bidi="ar-SA"/>
        </w:rPr>
        <w:t xml:space="preserve">d） </w:t>
      </w:r>
      <w:r>
        <w:rPr>
          <w:rFonts w:hint="eastAsia"/>
          <w:color w:val="000000"/>
          <w:sz w:val="21"/>
          <w:szCs w:val="21"/>
          <w:highlight w:val="none"/>
          <w:lang w:val="en-US" w:eastAsia="zh-CN" w:bidi="ar-SA"/>
        </w:rPr>
        <w:t>变形监测控制网宜每年校验1次，连续5次以上复测稳定的变形监测控制网可每隔2〜3年复测1次，必要时应及时校测。</w:t>
      </w:r>
    </w:p>
    <w:p>
      <w:pPr>
        <w:pStyle w:val="62"/>
        <w:spacing w:after="100" w:line="400" w:lineRule="exact"/>
        <w:ind w:firstLine="420" w:firstLineChars="200"/>
        <w:jc w:val="left"/>
        <w:rPr>
          <w:rFonts w:hint="eastAsia" w:ascii="黑体" w:hAnsi="黑体" w:eastAsia="黑体" w:cs="黑体"/>
          <w:sz w:val="21"/>
          <w:szCs w:val="21"/>
          <w:highlight w:val="green"/>
          <w:lang w:val="en-US" w:eastAsia="zh-CN" w:bidi="ar-SA"/>
        </w:rPr>
      </w:pPr>
      <w:r>
        <w:rPr>
          <w:rFonts w:hint="eastAsia" w:ascii="黑体" w:hAnsi="黑体" w:eastAsia="黑体" w:cs="黑体"/>
          <w:sz w:val="21"/>
          <w:szCs w:val="21"/>
          <w:highlight w:val="none"/>
          <w:lang w:val="en-US" w:eastAsia="zh-CN" w:bidi="ar-SA"/>
        </w:rPr>
        <w:t xml:space="preserve">e） </w:t>
      </w:r>
      <w:r>
        <w:rPr>
          <w:rFonts w:hint="eastAsia"/>
          <w:color w:val="000000"/>
          <w:sz w:val="21"/>
          <w:szCs w:val="21"/>
          <w:highlight w:val="none"/>
          <w:lang w:val="en-US" w:eastAsia="zh-CN" w:bidi="ar-SA"/>
        </w:rPr>
        <w:t>应定期分析评判变形监测基准点的稳定性。</w:t>
      </w:r>
    </w:p>
    <w:p>
      <w:pPr>
        <w:pStyle w:val="62"/>
        <w:spacing w:after="100" w:line="400" w:lineRule="exact"/>
        <w:ind w:firstLine="420" w:firstLineChars="200"/>
        <w:jc w:val="left"/>
        <w:rPr>
          <w:rFonts w:hint="eastAsia"/>
          <w:color w:val="000000"/>
          <w:sz w:val="21"/>
          <w:szCs w:val="21"/>
          <w:highlight w:val="none"/>
          <w:lang w:val="en-US" w:eastAsia="zh-CN" w:bidi="ar-SA"/>
        </w:rPr>
      </w:pPr>
      <w:r>
        <w:rPr>
          <w:rFonts w:hint="eastAsia" w:ascii="黑体" w:hAnsi="黑体" w:eastAsia="黑体" w:cs="黑体"/>
          <w:sz w:val="21"/>
          <w:szCs w:val="21"/>
          <w:highlight w:val="none"/>
          <w:lang w:val="en-US" w:eastAsia="zh-CN" w:bidi="ar-SA"/>
        </w:rPr>
        <w:t xml:space="preserve">f） </w:t>
      </w:r>
      <w:r>
        <w:rPr>
          <w:rFonts w:hint="eastAsia"/>
          <w:color w:val="000000"/>
          <w:sz w:val="21"/>
          <w:szCs w:val="21"/>
          <w:highlight w:val="none"/>
          <w:lang w:val="en-US" w:eastAsia="zh-CN" w:bidi="ar-SA"/>
        </w:rPr>
        <w:t>上、下游河床淤积和冲刷监测断面，宜1次/年。河床冲刷和淤积较严重时需加密监测，监测宜采用人工巡视检查和水下地形测量结合的方式。</w:t>
      </w:r>
    </w:p>
    <w:p>
      <w:pPr>
        <w:pStyle w:val="62"/>
        <w:spacing w:after="100" w:line="400" w:lineRule="exact"/>
        <w:ind w:firstLine="420" w:firstLineChars="200"/>
        <w:jc w:val="left"/>
        <w:rPr>
          <w:rStyle w:val="39"/>
          <w:rFonts w:hint="eastAsia" w:cs="黑体" w:asciiTheme="minorEastAsia" w:hAnsiTheme="minorEastAsia" w:eastAsiaTheme="minorEastAsia"/>
          <w:szCs w:val="21"/>
        </w:rPr>
      </w:pPr>
      <w:r>
        <w:rPr>
          <w:rFonts w:hint="eastAsia"/>
          <w:color w:val="000000"/>
          <w:sz w:val="21"/>
          <w:szCs w:val="21"/>
          <w:highlight w:val="none"/>
          <w:lang w:val="en-US" w:eastAsia="zh-CN" w:bidi="ar-SA"/>
        </w:rPr>
        <w:t>g） 坝袋变形观测：</w:t>
      </w:r>
      <w:r>
        <w:rPr>
          <w:rStyle w:val="39"/>
          <w:rFonts w:hint="eastAsia" w:cs="黑体" w:asciiTheme="minorEastAsia" w:hAnsiTheme="minorEastAsia" w:eastAsiaTheme="minorEastAsia"/>
          <w:szCs w:val="21"/>
        </w:rPr>
        <w:t>施工期按需</w:t>
      </w:r>
      <w:r>
        <w:rPr>
          <w:rStyle w:val="39"/>
          <w:rFonts w:hint="eastAsia" w:cs="黑体" w:asciiTheme="minorEastAsia" w:hAnsiTheme="minorEastAsia" w:eastAsiaTheme="minorEastAsia"/>
          <w:szCs w:val="21"/>
          <w:lang w:val="en-US"/>
        </w:rPr>
        <w:t>观测</w:t>
      </w:r>
      <w:r>
        <w:rPr>
          <w:rStyle w:val="39"/>
          <w:rFonts w:hint="eastAsia" w:cs="黑体" w:asciiTheme="minorEastAsia" w:hAnsiTheme="minorEastAsia" w:eastAsiaTheme="minorEastAsia"/>
          <w:szCs w:val="21"/>
        </w:rPr>
        <w:t>，初期运行期、运行期一般宜1次/天。</w:t>
      </w:r>
    </w:p>
    <w:p>
      <w:pPr>
        <w:pStyle w:val="62"/>
        <w:spacing w:after="100" w:line="400" w:lineRule="exact"/>
        <w:ind w:firstLine="420" w:firstLineChars="200"/>
        <w:jc w:val="left"/>
        <w:rPr>
          <w:sz w:val="21"/>
          <w:szCs w:val="21"/>
          <w:highlight w:val="green"/>
        </w:rPr>
      </w:pPr>
      <w:r>
        <w:rPr>
          <w:rFonts w:hint="eastAsia" w:ascii="黑体" w:hAnsi="黑体" w:eastAsia="黑体" w:cs="黑体"/>
          <w:bCs/>
          <w:sz w:val="21"/>
          <w:szCs w:val="21"/>
          <w:highlight w:val="none"/>
          <w:lang w:val="en-US" w:eastAsia="zh-CN"/>
        </w:rPr>
        <w:t xml:space="preserve">h） </w:t>
      </w:r>
      <w:r>
        <w:rPr>
          <w:rFonts w:hint="eastAsia"/>
          <w:color w:val="000000"/>
          <w:sz w:val="21"/>
          <w:szCs w:val="21"/>
          <w:highlight w:val="none"/>
          <w:lang w:val="en-US" w:eastAsia="zh-CN" w:bidi="ar-SA"/>
        </w:rPr>
        <w:t>位移观测：施工期宜4次/月，初期运行期、运行期宜1次/月。</w:t>
      </w:r>
    </w:p>
    <w:p>
      <w:pPr>
        <w:pStyle w:val="62"/>
        <w:spacing w:after="0" w:line="400" w:lineRule="exact"/>
        <w:ind w:firstLine="420" w:firstLineChars="200"/>
        <w:jc w:val="left"/>
        <w:rPr>
          <w:rFonts w:ascii="黑体" w:hAnsi="黑体" w:eastAsia="黑体" w:cs="黑体"/>
          <w:color w:val="000000"/>
          <w:sz w:val="21"/>
          <w:szCs w:val="21"/>
          <w:lang w:val="en-US" w:eastAsia="zh-CN"/>
        </w:rPr>
      </w:pPr>
      <w:r>
        <w:rPr>
          <w:rFonts w:hint="eastAsia" w:ascii="黑体" w:hAnsi="黑体" w:eastAsia="黑体" w:cs="黑体"/>
          <w:bCs/>
          <w:sz w:val="21"/>
          <w:szCs w:val="21"/>
          <w:lang w:val="en-US" w:eastAsia="zh-CN"/>
        </w:rPr>
        <w:t xml:space="preserve">i) </w:t>
      </w:r>
      <w:r>
        <w:rPr>
          <w:rFonts w:hint="eastAsia" w:ascii="Times New Roman" w:hAnsi="Times New Roman" w:cs="Times New Roman"/>
          <w:sz w:val="21"/>
          <w:szCs w:val="21"/>
          <w:lang w:val="en-US" w:eastAsia="zh-CN" w:bidi="ar-SA"/>
        </w:rPr>
        <w:t>如果施工期挡水，根据水位变化幅度应加测垂直位移和水平位移测次。</w:t>
      </w:r>
    </w:p>
    <w:p>
      <w:pPr>
        <w:pStyle w:val="62"/>
        <w:spacing w:after="0" w:line="400" w:lineRule="exact"/>
        <w:ind w:firstLine="420" w:firstLineChars="200"/>
        <w:jc w:val="left"/>
        <w:rPr>
          <w:color w:val="000000"/>
          <w:sz w:val="21"/>
          <w:szCs w:val="21"/>
          <w:lang w:val="en-US" w:eastAsia="zh-CN" w:bidi="ar-SA"/>
        </w:rPr>
      </w:pPr>
      <w:r>
        <w:rPr>
          <w:rFonts w:hint="eastAsia" w:ascii="黑体" w:hAnsi="黑体" w:eastAsia="黑体" w:cs="黑体"/>
          <w:bCs/>
          <w:sz w:val="21"/>
          <w:szCs w:val="21"/>
          <w:lang w:val="en-US" w:eastAsia="zh-CN"/>
        </w:rPr>
        <w:t xml:space="preserve">j) </w:t>
      </w:r>
      <w:r>
        <w:rPr>
          <w:rFonts w:hint="eastAsia"/>
          <w:color w:val="000000"/>
          <w:sz w:val="21"/>
          <w:szCs w:val="21"/>
          <w:lang w:val="en-US" w:eastAsia="zh-CN" w:bidi="ar-SA"/>
        </w:rPr>
        <w:t>结构缝开合度观测时应同时观测上下游水位、气温和水温。如发现结构缝上、下缝宽差别较大，还应配合进行垂直位移观测。</w:t>
      </w:r>
    </w:p>
    <w:p>
      <w:pPr>
        <w:pStyle w:val="62"/>
        <w:spacing w:after="0" w:line="400" w:lineRule="exact"/>
        <w:ind w:firstLine="420" w:firstLineChars="200"/>
        <w:jc w:val="left"/>
        <w:rPr>
          <w:rFonts w:ascii="Times New Roman" w:hAnsi="Times New Roman" w:cs="Times New Roman"/>
          <w:strike/>
          <w:sz w:val="21"/>
          <w:szCs w:val="21"/>
          <w:lang w:val="en-US" w:eastAsia="zh-CN" w:bidi="ar-SA"/>
        </w:rPr>
      </w:pPr>
      <w:r>
        <w:rPr>
          <w:rFonts w:hint="eastAsia" w:ascii="黑体" w:hAnsi="黑体" w:eastAsia="黑体" w:cs="黑体"/>
          <w:color w:val="000000"/>
          <w:sz w:val="21"/>
          <w:szCs w:val="21"/>
          <w:lang w:val="en-US" w:eastAsia="zh-CN"/>
        </w:rPr>
        <w:t xml:space="preserve">k) </w:t>
      </w:r>
      <w:r>
        <w:rPr>
          <w:rFonts w:hint="eastAsia"/>
          <w:color w:val="000000"/>
          <w:sz w:val="21"/>
          <w:szCs w:val="21"/>
          <w:lang w:val="en-US" w:eastAsia="zh-CN" w:bidi="ar-SA"/>
        </w:rPr>
        <w:t xml:space="preserve">测缝针安装完成后每日观测1次，每次平行测读2次，直至接缝两侧的运行工况、结构受力等环境量基本稳定且测缝针测值稳定不变后，施工期、初期运行期、运行期宜按需要进行监测。 </w:t>
      </w:r>
    </w:p>
    <w:p>
      <w:pPr>
        <w:spacing w:line="400" w:lineRule="exact"/>
        <w:rPr>
          <w:rFonts w:ascii="黑体" w:hAnsi="黑体" w:eastAsia="黑体" w:cs="黑体"/>
          <w:bCs/>
          <w:szCs w:val="21"/>
        </w:rPr>
      </w:pPr>
      <w:r>
        <w:rPr>
          <w:rFonts w:hint="eastAsia" w:ascii="黑体" w:hAnsi="黑体" w:eastAsia="黑体" w:cs="黑体"/>
          <w:bCs/>
          <w:szCs w:val="21"/>
        </w:rPr>
        <w:t>7.3.4 渗流观测</w:t>
      </w:r>
    </w:p>
    <w:p>
      <w:pPr>
        <w:pStyle w:val="62"/>
        <w:spacing w:after="0" w:line="400" w:lineRule="exact"/>
        <w:ind w:firstLine="440"/>
        <w:rPr>
          <w:rFonts w:hint="eastAsia"/>
          <w:color w:val="000000"/>
          <w:sz w:val="21"/>
          <w:szCs w:val="21"/>
          <w:highlight w:val="none"/>
          <w:lang w:val="en-US" w:eastAsia="zh-CN" w:bidi="ar-SA"/>
        </w:rPr>
      </w:pPr>
      <w:r>
        <w:rPr>
          <w:rFonts w:hint="eastAsia" w:ascii="黑体" w:hAnsi="黑体" w:eastAsia="黑体" w:cs="黑体"/>
          <w:bCs/>
          <w:sz w:val="21"/>
          <w:szCs w:val="21"/>
          <w:highlight w:val="none"/>
          <w:lang w:val="en-US" w:eastAsia="zh-CN"/>
        </w:rPr>
        <w:t xml:space="preserve">a） </w:t>
      </w:r>
      <w:r>
        <w:rPr>
          <w:rFonts w:hint="eastAsia"/>
          <w:color w:val="000000"/>
          <w:sz w:val="21"/>
          <w:szCs w:val="21"/>
          <w:highlight w:val="none"/>
          <w:lang w:val="en-US" w:eastAsia="zh-CN" w:bidi="ar-SA"/>
        </w:rPr>
        <w:t>渗流监测项目测次参照附录D中表D.1执行。</w:t>
      </w:r>
    </w:p>
    <w:p>
      <w:pPr>
        <w:pStyle w:val="62"/>
        <w:spacing w:after="0" w:line="400" w:lineRule="exact"/>
        <w:ind w:firstLine="440"/>
        <w:rPr>
          <w:rFonts w:hint="eastAsia"/>
          <w:color w:val="000000"/>
          <w:sz w:val="21"/>
          <w:szCs w:val="21"/>
          <w:highlight w:val="none"/>
          <w:lang w:val="en-US" w:eastAsia="zh-CN" w:bidi="ar-SA"/>
        </w:rPr>
      </w:pPr>
      <w:r>
        <w:rPr>
          <w:rFonts w:hint="eastAsia" w:ascii="黑体" w:hAnsi="黑体" w:eastAsia="黑体" w:cs="黑体"/>
          <w:bCs/>
          <w:sz w:val="21"/>
          <w:szCs w:val="21"/>
          <w:highlight w:val="none"/>
          <w:lang w:val="en-US" w:eastAsia="zh-CN"/>
        </w:rPr>
        <w:t xml:space="preserve">b） </w:t>
      </w:r>
      <w:r>
        <w:rPr>
          <w:rFonts w:hint="eastAsia"/>
          <w:color w:val="000000"/>
          <w:sz w:val="21"/>
          <w:szCs w:val="21"/>
          <w:highlight w:val="none"/>
          <w:lang w:val="en-US" w:eastAsia="zh-CN" w:bidi="ar-SA"/>
        </w:rPr>
        <w:t>渗流监测项目观测参照SL/T 782的规定执行。</w:t>
      </w:r>
    </w:p>
    <w:p>
      <w:pPr>
        <w:pStyle w:val="62"/>
        <w:spacing w:after="0" w:line="400" w:lineRule="exact"/>
        <w:ind w:firstLine="440"/>
        <w:rPr>
          <w:rFonts w:hint="eastAsia"/>
          <w:color w:val="000000"/>
          <w:sz w:val="21"/>
          <w:szCs w:val="21"/>
          <w:lang w:val="en-US" w:eastAsia="zh-CN" w:bidi="ar-SA"/>
        </w:rPr>
      </w:pPr>
      <w:r>
        <w:rPr>
          <w:rFonts w:hint="eastAsia" w:ascii="黑体" w:hAnsi="黑体" w:eastAsia="黑体" w:cs="黑体"/>
          <w:bCs/>
          <w:sz w:val="21"/>
          <w:szCs w:val="21"/>
          <w:lang w:val="en-US" w:eastAsia="zh-CN"/>
        </w:rPr>
        <w:t xml:space="preserve">c） </w:t>
      </w:r>
      <w:r>
        <w:rPr>
          <w:rFonts w:hint="eastAsia"/>
          <w:color w:val="000000"/>
          <w:sz w:val="21"/>
          <w:szCs w:val="21"/>
          <w:lang w:val="en-US" w:eastAsia="zh-CN" w:bidi="ar-SA"/>
        </w:rPr>
        <w:t>渗压计埋设后应及时观测，确定初始值，埋设初期1个月内不少于1次/天，之后按施工期宜1次/周、初期运行期、运行期宜1次/月。</w:t>
      </w:r>
    </w:p>
    <w:p>
      <w:pPr>
        <w:pStyle w:val="62"/>
        <w:spacing w:after="0" w:line="400" w:lineRule="exact"/>
        <w:ind w:firstLine="440"/>
        <w:rPr>
          <w:rFonts w:hint="eastAsia"/>
          <w:color w:val="000000"/>
          <w:sz w:val="21"/>
          <w:szCs w:val="21"/>
          <w:lang w:val="en-US" w:eastAsia="zh-CN" w:bidi="ar-SA"/>
        </w:rPr>
      </w:pPr>
      <w:r>
        <w:rPr>
          <w:rFonts w:hint="eastAsia" w:ascii="黑体" w:hAnsi="黑体" w:eastAsia="黑体" w:cs="黑体"/>
          <w:bCs/>
          <w:sz w:val="21"/>
          <w:szCs w:val="21"/>
          <w:lang w:val="en-US" w:eastAsia="zh-CN"/>
        </w:rPr>
        <w:t xml:space="preserve">d） </w:t>
      </w:r>
      <w:r>
        <w:rPr>
          <w:rFonts w:hint="eastAsia"/>
          <w:color w:val="000000"/>
          <w:sz w:val="21"/>
          <w:szCs w:val="21"/>
          <w:lang w:val="en-US" w:eastAsia="zh-CN" w:bidi="ar-SA"/>
        </w:rPr>
        <w:t>采用测尺测量测压管水位时，应平行测定2次，其读数差应不大于2cm。</w:t>
      </w:r>
    </w:p>
    <w:p>
      <w:pPr>
        <w:pStyle w:val="62"/>
        <w:spacing w:after="0" w:line="400" w:lineRule="exact"/>
        <w:ind w:firstLine="440"/>
        <w:rPr>
          <w:rFonts w:hint="eastAsia"/>
          <w:strike/>
          <w:dstrike w:val="0"/>
          <w:color w:val="000000"/>
          <w:sz w:val="21"/>
          <w:szCs w:val="21"/>
          <w:highlight w:val="green"/>
          <w:lang w:val="en-US" w:eastAsia="zh-CN" w:bidi="ar-SA"/>
        </w:rPr>
      </w:pPr>
      <w:r>
        <w:rPr>
          <w:rFonts w:hint="eastAsia" w:ascii="黑体" w:hAnsi="黑体" w:eastAsia="黑体" w:cs="黑体"/>
          <w:bCs/>
          <w:sz w:val="21"/>
          <w:szCs w:val="21"/>
          <w:lang w:val="en-US" w:eastAsia="zh-CN"/>
        </w:rPr>
        <w:t xml:space="preserve">e） </w:t>
      </w:r>
      <w:r>
        <w:rPr>
          <w:rFonts w:hint="eastAsia"/>
          <w:color w:val="000000"/>
          <w:sz w:val="21"/>
          <w:szCs w:val="21"/>
          <w:lang w:val="en-US" w:eastAsia="zh-CN" w:bidi="ar-SA"/>
        </w:rPr>
        <w:t>基底扬压力和侧向绕渗观测，应同时观测上下游水位，并注意观测渗透的滞后现象。</w:t>
      </w:r>
    </w:p>
    <w:p>
      <w:pPr>
        <w:spacing w:line="400" w:lineRule="exact"/>
        <w:ind w:firstLine="420" w:firstLineChars="200"/>
        <w:rPr>
          <w:color w:val="000000"/>
          <w:szCs w:val="21"/>
        </w:rPr>
      </w:pPr>
      <w:r>
        <w:rPr>
          <w:rFonts w:hint="eastAsia" w:ascii="黑体" w:hAnsi="黑体" w:eastAsia="黑体" w:cs="黑体"/>
          <w:bCs/>
          <w:szCs w:val="21"/>
          <w:lang w:val="en-US" w:eastAsia="zh-CN" w:bidi="zh-TW"/>
        </w:rPr>
        <w:t>f</w:t>
      </w:r>
      <w:r>
        <w:rPr>
          <w:rFonts w:hint="eastAsia" w:ascii="黑体" w:hAnsi="黑体" w:eastAsia="黑体" w:cs="黑体"/>
          <w:bCs/>
          <w:szCs w:val="21"/>
          <w:lang w:bidi="zh-TW"/>
        </w:rPr>
        <w:t xml:space="preserve">） </w:t>
      </w:r>
      <w:r>
        <w:rPr>
          <w:rFonts w:hint="eastAsia" w:ascii="宋体" w:hAnsi="宋体" w:cs="宋体"/>
          <w:color w:val="000000"/>
          <w:szCs w:val="21"/>
        </w:rPr>
        <w:t>测压管管口高程宜每年校核1次。测压管灵敏度检查可3～5年进行1次。</w:t>
      </w:r>
    </w:p>
    <w:p>
      <w:pPr>
        <w:spacing w:line="400" w:lineRule="exact"/>
        <w:rPr>
          <w:rFonts w:ascii="黑体" w:hAnsi="黑体" w:eastAsia="黑体" w:cs="黑体"/>
          <w:bCs/>
          <w:szCs w:val="21"/>
        </w:rPr>
      </w:pPr>
      <w:r>
        <w:rPr>
          <w:rFonts w:hint="eastAsia" w:ascii="黑体" w:hAnsi="黑体" w:eastAsia="黑体" w:cs="黑体"/>
          <w:bCs/>
          <w:szCs w:val="21"/>
        </w:rPr>
        <w:t>7.3.5 应力、应变观测</w:t>
      </w:r>
    </w:p>
    <w:p>
      <w:pPr>
        <w:spacing w:line="400" w:lineRule="exact"/>
        <w:ind w:firstLine="420" w:firstLineChars="200"/>
        <w:rPr>
          <w:rFonts w:hint="eastAsia" w:ascii="宋体" w:hAnsi="宋体" w:cs="宋体"/>
          <w:color w:val="000000"/>
          <w:szCs w:val="21"/>
        </w:rPr>
      </w:pPr>
      <w:r>
        <w:rPr>
          <w:rFonts w:hint="eastAsia" w:ascii="黑体" w:hAnsi="黑体" w:eastAsia="黑体" w:cs="黑体"/>
          <w:bCs/>
          <w:szCs w:val="21"/>
          <w:lang w:bidi="zh-TW"/>
        </w:rPr>
        <w:t xml:space="preserve">a） </w:t>
      </w:r>
      <w:r>
        <w:rPr>
          <w:rFonts w:hint="eastAsia" w:ascii="宋体" w:hAnsi="宋体" w:cs="宋体"/>
          <w:color w:val="000000"/>
          <w:szCs w:val="21"/>
        </w:rPr>
        <w:t>应力、应</w:t>
      </w:r>
      <w:r>
        <w:rPr>
          <w:rFonts w:hint="eastAsia" w:ascii="宋体" w:hAnsi="宋体" w:cs="宋体"/>
          <w:color w:val="000000"/>
          <w:szCs w:val="21"/>
          <w:lang w:val="en-US" w:eastAsia="zh-CN"/>
        </w:rPr>
        <w:t>监测</w:t>
      </w:r>
      <w:r>
        <w:rPr>
          <w:rFonts w:hint="eastAsia" w:ascii="宋体" w:hAnsi="宋体" w:cs="宋体"/>
          <w:color w:val="000000"/>
          <w:szCs w:val="21"/>
        </w:rPr>
        <w:t>项目测次参照附录D中表D.1执行。</w:t>
      </w:r>
    </w:p>
    <w:p>
      <w:pPr>
        <w:spacing w:line="400" w:lineRule="exact"/>
        <w:ind w:firstLine="420" w:firstLineChars="200"/>
        <w:rPr>
          <w:szCs w:val="21"/>
        </w:rPr>
      </w:pPr>
      <w:r>
        <w:rPr>
          <w:rFonts w:hint="eastAsia" w:ascii="黑体" w:hAnsi="黑体" w:eastAsia="黑体" w:cs="黑体"/>
          <w:bCs/>
          <w:szCs w:val="21"/>
          <w:lang w:val="en-US" w:eastAsia="zh-CN" w:bidi="zh-TW"/>
        </w:rPr>
        <w:t>b</w:t>
      </w:r>
      <w:r>
        <w:rPr>
          <w:rFonts w:hint="eastAsia" w:ascii="黑体" w:hAnsi="黑体" w:eastAsia="黑体" w:cs="黑体"/>
          <w:bCs/>
          <w:szCs w:val="21"/>
          <w:lang w:bidi="zh-TW"/>
        </w:rPr>
        <w:t xml:space="preserve">） </w:t>
      </w:r>
      <w:r>
        <w:rPr>
          <w:rFonts w:hint="eastAsia" w:ascii="宋体" w:hAnsi="宋体" w:cs="宋体"/>
          <w:color w:val="000000"/>
          <w:szCs w:val="21"/>
        </w:rPr>
        <w:t>应力、应变观测参照SL/T 782的规定执行。</w:t>
      </w:r>
    </w:p>
    <w:p>
      <w:pPr>
        <w:pStyle w:val="2"/>
        <w:spacing w:after="0" w:line="400" w:lineRule="exact"/>
        <w:ind w:left="0" w:leftChars="0"/>
        <w:rPr>
          <w:rFonts w:hint="eastAsia" w:ascii="宋体" w:hAnsi="宋体" w:eastAsia="宋体" w:cs="宋体"/>
          <w:color w:val="000000"/>
          <w:kern w:val="2"/>
          <w:sz w:val="21"/>
          <w:szCs w:val="21"/>
          <w:lang w:val="en-US" w:eastAsia="zh-CN" w:bidi="ar-SA"/>
        </w:rPr>
      </w:pPr>
      <w:r>
        <w:rPr>
          <w:rFonts w:hint="eastAsia" w:ascii="黑体" w:hAnsi="黑体" w:eastAsia="黑体" w:cs="黑体"/>
          <w:bCs/>
          <w:szCs w:val="21"/>
          <w:lang w:val="en-US" w:eastAsia="zh-CN" w:bidi="zh-TW"/>
        </w:rPr>
        <w:t>c</w:t>
      </w:r>
      <w:r>
        <w:rPr>
          <w:rFonts w:ascii="黑体" w:hAnsi="黑体" w:eastAsia="黑体" w:cs="黑体"/>
          <w:bCs/>
          <w:szCs w:val="21"/>
          <w:lang w:bidi="zh-TW"/>
        </w:rPr>
        <w:t>)</w:t>
      </w:r>
      <w:r>
        <w:rPr>
          <w:rFonts w:hint="eastAsia" w:cs="宋体"/>
          <w:szCs w:val="21"/>
        </w:rPr>
        <w:t xml:space="preserve"> </w:t>
      </w:r>
      <w:r>
        <w:rPr>
          <w:rFonts w:hint="eastAsia" w:cs="宋体"/>
          <w:szCs w:val="21"/>
          <w:lang w:val="en-US" w:eastAsia="zh-CN"/>
        </w:rPr>
        <w:t xml:space="preserve"> </w:t>
      </w:r>
      <w:r>
        <w:rPr>
          <w:rFonts w:hint="eastAsia" w:ascii="宋体" w:hAnsi="宋体" w:cs="宋体"/>
          <w:color w:val="000000"/>
          <w:szCs w:val="21"/>
        </w:rPr>
        <w:t>埋设初期1个月内</w:t>
      </w:r>
      <w:r>
        <w:rPr>
          <w:rFonts w:hint="eastAsia" w:ascii="宋体" w:hAnsi="宋体" w:cs="宋体"/>
          <w:color w:val="000000"/>
          <w:szCs w:val="21"/>
          <w:lang w:eastAsia="zh-CN"/>
        </w:rPr>
        <w:t>，</w:t>
      </w:r>
      <w:r>
        <w:rPr>
          <w:rFonts w:hint="eastAsia" w:ascii="宋体" w:hAnsi="宋体" w:cs="宋体"/>
          <w:color w:val="000000"/>
          <w:szCs w:val="21"/>
          <w:lang w:val="en-US" w:eastAsia="zh-CN"/>
        </w:rPr>
        <w:t>应变计、钢筋计观测次数</w:t>
      </w:r>
      <w:r>
        <w:rPr>
          <w:rFonts w:hint="eastAsia" w:ascii="宋体" w:hAnsi="宋体" w:cs="宋体"/>
          <w:color w:val="000000"/>
          <w:szCs w:val="21"/>
        </w:rPr>
        <w:t>不少于1次/天，之后施工期宜4次/月、初期运行期宜2次/月、运行期宜1次/月。</w:t>
      </w:r>
      <w:r>
        <w:rPr>
          <w:rFonts w:hint="eastAsia" w:ascii="宋体" w:hAnsi="宋体" w:eastAsia="宋体" w:cs="宋体"/>
          <w:color w:val="000000"/>
          <w:kern w:val="2"/>
          <w:sz w:val="21"/>
          <w:szCs w:val="21"/>
          <w:lang w:val="en-US" w:eastAsia="zh-CN" w:bidi="ar-SA"/>
        </w:rPr>
        <w:t xml:space="preserve"> </w:t>
      </w:r>
    </w:p>
    <w:p>
      <w:pPr>
        <w:spacing w:line="400" w:lineRule="exact"/>
        <w:rPr>
          <w:rFonts w:ascii="黑体" w:hAnsi="黑体" w:eastAsia="黑体" w:cs="黑体"/>
          <w:bCs/>
          <w:szCs w:val="21"/>
        </w:rPr>
      </w:pPr>
      <w:r>
        <w:rPr>
          <w:rFonts w:hint="eastAsia" w:ascii="黑体" w:hAnsi="黑体" w:eastAsia="黑体" w:cs="黑体"/>
          <w:bCs/>
          <w:szCs w:val="21"/>
        </w:rPr>
        <w:t>7.3.6  自动化系统数据采集</w:t>
      </w:r>
    </w:p>
    <w:p>
      <w:pPr>
        <w:pStyle w:val="62"/>
        <w:spacing w:after="0" w:line="400" w:lineRule="exact"/>
        <w:rPr>
          <w:rFonts w:ascii="Times New Roman" w:hAnsi="Times New Roman" w:cs="Times New Roman"/>
          <w:color w:val="000000"/>
          <w:sz w:val="21"/>
          <w:szCs w:val="21"/>
          <w:lang w:val="en-US" w:eastAsia="zh-CN" w:bidi="ar-SA"/>
        </w:rPr>
      </w:pPr>
      <w:r>
        <w:rPr>
          <w:rFonts w:hint="eastAsia" w:ascii="黑体" w:hAnsi="黑体" w:eastAsia="黑体" w:cs="黑体"/>
          <w:color w:val="000000"/>
          <w:sz w:val="21"/>
          <w:szCs w:val="21"/>
          <w:lang w:val="en-US" w:eastAsia="zh-CN"/>
        </w:rPr>
        <w:t xml:space="preserve">7.3.6.1 </w:t>
      </w:r>
      <w:r>
        <w:rPr>
          <w:rFonts w:hint="eastAsia"/>
          <w:color w:val="000000"/>
          <w:sz w:val="21"/>
          <w:szCs w:val="21"/>
          <w:lang w:val="en-US" w:eastAsia="zh-CN" w:bidi="ar-SA"/>
        </w:rPr>
        <w:t>自动化系统数据采集频率宜1次/天，应急条件下可加密。</w:t>
      </w:r>
    </w:p>
    <w:p>
      <w:pPr>
        <w:pStyle w:val="62"/>
        <w:spacing w:after="0" w:line="400" w:lineRule="exact"/>
        <w:rPr>
          <w:rFonts w:ascii="Times New Roman" w:hAnsi="Times New Roman" w:cs="Times New Roman"/>
          <w:color w:val="000000"/>
          <w:sz w:val="21"/>
          <w:szCs w:val="21"/>
          <w:lang w:val="en-US" w:eastAsia="zh-CN" w:bidi="ar-SA"/>
        </w:rPr>
      </w:pPr>
      <w:r>
        <w:rPr>
          <w:rFonts w:hint="eastAsia" w:ascii="黑体" w:hAnsi="黑体" w:eastAsia="黑体" w:cs="黑体"/>
          <w:color w:val="000000"/>
          <w:sz w:val="21"/>
          <w:szCs w:val="21"/>
          <w:lang w:val="en-US" w:eastAsia="zh-CN"/>
        </w:rPr>
        <w:t xml:space="preserve">7.3.6.2 </w:t>
      </w:r>
      <w:r>
        <w:rPr>
          <w:rFonts w:hint="eastAsia"/>
          <w:color w:val="000000"/>
          <w:sz w:val="21"/>
          <w:szCs w:val="21"/>
          <w:lang w:val="en-US" w:eastAsia="zh-CN" w:bidi="ar-SA"/>
        </w:rPr>
        <w:t>自动化系统应按相关要求完成日报表、月报表制作，必要时上报。</w:t>
      </w:r>
    </w:p>
    <w:p>
      <w:pPr>
        <w:pStyle w:val="62"/>
        <w:spacing w:after="0" w:line="400" w:lineRule="exact"/>
        <w:rPr>
          <w:color w:val="000000"/>
          <w:sz w:val="21"/>
          <w:szCs w:val="21"/>
          <w:lang w:val="en-US" w:eastAsia="zh-CN" w:bidi="ar-SA"/>
        </w:rPr>
      </w:pPr>
      <w:r>
        <w:rPr>
          <w:rFonts w:hint="eastAsia" w:ascii="黑体" w:hAnsi="黑体" w:eastAsia="黑体" w:cs="黑体"/>
          <w:color w:val="000000"/>
          <w:sz w:val="21"/>
          <w:szCs w:val="21"/>
          <w:lang w:val="en-US" w:eastAsia="zh-CN"/>
        </w:rPr>
        <w:t xml:space="preserve">7.3.6.3 </w:t>
      </w:r>
      <w:r>
        <w:rPr>
          <w:rFonts w:hint="eastAsia"/>
          <w:color w:val="000000"/>
          <w:sz w:val="21"/>
          <w:szCs w:val="21"/>
          <w:lang w:val="en-US" w:eastAsia="zh-CN" w:bidi="ar-SA"/>
        </w:rPr>
        <w:t>自动化系统原始数据应输入数据库。数据库应备份，备份周期不应超过30天。</w:t>
      </w:r>
    </w:p>
    <w:p>
      <w:pPr>
        <w:pStyle w:val="62"/>
        <w:spacing w:after="0" w:line="400" w:lineRule="exact"/>
        <w:rPr>
          <w:color w:val="000000"/>
          <w:sz w:val="21"/>
          <w:szCs w:val="21"/>
          <w:lang w:val="en-US" w:eastAsia="zh-CN" w:bidi="ar-SA"/>
        </w:rPr>
      </w:pPr>
      <w:r>
        <w:rPr>
          <w:rFonts w:hint="eastAsia" w:ascii="黑体" w:hAnsi="黑体" w:eastAsia="黑体" w:cs="黑体"/>
          <w:color w:val="000000"/>
          <w:sz w:val="21"/>
          <w:szCs w:val="21"/>
          <w:lang w:val="en-US" w:eastAsia="zh-CN"/>
        </w:rPr>
        <w:t xml:space="preserve">7.3.6.4 </w:t>
      </w:r>
      <w:r>
        <w:rPr>
          <w:rFonts w:hint="eastAsia"/>
          <w:color w:val="000000"/>
          <w:sz w:val="21"/>
          <w:szCs w:val="21"/>
          <w:lang w:val="en-US" w:eastAsia="zh-CN" w:bidi="ar-SA"/>
        </w:rPr>
        <w:t>自动化系统的计算机应及时进行病毒查杀，系统时钟每个月应校正1次。</w:t>
      </w:r>
    </w:p>
    <w:p>
      <w:pPr>
        <w:pStyle w:val="62"/>
        <w:spacing w:after="0" w:line="400" w:lineRule="exact"/>
        <w:rPr>
          <w:color w:val="000000"/>
          <w:sz w:val="21"/>
          <w:szCs w:val="21"/>
          <w:lang w:val="en-US" w:eastAsia="zh-CN" w:bidi="ar-SA"/>
        </w:rPr>
      </w:pPr>
      <w:r>
        <w:rPr>
          <w:rFonts w:hint="eastAsia" w:ascii="黑体" w:hAnsi="黑体" w:eastAsia="黑体" w:cs="黑体"/>
          <w:color w:val="000000"/>
          <w:sz w:val="21"/>
          <w:szCs w:val="21"/>
          <w:lang w:val="en-US" w:eastAsia="zh-CN"/>
        </w:rPr>
        <w:t xml:space="preserve">7.3.6.5 </w:t>
      </w:r>
      <w:r>
        <w:rPr>
          <w:rFonts w:hint="eastAsia"/>
          <w:color w:val="000000"/>
          <w:sz w:val="21"/>
          <w:szCs w:val="21"/>
          <w:lang w:val="en-US" w:eastAsia="zh-CN" w:bidi="ar-SA"/>
        </w:rPr>
        <w:t>自动化系统的测点应至少每6个月进行人工比测1次。</w:t>
      </w:r>
    </w:p>
    <w:p>
      <w:pPr>
        <w:spacing w:line="400" w:lineRule="exact"/>
        <w:rPr>
          <w:rFonts w:ascii="宋体" w:hAnsi="宋体" w:cs="宋体"/>
          <w:color w:val="000000"/>
          <w:szCs w:val="21"/>
        </w:rPr>
      </w:pPr>
      <w:r>
        <w:rPr>
          <w:rFonts w:hint="eastAsia" w:ascii="黑体" w:hAnsi="黑体" w:eastAsia="黑体" w:cs="黑体"/>
          <w:kern w:val="0"/>
          <w:szCs w:val="36"/>
        </w:rPr>
        <w:t xml:space="preserve">7.3.7 </w:t>
      </w:r>
      <w:r>
        <w:rPr>
          <w:rFonts w:hint="eastAsia" w:ascii="宋体" w:hAnsi="宋体" w:cs="宋体"/>
          <w:color w:val="000000"/>
          <w:szCs w:val="21"/>
        </w:rPr>
        <w:t>其他监测仪器安装埋设正常工作测得初始值后，项目测次参照附录D中表D.1执行。</w:t>
      </w:r>
    </w:p>
    <w:bookmarkEnd w:id="281"/>
    <w:bookmarkEnd w:id="282"/>
    <w:bookmarkEnd w:id="283"/>
    <w:p>
      <w:pPr>
        <w:pStyle w:val="4"/>
        <w:rPr>
          <w:rFonts w:ascii="黑体" w:hAnsi="黑体" w:eastAsia="黑体" w:cs="黑体"/>
          <w:b w:val="0"/>
          <w:bCs/>
          <w:sz w:val="21"/>
          <w:szCs w:val="21"/>
        </w:rPr>
      </w:pPr>
      <w:bookmarkStart w:id="286" w:name="_Toc2028030245"/>
      <w:bookmarkStart w:id="287" w:name="_Toc13898"/>
      <w:bookmarkStart w:id="288" w:name="_Toc1398628155"/>
      <w:bookmarkStart w:id="289" w:name="_Toc27999"/>
      <w:bookmarkStart w:id="290" w:name="_Toc15858"/>
      <w:r>
        <w:rPr>
          <w:rFonts w:hint="eastAsia" w:ascii="黑体" w:hAnsi="黑体" w:eastAsia="黑体" w:cs="黑体"/>
          <w:b w:val="0"/>
          <w:bCs/>
          <w:sz w:val="21"/>
          <w:szCs w:val="21"/>
        </w:rPr>
        <w:t xml:space="preserve">8 </w:t>
      </w:r>
      <w:bookmarkEnd w:id="286"/>
      <w:bookmarkEnd w:id="287"/>
      <w:bookmarkStart w:id="291" w:name="bookmark57"/>
      <w:bookmarkStart w:id="292" w:name="bookmark56"/>
      <w:bookmarkStart w:id="293" w:name="bookmark55"/>
      <w:r>
        <w:rPr>
          <w:rFonts w:hint="eastAsia" w:ascii="黑体" w:hAnsi="黑体" w:eastAsia="黑体" w:cs="黑体"/>
          <w:b w:val="0"/>
          <w:bCs/>
          <w:sz w:val="21"/>
          <w:szCs w:val="21"/>
        </w:rPr>
        <w:t>安全监测设施维护</w:t>
      </w:r>
      <w:bookmarkEnd w:id="288"/>
      <w:bookmarkEnd w:id="289"/>
      <w:bookmarkEnd w:id="291"/>
      <w:bookmarkEnd w:id="292"/>
      <w:bookmarkEnd w:id="293"/>
      <w:bookmarkStart w:id="294" w:name="bookmark60"/>
      <w:bookmarkStart w:id="295" w:name="bookmark58"/>
      <w:bookmarkStart w:id="296" w:name="bookmark59"/>
      <w:r>
        <w:rPr>
          <w:rFonts w:hint="eastAsia" w:ascii="黑体" w:hAnsi="黑体" w:eastAsia="黑体" w:cs="黑体"/>
          <w:b w:val="0"/>
          <w:bCs/>
          <w:sz w:val="21"/>
          <w:szCs w:val="21"/>
        </w:rPr>
        <w:t xml:space="preserve"> </w:t>
      </w:r>
    </w:p>
    <w:bookmarkEnd w:id="294"/>
    <w:bookmarkEnd w:id="295"/>
    <w:bookmarkEnd w:id="296"/>
    <w:p>
      <w:pPr>
        <w:pStyle w:val="5"/>
        <w:rPr>
          <w:rFonts w:hint="default" w:ascii="黑体" w:hAnsi="黑体" w:cs="黑体"/>
        </w:rPr>
      </w:pPr>
      <w:bookmarkStart w:id="297" w:name="_Toc871988445"/>
      <w:bookmarkStart w:id="298" w:name="_Toc25216"/>
      <w:r>
        <w:rPr>
          <w:rFonts w:ascii="黑体" w:hAnsi="黑体" w:cs="黑体"/>
          <w:bCs/>
          <w:szCs w:val="21"/>
        </w:rPr>
        <w:t>8</w:t>
      </w:r>
      <w:r>
        <w:rPr>
          <w:rFonts w:ascii="黑体" w:hAnsi="黑体" w:cs="黑体"/>
        </w:rPr>
        <w:t>.1</w:t>
      </w:r>
      <w:bookmarkEnd w:id="290"/>
      <w:bookmarkEnd w:id="297"/>
      <w:bookmarkStart w:id="299" w:name="_Toc27233"/>
      <w:bookmarkStart w:id="300" w:name="_Toc27379"/>
      <w:bookmarkStart w:id="301" w:name="_Toc1898820807"/>
      <w:r>
        <w:rPr>
          <w:rFonts w:ascii="黑体" w:hAnsi="黑体" w:cs="黑体"/>
        </w:rPr>
        <w:t xml:space="preserve"> 一般规定</w:t>
      </w:r>
      <w:bookmarkEnd w:id="298"/>
    </w:p>
    <w:p>
      <w:pPr>
        <w:pStyle w:val="2"/>
        <w:spacing w:after="0" w:line="400" w:lineRule="exact"/>
        <w:ind w:left="0" w:leftChars="0" w:firstLine="0" w:firstLineChars="0"/>
        <w:rPr>
          <w:rFonts w:ascii="黑体" w:hAnsi="黑体" w:eastAsia="黑体"/>
          <w:szCs w:val="21"/>
          <w:highlight w:val="yellow"/>
        </w:rPr>
      </w:pPr>
      <w:r>
        <w:rPr>
          <w:rFonts w:hint="eastAsia" w:ascii="黑体" w:hAnsi="黑体" w:eastAsia="黑体" w:cs="黑体"/>
          <w:bCs/>
          <w:szCs w:val="21"/>
        </w:rPr>
        <w:t>8.1.1</w:t>
      </w:r>
      <w:r>
        <w:rPr>
          <w:rFonts w:hint="eastAsia" w:asciiTheme="minorEastAsia" w:hAnsiTheme="minorEastAsia" w:eastAsiaTheme="minorEastAsia" w:cstheme="minorEastAsia"/>
          <w:szCs w:val="21"/>
        </w:rPr>
        <w:t>安全监测设施维护应包括日常维护、定期维护和应急维护。日常维护可结合日常观测和工程日常巡视检查进行，定期维护可结合工程年度检查和监测系统鉴定进行，应急维护应在工程遭遇</w:t>
      </w:r>
      <w:r>
        <w:rPr>
          <w:rFonts w:hint="eastAsia"/>
          <w:szCs w:val="21"/>
        </w:rPr>
        <w:t>特大洪水、暴雨、暴风、强烈地震和重大工程事故时，结合工程实际</w:t>
      </w:r>
      <w:r>
        <w:rPr>
          <w:rFonts w:hint="eastAsia" w:asciiTheme="minorEastAsia" w:hAnsiTheme="minorEastAsia" w:eastAsiaTheme="minorEastAsia" w:cstheme="minorEastAsia"/>
          <w:szCs w:val="21"/>
        </w:rPr>
        <w:t>立即进行</w:t>
      </w:r>
      <w:r>
        <w:rPr>
          <w:rFonts w:hint="eastAsia" w:ascii="黑体" w:hAnsi="黑体" w:eastAsia="黑体"/>
          <w:szCs w:val="21"/>
        </w:rPr>
        <w:t>。</w:t>
      </w:r>
    </w:p>
    <w:p>
      <w:pPr>
        <w:pStyle w:val="2"/>
        <w:spacing w:after="0" w:line="400" w:lineRule="exact"/>
        <w:ind w:left="0" w:leftChars="0" w:firstLine="0" w:firstLineChars="0"/>
        <w:rPr>
          <w:rFonts w:hint="eastAsia" w:ascii="宋体" w:hAnsi="宋体" w:cs="宋体"/>
          <w:bCs/>
          <w:szCs w:val="21"/>
          <w:highlight w:val="green"/>
        </w:rPr>
      </w:pPr>
      <w:r>
        <w:rPr>
          <w:rFonts w:hint="eastAsia" w:ascii="黑体" w:hAnsi="黑体" w:eastAsia="黑体" w:cs="黑体"/>
          <w:bCs/>
          <w:szCs w:val="21"/>
        </w:rPr>
        <w:t>8.1.2</w:t>
      </w:r>
      <w:r>
        <w:rPr>
          <w:rFonts w:hint="eastAsia" w:ascii="宋体" w:hAnsi="宋体" w:cs="宋体"/>
          <w:bCs/>
          <w:szCs w:val="21"/>
        </w:rPr>
        <w:t xml:space="preserve"> 监测设施维护应根据监测设施、自动化系统的结构和运行要求，通过检查、测试、清洁、更换和保养等手段进行。发现监测仪器故障时，应及时进行维修，如不能通过维修恢复监测仪器、</w:t>
      </w:r>
      <w:r>
        <w:rPr>
          <w:rFonts w:hint="eastAsia"/>
        </w:rPr>
        <w:t>测量仪表和数据采集装置的性能，</w:t>
      </w:r>
      <w:r>
        <w:rPr>
          <w:rFonts w:hint="eastAsia" w:ascii="宋体" w:hAnsi="宋体" w:cs="宋体"/>
          <w:bCs/>
          <w:szCs w:val="21"/>
          <w:highlight w:val="none"/>
        </w:rPr>
        <w:t>应</w:t>
      </w:r>
      <w:r>
        <w:rPr>
          <w:rFonts w:hint="eastAsia" w:ascii="宋体" w:hAnsi="宋体" w:cs="宋体"/>
          <w:bCs/>
          <w:szCs w:val="21"/>
          <w:highlight w:val="none"/>
          <w:lang w:val="en-US" w:eastAsia="zh-CN"/>
        </w:rPr>
        <w:t>按SL 621</w:t>
      </w:r>
      <w:r>
        <w:rPr>
          <w:rFonts w:hint="eastAsia" w:ascii="宋体" w:hAnsi="宋体" w:cs="宋体"/>
          <w:bCs/>
          <w:szCs w:val="21"/>
          <w:highlight w:val="none"/>
        </w:rPr>
        <w:t>进行报废</w:t>
      </w:r>
      <w:r>
        <w:rPr>
          <w:rFonts w:hint="eastAsia" w:ascii="宋体" w:hAnsi="宋体" w:cs="宋体"/>
          <w:bCs/>
          <w:szCs w:val="21"/>
          <w:highlight w:val="none"/>
          <w:lang w:val="en-US" w:eastAsia="zh-CN"/>
        </w:rPr>
        <w:t>处理</w:t>
      </w:r>
      <w:r>
        <w:rPr>
          <w:rFonts w:hint="eastAsia" w:ascii="宋体" w:hAnsi="宋体" w:cs="宋体"/>
          <w:bCs/>
          <w:szCs w:val="21"/>
          <w:highlight w:val="none"/>
        </w:rPr>
        <w:t>并更换。</w:t>
      </w:r>
    </w:p>
    <w:p>
      <w:pPr>
        <w:widowControl/>
        <w:spacing w:line="400" w:lineRule="exact"/>
        <w:jc w:val="left"/>
        <w:rPr>
          <w:rStyle w:val="26"/>
          <w:rFonts w:ascii="宋体" w:hAnsi="宋体" w:cs="宋体"/>
          <w:b w:val="0"/>
          <w:bCs/>
          <w:color w:val="555555"/>
          <w:kern w:val="0"/>
          <w:szCs w:val="21"/>
          <w:shd w:val="clear" w:color="auto" w:fill="FFFFFF"/>
        </w:rPr>
      </w:pPr>
      <w:r>
        <w:rPr>
          <w:rFonts w:hint="eastAsia" w:ascii="黑体" w:hAnsi="黑体" w:eastAsia="黑体"/>
          <w:szCs w:val="21"/>
        </w:rPr>
        <w:t>8.1.3</w:t>
      </w:r>
      <w:r>
        <w:rPr>
          <w:rStyle w:val="26"/>
          <w:rFonts w:hint="eastAsia" w:ascii="宋体" w:hAnsi="宋体" w:cs="宋体"/>
          <w:b w:val="0"/>
          <w:bCs/>
          <w:color w:val="555555"/>
          <w:kern w:val="0"/>
          <w:szCs w:val="21"/>
          <w:shd w:val="clear" w:color="auto" w:fill="FFFFFF"/>
        </w:rPr>
        <w:t xml:space="preserve"> </w:t>
      </w:r>
      <w:r>
        <w:rPr>
          <w:rFonts w:hint="eastAsia"/>
        </w:rPr>
        <w:t>光学仪器和测量仪表应定期检定或校准，在检验合格有效期内使用</w:t>
      </w:r>
      <w:r>
        <w:rPr>
          <w:rStyle w:val="26"/>
          <w:rFonts w:hint="eastAsia" w:ascii="宋体" w:hAnsi="宋体" w:cs="宋体"/>
          <w:b w:val="0"/>
          <w:bCs/>
          <w:color w:val="555555"/>
          <w:kern w:val="0"/>
          <w:szCs w:val="21"/>
          <w:shd w:val="clear" w:color="auto" w:fill="FFFFFF"/>
        </w:rPr>
        <w:t>。</w:t>
      </w:r>
    </w:p>
    <w:p>
      <w:pPr>
        <w:widowControl/>
        <w:spacing w:line="400" w:lineRule="exact"/>
        <w:jc w:val="left"/>
        <w:rPr>
          <w:rStyle w:val="26"/>
          <w:rFonts w:ascii="宋体" w:hAnsi="宋体" w:cs="宋体"/>
          <w:b w:val="0"/>
          <w:bCs/>
          <w:color w:val="555555"/>
          <w:kern w:val="0"/>
          <w:szCs w:val="21"/>
          <w:shd w:val="clear" w:color="auto" w:fill="FFFFFF"/>
        </w:rPr>
      </w:pPr>
      <w:r>
        <w:rPr>
          <w:rFonts w:hint="eastAsia" w:ascii="黑体" w:hAnsi="黑体" w:eastAsia="黑体"/>
          <w:szCs w:val="21"/>
        </w:rPr>
        <w:t xml:space="preserve">8.1.4 </w:t>
      </w:r>
      <w:r>
        <w:rPr>
          <w:rFonts w:hint="eastAsia"/>
        </w:rPr>
        <w:t>维修维护工具、器件、材料和劳动保护用品配备应满足系统维护</w:t>
      </w:r>
      <w:r>
        <w:rPr>
          <w:rFonts w:hint="eastAsia"/>
          <w:lang w:val="en-US" w:eastAsia="zh-CN"/>
        </w:rPr>
        <w:t>要求</w:t>
      </w:r>
      <w:r>
        <w:rPr>
          <w:rStyle w:val="26"/>
          <w:rFonts w:hint="eastAsia" w:ascii="宋体" w:hAnsi="宋体" w:cs="宋体"/>
          <w:b w:val="0"/>
          <w:bCs/>
          <w:color w:val="555555"/>
          <w:kern w:val="0"/>
          <w:szCs w:val="21"/>
          <w:shd w:val="clear" w:color="auto" w:fill="FFFFFF"/>
        </w:rPr>
        <w:t>。</w:t>
      </w:r>
    </w:p>
    <w:p>
      <w:pPr>
        <w:spacing w:line="400" w:lineRule="exact"/>
        <w:rPr>
          <w:szCs w:val="21"/>
        </w:rPr>
      </w:pPr>
      <w:r>
        <w:rPr>
          <w:rFonts w:hint="eastAsia" w:ascii="黑体" w:hAnsi="黑体" w:eastAsia="黑体"/>
          <w:szCs w:val="21"/>
        </w:rPr>
        <w:t>8</w:t>
      </w:r>
      <w:r>
        <w:rPr>
          <w:rFonts w:hint="eastAsia" w:ascii="黑体" w:hAnsi="黑体" w:eastAsia="黑体" w:cs="宋体"/>
          <w:bCs/>
          <w:szCs w:val="21"/>
        </w:rPr>
        <w:t xml:space="preserve">.1.5 </w:t>
      </w:r>
      <w:r>
        <w:rPr>
          <w:rFonts w:hint="eastAsia"/>
          <w:szCs w:val="21"/>
        </w:rPr>
        <w:t>监测系统鉴定应通过检查测试、检验校验和数据分析等方法分析监测系统运行情况，提出运行维护或维修处理等指导意见。</w:t>
      </w:r>
    </w:p>
    <w:p>
      <w:pPr>
        <w:spacing w:line="400" w:lineRule="exact"/>
        <w:rPr>
          <w:szCs w:val="21"/>
        </w:rPr>
      </w:pPr>
      <w:r>
        <w:rPr>
          <w:rFonts w:hint="eastAsia" w:ascii="黑体" w:hAnsi="黑体" w:eastAsia="黑体"/>
          <w:szCs w:val="21"/>
        </w:rPr>
        <w:t>8</w:t>
      </w:r>
      <w:r>
        <w:rPr>
          <w:rFonts w:hint="eastAsia" w:ascii="黑体" w:hAnsi="黑体" w:eastAsia="黑体" w:cs="宋体"/>
          <w:bCs/>
          <w:szCs w:val="21"/>
        </w:rPr>
        <w:t xml:space="preserve">.1.6 </w:t>
      </w:r>
      <w:r>
        <w:rPr>
          <w:rFonts w:hint="eastAsia"/>
          <w:szCs w:val="21"/>
        </w:rPr>
        <w:t>监测设施管理维护应做好记录，并存档备查。</w:t>
      </w:r>
    </w:p>
    <w:p>
      <w:pPr>
        <w:spacing w:line="400" w:lineRule="exact"/>
        <w:rPr>
          <w:rFonts w:ascii="宋体" w:hAnsi="宋体" w:cs="宋体"/>
          <w:bCs/>
          <w:szCs w:val="21"/>
        </w:rPr>
      </w:pPr>
      <w:r>
        <w:rPr>
          <w:rFonts w:hint="eastAsia" w:ascii="黑体" w:hAnsi="黑体" w:eastAsia="黑体"/>
          <w:szCs w:val="21"/>
        </w:rPr>
        <w:t>8</w:t>
      </w:r>
      <w:r>
        <w:rPr>
          <w:rFonts w:hint="eastAsia" w:ascii="黑体" w:hAnsi="黑体" w:eastAsia="黑体" w:cs="宋体"/>
          <w:bCs/>
          <w:szCs w:val="21"/>
        </w:rPr>
        <w:t xml:space="preserve">.1.7 </w:t>
      </w:r>
      <w:r>
        <w:rPr>
          <w:rFonts w:hint="eastAsia"/>
          <w:szCs w:val="21"/>
        </w:rPr>
        <w:t>橡胶坝进行除险加固、改（扩）建或监测设施更新改造时，应对原有监测设施进行鉴定，</w:t>
      </w:r>
      <w:r>
        <w:rPr>
          <w:rFonts w:hint="eastAsia" w:ascii="宋体" w:hAnsi="宋体" w:cs="宋体"/>
          <w:bCs/>
          <w:szCs w:val="21"/>
        </w:rPr>
        <w:t>对留用的监测仪器与设施进行妥善保护。</w:t>
      </w:r>
    </w:p>
    <w:p>
      <w:pPr>
        <w:pStyle w:val="5"/>
        <w:rPr>
          <w:rFonts w:hint="default" w:ascii="黑体" w:hAnsi="黑体" w:cs="黑体"/>
          <w:bCs/>
          <w:szCs w:val="21"/>
        </w:rPr>
      </w:pPr>
      <w:bookmarkStart w:id="302" w:name="_Toc31647"/>
      <w:bookmarkStart w:id="303" w:name="_Toc1043"/>
      <w:bookmarkStart w:id="304" w:name="_Toc11672"/>
      <w:bookmarkStart w:id="305" w:name="_Toc469766853"/>
      <w:r>
        <w:rPr>
          <w:rFonts w:ascii="黑体" w:hAnsi="黑体" w:cs="黑体"/>
          <w:bCs/>
          <w:szCs w:val="21"/>
        </w:rPr>
        <w:t>8.2 坝袋安全监测维护</w:t>
      </w:r>
      <w:bookmarkEnd w:id="302"/>
      <w:bookmarkEnd w:id="303"/>
    </w:p>
    <w:p>
      <w:pPr>
        <w:spacing w:line="400" w:lineRule="exact"/>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黑体" w:hAnsi="黑体" w:eastAsia="黑体" w:cs="黑体"/>
          <w:bCs/>
          <w:color w:val="000000" w:themeColor="text1"/>
          <w:szCs w:val="21"/>
          <w:lang w:bidi="zh-TW"/>
          <w14:textFill>
            <w14:solidFill>
              <w14:schemeClr w14:val="tx1"/>
            </w14:solidFill>
          </w14:textFill>
        </w:rPr>
        <w:t>8.2.1坝袋维护</w:t>
      </w:r>
    </w:p>
    <w:p>
      <w:pPr>
        <w:widowControl/>
        <w:numPr>
          <w:ilvl w:val="0"/>
          <w:numId w:val="2"/>
        </w:numPr>
        <w:spacing w:line="400" w:lineRule="exact"/>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应定期清除坝袋、坝袋塌落区底板异物及坝体上下游漂浮物。坝袋充水前、洪水过后，应清除坝袋上的淤积泥沙。</w:t>
      </w:r>
    </w:p>
    <w:p>
      <w:pPr>
        <w:widowControl/>
        <w:numPr>
          <w:ilvl w:val="0"/>
          <w:numId w:val="2"/>
        </w:numPr>
        <w:spacing w:line="400" w:lineRule="exact"/>
        <w:ind w:firstLine="420" w:firstLineChars="200"/>
        <w:jc w:val="left"/>
        <w:rPr>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坝袋下及与墩、墙结合部位的混</w:t>
      </w:r>
      <w:r>
        <w:rPr>
          <w:rFonts w:hint="eastAsia"/>
          <w:color w:val="000000" w:themeColor="text1"/>
          <w:szCs w:val="21"/>
          <w14:textFill>
            <w14:solidFill>
              <w14:schemeClr w14:val="tx1"/>
            </w14:solidFill>
          </w14:textFill>
        </w:rPr>
        <w:t>凝土表面有锐角、麻坑等缺陷时应用环氧树脂抹面处理，使其光洁平整。</w:t>
      </w:r>
    </w:p>
    <w:p>
      <w:pPr>
        <w:widowControl/>
        <w:numPr>
          <w:ilvl w:val="0"/>
          <w:numId w:val="2"/>
        </w:numPr>
        <w:spacing w:line="400" w:lineRule="exact"/>
        <w:ind w:firstLine="420" w:firstLineChars="200"/>
        <w:jc w:val="left"/>
        <w:rPr>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坝袋上、下游及与墩、墙结合磨</w:t>
      </w:r>
      <w:r>
        <w:rPr>
          <w:rFonts w:hint="eastAsia"/>
          <w:color w:val="000000" w:themeColor="text1"/>
          <w:szCs w:val="21"/>
          <w14:textFill>
            <w14:solidFill>
              <w14:schemeClr w14:val="tx1"/>
            </w14:solidFill>
          </w14:textFill>
        </w:rPr>
        <w:t>损部位应涂敷耐磨防老化涂层或贴上耐磨胶片，增强抗磨性能。</w:t>
      </w:r>
    </w:p>
    <w:p>
      <w:pPr>
        <w:widowControl/>
        <w:numPr>
          <w:ilvl w:val="0"/>
          <w:numId w:val="2"/>
        </w:numPr>
        <w:spacing w:line="400" w:lineRule="exact"/>
        <w:ind w:firstLine="420" w:firstLineChars="200"/>
        <w:jc w:val="left"/>
      </w:pPr>
      <w:r>
        <w:rPr>
          <w:rFonts w:hint="eastAsia"/>
          <w:color w:val="000000" w:themeColor="text1"/>
          <w:szCs w:val="21"/>
          <w14:textFill>
            <w14:solidFill>
              <w14:schemeClr w14:val="tx1"/>
            </w14:solidFill>
          </w14:textFill>
        </w:rPr>
        <w:t>高温季节应采取措施降低坝袋表面温度，可在坝袋上间歇地保持一定溢流水深，或向坝袋表面经常</w:t>
      </w:r>
      <w:r>
        <w:rPr>
          <w:color w:val="000000" w:themeColor="text1"/>
          <w:szCs w:val="21"/>
          <w14:textFill>
            <w14:solidFill>
              <w14:schemeClr w14:val="tx1"/>
            </w14:solidFill>
          </w14:textFill>
        </w:rPr>
        <w:t>淋水降温</w:t>
      </w:r>
      <w:r>
        <w:rPr>
          <w:rFonts w:hint="eastAsia"/>
          <w:color w:val="000000" w:themeColor="text1"/>
          <w:szCs w:val="21"/>
          <w14:textFill>
            <w14:solidFill>
              <w14:schemeClr w14:val="tx1"/>
            </w14:solidFill>
          </w14:textFill>
        </w:rPr>
        <w:t>。</w:t>
      </w:r>
    </w:p>
    <w:p>
      <w:pPr>
        <w:widowControl/>
        <w:numPr>
          <w:ilvl w:val="0"/>
          <w:numId w:val="2"/>
        </w:numPr>
        <w:spacing w:line="400" w:lineRule="exact"/>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当坝袋破损时，应参照GB/T 50979附录D采用不同方法</w:t>
      </w:r>
      <w:r>
        <w:rPr>
          <w:rFonts w:hint="eastAsia" w:ascii="宋体" w:hAnsi="宋体" w:cs="宋体"/>
          <w:color w:val="000000" w:themeColor="text1"/>
          <w:szCs w:val="21"/>
          <w:lang w:val="en-US" w:eastAsia="zh-CN"/>
          <w14:textFill>
            <w14:solidFill>
              <w14:schemeClr w14:val="tx1"/>
            </w14:solidFill>
          </w14:textFill>
        </w:rPr>
        <w:t>进行</w:t>
      </w:r>
      <w:r>
        <w:rPr>
          <w:rFonts w:hint="eastAsia" w:ascii="宋体" w:hAnsi="宋体" w:cs="宋体"/>
          <w:color w:val="000000" w:themeColor="text1"/>
          <w:szCs w:val="21"/>
          <w14:textFill>
            <w14:solidFill>
              <w14:schemeClr w14:val="tx1"/>
            </w14:solidFill>
          </w14:textFill>
        </w:rPr>
        <w:t>修补。</w:t>
      </w:r>
    </w:p>
    <w:p>
      <w:pPr>
        <w:spacing w:line="400" w:lineRule="exact"/>
        <w:rPr>
          <w:rFonts w:ascii="黑体" w:hAnsi="黑体" w:eastAsia="黑体" w:cs="黑体"/>
          <w:bCs/>
          <w:color w:val="000000" w:themeColor="text1"/>
          <w:szCs w:val="21"/>
          <w:lang w:bidi="zh-TW"/>
          <w14:textFill>
            <w14:solidFill>
              <w14:schemeClr w14:val="tx1"/>
            </w14:solidFill>
          </w14:textFill>
        </w:rPr>
      </w:pPr>
      <w:r>
        <w:rPr>
          <w:rFonts w:hint="eastAsia" w:ascii="黑体" w:hAnsi="黑体" w:eastAsia="黑体" w:cs="黑体"/>
          <w:bCs/>
          <w:color w:val="000000" w:themeColor="text1"/>
          <w:szCs w:val="21"/>
          <w:lang w:bidi="zh-TW"/>
          <w14:textFill>
            <w14:solidFill>
              <w14:schemeClr w14:val="tx1"/>
            </w14:solidFill>
          </w14:textFill>
        </w:rPr>
        <w:t>8.2.2锚固结构维护</w:t>
      </w:r>
    </w:p>
    <w:p>
      <w:pPr>
        <w:widowControl/>
        <w:numPr>
          <w:ilvl w:val="0"/>
          <w:numId w:val="3"/>
        </w:numPr>
        <w:spacing w:line="400" w:lineRule="exact"/>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锚固件应在枯水期定期紧固。</w:t>
      </w:r>
    </w:p>
    <w:p>
      <w:pPr>
        <w:widowControl/>
        <w:numPr>
          <w:ilvl w:val="0"/>
          <w:numId w:val="3"/>
        </w:numPr>
        <w:spacing w:line="400" w:lineRule="exact"/>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发现</w:t>
      </w:r>
      <w:r>
        <w:rPr>
          <w:rFonts w:hint="eastAsia" w:ascii="黑体" w:hAnsi="黑体" w:cs="黑体"/>
          <w:color w:val="000000" w:themeColor="text1"/>
          <w14:textFill>
            <w14:solidFill>
              <w14:schemeClr w14:val="tx1"/>
            </w14:solidFill>
          </w14:textFill>
        </w:rPr>
        <w:t>锚固构件有磨损、松动、锈蚀、腐蚀、劈裂等</w:t>
      </w:r>
      <w:r>
        <w:rPr>
          <w:rFonts w:hint="eastAsia"/>
          <w:color w:val="000000" w:themeColor="text1"/>
          <w:szCs w:val="21"/>
          <w14:textFill>
            <w14:solidFill>
              <w14:schemeClr w14:val="tx1"/>
            </w14:solidFill>
          </w14:textFill>
        </w:rPr>
        <w:t>问题时应及时进行保养和局部维修。</w:t>
      </w:r>
    </w:p>
    <w:p>
      <w:pPr>
        <w:pStyle w:val="62"/>
        <w:tabs>
          <w:tab w:val="left" w:pos="841"/>
        </w:tabs>
        <w:spacing w:after="0" w:line="400" w:lineRule="exact"/>
        <w:jc w:val="left"/>
        <w:rPr>
          <w:color w:val="000000" w:themeColor="text1"/>
          <w:lang w:val="en-US" w:eastAsia="zh-CN"/>
          <w14:textFill>
            <w14:solidFill>
              <w14:schemeClr w14:val="tx1"/>
            </w14:solidFill>
          </w14:textFill>
        </w:rPr>
      </w:pPr>
      <w:r>
        <w:rPr>
          <w:rFonts w:hint="eastAsia" w:ascii="黑体" w:hAnsi="黑体" w:eastAsia="黑体" w:cs="黑体"/>
          <w:bCs/>
          <w:color w:val="000000" w:themeColor="text1"/>
          <w:sz w:val="21"/>
          <w:szCs w:val="21"/>
          <w:lang w:val="en-US" w:eastAsia="zh-CN"/>
          <w14:textFill>
            <w14:solidFill>
              <w14:schemeClr w14:val="tx1"/>
            </w14:solidFill>
          </w14:textFill>
        </w:rPr>
        <w:t>8.2.3安全装置维护</w:t>
      </w:r>
    </w:p>
    <w:p>
      <w:pPr>
        <w:pStyle w:val="2"/>
        <w:spacing w:after="0" w:line="400" w:lineRule="exact"/>
        <w:ind w:left="0" w:leftChars="0"/>
        <w:rPr>
          <w:rFonts w:ascii="sans-serif" w:hAnsi="sans-serif" w:eastAsia="sans-serif" w:cs="sans-serif"/>
          <w:color w:val="000000" w:themeColor="text1"/>
          <w:kern w:val="0"/>
          <w:sz w:val="24"/>
          <w:shd w:val="clear" w:color="auto" w:fill="FFFFFF"/>
          <w:lang w:bidi="ar"/>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a) </w:t>
      </w:r>
      <w:r>
        <w:rPr>
          <w:rFonts w:hint="eastAsia"/>
          <w:color w:val="000000" w:themeColor="text1"/>
          <w14:textFill>
            <w14:solidFill>
              <w14:schemeClr w14:val="tx1"/>
            </w14:solidFill>
          </w14:textFill>
        </w:rPr>
        <w:t>检查</w:t>
      </w:r>
      <w:r>
        <w:rPr>
          <w:rFonts w:hint="eastAsia" w:ascii="黑体" w:hAnsi="黑体" w:cs="黑体"/>
          <w:color w:val="000000" w:themeColor="text1"/>
          <w14:textFill>
            <w14:solidFill>
              <w14:schemeClr w14:val="tx1"/>
            </w14:solidFill>
          </w14:textFill>
        </w:rPr>
        <w:t>充排水口、安全溢流孔和排气孔的淤堵情况，确保畅通，工况良好。</w:t>
      </w:r>
    </w:p>
    <w:p>
      <w:pPr>
        <w:widowControl/>
        <w:spacing w:line="400" w:lineRule="exact"/>
        <w:ind w:firstLine="420" w:firstLineChars="200"/>
        <w:jc w:val="left"/>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b) </w:t>
      </w:r>
      <w:r>
        <w:rPr>
          <w:rFonts w:hint="eastAsia"/>
          <w:color w:val="000000" w:themeColor="text1"/>
          <w14:textFill>
            <w14:solidFill>
              <w14:schemeClr w14:val="tx1"/>
            </w14:solidFill>
          </w14:textFill>
        </w:rPr>
        <w:t>定期清理</w:t>
      </w:r>
      <w:r>
        <w:rPr>
          <w:rFonts w:hint="eastAsia" w:ascii="黑体" w:hAnsi="黑体" w:cs="黑体"/>
          <w:color w:val="000000" w:themeColor="text1"/>
          <w14:textFill>
            <w14:solidFill>
              <w14:schemeClr w14:val="tx1"/>
            </w14:solidFill>
          </w14:textFill>
        </w:rPr>
        <w:t>充排设备中</w:t>
      </w:r>
      <w:r>
        <w:rPr>
          <w:rFonts w:hint="eastAsia"/>
          <w:color w:val="000000" w:themeColor="text1"/>
          <w14:textFill>
            <w14:solidFill>
              <w14:schemeClr w14:val="tx1"/>
            </w14:solidFill>
          </w14:textFill>
        </w:rPr>
        <w:t>管路内的杂物。</w:t>
      </w:r>
    </w:p>
    <w:p>
      <w:pPr>
        <w:widowControl/>
        <w:spacing w:line="400" w:lineRule="exact"/>
        <w:ind w:firstLine="420" w:firstLineChars="200"/>
        <w:jc w:val="left"/>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c) </w:t>
      </w:r>
      <w:r>
        <w:rPr>
          <w:rFonts w:hint="eastAsia"/>
          <w:color w:val="000000" w:themeColor="text1"/>
          <w14:textFill>
            <w14:solidFill>
              <w14:schemeClr w14:val="tx1"/>
            </w14:solidFill>
          </w14:textFill>
        </w:rPr>
        <w:t>检查</w:t>
      </w:r>
      <w:r>
        <w:rPr>
          <w:rFonts w:hint="eastAsia" w:ascii="黑体" w:hAnsi="黑体" w:cs="黑体"/>
          <w:color w:val="000000" w:themeColor="text1"/>
          <w14:textFill>
            <w14:solidFill>
              <w14:schemeClr w14:val="tx1"/>
            </w14:solidFill>
          </w14:textFill>
        </w:rPr>
        <w:t>充排设备中</w:t>
      </w:r>
      <w:r>
        <w:rPr>
          <w:rFonts w:hint="eastAsia"/>
          <w:color w:val="000000" w:themeColor="text1"/>
          <w14:textFill>
            <w14:solidFill>
              <w14:schemeClr w14:val="tx1"/>
            </w14:solidFill>
          </w14:textFill>
        </w:rPr>
        <w:t>管道、闸阀等易锈件的锈蚀情况，并定期对其进行除锈保养。</w:t>
      </w:r>
      <w:r>
        <w:rPr>
          <w:rFonts w:ascii="sans-serif" w:hAnsi="sans-serif" w:eastAsia="sans-serif" w:cs="sans-serif"/>
          <w:color w:val="000000" w:themeColor="text1"/>
          <w:kern w:val="0"/>
          <w:sz w:val="24"/>
          <w:shd w:val="clear" w:color="auto" w:fill="FFFFFF"/>
          <w:lang w:bidi="ar"/>
          <w14:textFill>
            <w14:solidFill>
              <w14:schemeClr w14:val="tx1"/>
            </w14:solidFill>
          </w14:textFill>
        </w:rPr>
        <w:t> </w:t>
      </w:r>
    </w:p>
    <w:p>
      <w:pPr>
        <w:spacing w:line="400" w:lineRule="exact"/>
        <w:ind w:firstLine="420" w:firstLineChars="200"/>
        <w:rPr>
          <w:color w:val="000000" w:themeColor="text1"/>
          <w14:textFill>
            <w14:solidFill>
              <w14:schemeClr w14:val="tx1"/>
            </w14:solidFill>
          </w14:textFill>
        </w:rPr>
      </w:pPr>
      <w:bookmarkStart w:id="306" w:name="_Toc2167"/>
      <w:r>
        <w:rPr>
          <w:rFonts w:hint="eastAsia" w:ascii="黑体" w:hAnsi="黑体" w:eastAsia="黑体" w:cs="黑体"/>
          <w:color w:val="000000" w:themeColor="text1"/>
          <w14:textFill>
            <w14:solidFill>
              <w14:schemeClr w14:val="tx1"/>
            </w14:solidFill>
          </w14:textFill>
        </w:rPr>
        <w:t xml:space="preserve">d) </w:t>
      </w:r>
      <w:r>
        <w:rPr>
          <w:rFonts w:hint="eastAsia"/>
          <w:color w:val="000000" w:themeColor="text1"/>
          <w14:textFill>
            <w14:solidFill>
              <w14:schemeClr w14:val="tx1"/>
            </w14:solidFill>
          </w14:textFill>
        </w:rPr>
        <w:t>检查控制系统稳定性，确保正常运行。</w:t>
      </w:r>
      <w:bookmarkEnd w:id="306"/>
    </w:p>
    <w:p>
      <w:pPr>
        <w:pStyle w:val="5"/>
        <w:rPr>
          <w:rFonts w:hint="default" w:ascii="黑体" w:hAnsi="黑体" w:cs="黑体"/>
        </w:rPr>
      </w:pPr>
      <w:bookmarkStart w:id="307" w:name="_Toc21798"/>
      <w:r>
        <w:rPr>
          <w:rFonts w:ascii="黑体" w:hAnsi="黑体" w:cs="黑体"/>
        </w:rPr>
        <w:t>8.3 环境量监测设施维护</w:t>
      </w:r>
      <w:bookmarkEnd w:id="304"/>
      <w:bookmarkEnd w:id="305"/>
      <w:bookmarkEnd w:id="307"/>
    </w:p>
    <w:p>
      <w:pPr>
        <w:widowControl/>
        <w:spacing w:line="400" w:lineRule="exact"/>
        <w:jc w:val="left"/>
        <w:rPr>
          <w:rStyle w:val="26"/>
          <w:rFonts w:ascii="宋体" w:hAnsi="宋体" w:cs="宋体"/>
          <w:b w:val="0"/>
          <w:bCs/>
          <w:color w:val="555555"/>
          <w:kern w:val="0"/>
          <w:szCs w:val="21"/>
          <w:shd w:val="clear" w:color="auto" w:fill="FFFFFF"/>
        </w:rPr>
      </w:pPr>
      <w:r>
        <w:rPr>
          <w:rFonts w:hint="eastAsia" w:ascii="黑体" w:hAnsi="黑体" w:eastAsia="黑体"/>
          <w:szCs w:val="21"/>
        </w:rPr>
        <w:t>8</w:t>
      </w:r>
      <w:r>
        <w:rPr>
          <w:rFonts w:hint="eastAsia" w:ascii="黑体" w:hAnsi="黑体" w:eastAsia="黑体" w:cs="宋体"/>
          <w:bCs/>
          <w:szCs w:val="21"/>
        </w:rPr>
        <w:t>.3.</w:t>
      </w:r>
      <w:r>
        <w:rPr>
          <w:rFonts w:hint="eastAsia" w:ascii="黑体" w:hAnsi="黑体" w:eastAsia="黑体"/>
          <w:szCs w:val="21"/>
        </w:rPr>
        <w:t>1</w:t>
      </w:r>
      <w:r>
        <w:rPr>
          <w:rStyle w:val="26"/>
          <w:rFonts w:hint="eastAsia" w:ascii="宋体" w:hAnsi="宋体" w:cs="宋体"/>
          <w:b w:val="0"/>
          <w:bCs/>
          <w:color w:val="555555"/>
          <w:kern w:val="0"/>
          <w:szCs w:val="21"/>
          <w:shd w:val="clear" w:color="auto" w:fill="FFFFFF"/>
        </w:rPr>
        <w:t xml:space="preserve"> </w:t>
      </w:r>
      <w:r>
        <w:rPr>
          <w:rFonts w:hint="eastAsia" w:ascii="黑体" w:hAnsi="黑体" w:eastAsia="黑体" w:cs="黑体"/>
        </w:rPr>
        <w:t>水位监测设施维护</w:t>
      </w:r>
    </w:p>
    <w:p>
      <w:pPr>
        <w:widowControl/>
        <w:spacing w:line="400" w:lineRule="exact"/>
        <w:ind w:firstLine="420" w:firstLineChars="200"/>
        <w:jc w:val="left"/>
      </w:pPr>
      <w:r>
        <w:rPr>
          <w:rFonts w:hint="eastAsia" w:ascii="黑体" w:hAnsi="黑体" w:eastAsia="黑体" w:cs="宋体"/>
          <w:bCs/>
          <w:szCs w:val="21"/>
        </w:rPr>
        <w:t xml:space="preserve">a) </w:t>
      </w:r>
      <w:r>
        <w:rPr>
          <w:rFonts w:hint="eastAsia"/>
        </w:rPr>
        <w:t>应及时清除水尺尺面刻度附着物，并定期校测零点高程。</w:t>
      </w:r>
    </w:p>
    <w:p>
      <w:pPr>
        <w:widowControl/>
        <w:spacing w:line="400" w:lineRule="exact"/>
        <w:ind w:firstLine="420" w:firstLineChars="200"/>
        <w:jc w:val="left"/>
      </w:pPr>
      <w:r>
        <w:rPr>
          <w:rFonts w:hint="eastAsia" w:ascii="黑体" w:hAnsi="黑体" w:eastAsia="黑体" w:cs="宋体"/>
          <w:bCs/>
          <w:szCs w:val="21"/>
        </w:rPr>
        <w:t xml:space="preserve">b) </w:t>
      </w:r>
      <w:r>
        <w:rPr>
          <w:rFonts w:hint="eastAsia"/>
          <w:lang w:val="en-US" w:eastAsia="zh-CN"/>
        </w:rPr>
        <w:t>应及时检查</w:t>
      </w:r>
      <w:r>
        <w:rPr>
          <w:rFonts w:hint="eastAsia"/>
        </w:rPr>
        <w:t>自记水位计支撑稳固情况。</w:t>
      </w:r>
    </w:p>
    <w:p>
      <w:pPr>
        <w:widowControl/>
        <w:spacing w:line="400" w:lineRule="exact"/>
        <w:jc w:val="left"/>
        <w:rPr>
          <w:rFonts w:ascii="黑体" w:hAnsi="黑体" w:eastAsia="黑体"/>
          <w:szCs w:val="21"/>
        </w:rPr>
      </w:pPr>
      <w:bookmarkStart w:id="308" w:name="_Toc908761394"/>
      <w:bookmarkStart w:id="309" w:name="_Toc20490"/>
      <w:r>
        <w:rPr>
          <w:rFonts w:hint="eastAsia" w:ascii="黑体" w:hAnsi="黑体" w:eastAsia="黑体"/>
          <w:szCs w:val="21"/>
        </w:rPr>
        <w:t>8.2.2 流量监测设施维护</w:t>
      </w:r>
      <w:bookmarkEnd w:id="308"/>
      <w:bookmarkEnd w:id="309"/>
    </w:p>
    <w:p>
      <w:pPr>
        <w:widowControl/>
        <w:spacing w:line="400" w:lineRule="exact"/>
        <w:ind w:firstLine="420" w:firstLineChars="200"/>
        <w:jc w:val="left"/>
      </w:pPr>
      <w:r>
        <w:rPr>
          <w:rFonts w:hint="eastAsia" w:ascii="黑体" w:hAnsi="黑体" w:eastAsia="黑体" w:cs="宋体"/>
          <w:bCs/>
          <w:szCs w:val="21"/>
        </w:rPr>
        <w:t xml:space="preserve">a) </w:t>
      </w:r>
      <w:r>
        <w:rPr>
          <w:rFonts w:hint="eastAsia"/>
        </w:rPr>
        <w:t>流速仪浆叶内的油应每半年清洗更换一次，以免球轴承锈蚀。</w:t>
      </w:r>
    </w:p>
    <w:p>
      <w:pPr>
        <w:widowControl/>
        <w:spacing w:line="400" w:lineRule="exact"/>
        <w:ind w:firstLine="420" w:firstLineChars="200"/>
        <w:jc w:val="left"/>
        <w:rPr>
          <w:highlight w:val="yellow"/>
        </w:rPr>
      </w:pPr>
      <w:r>
        <w:rPr>
          <w:rFonts w:hint="eastAsia" w:ascii="黑体" w:hAnsi="黑体" w:eastAsia="黑体" w:cs="宋体"/>
          <w:bCs/>
          <w:szCs w:val="21"/>
        </w:rPr>
        <w:t xml:space="preserve">b) </w:t>
      </w:r>
      <w:r>
        <w:rPr>
          <w:rFonts w:hint="eastAsia"/>
          <w:lang w:val="en-US" w:eastAsia="zh-CN"/>
        </w:rPr>
        <w:t>应</w:t>
      </w:r>
      <w:r>
        <w:rPr>
          <w:rFonts w:hint="eastAsia"/>
        </w:rPr>
        <w:t>定期检查仪器整体装配后起转速、灵敏度等情况。</w:t>
      </w:r>
    </w:p>
    <w:p>
      <w:pPr>
        <w:widowControl/>
        <w:spacing w:line="400" w:lineRule="exact"/>
        <w:ind w:firstLine="420" w:firstLineChars="200"/>
        <w:jc w:val="left"/>
      </w:pPr>
      <w:r>
        <w:rPr>
          <w:rFonts w:hint="eastAsia" w:ascii="黑体" w:hAnsi="黑体" w:eastAsia="黑体" w:cs="宋体"/>
          <w:bCs/>
          <w:szCs w:val="21"/>
        </w:rPr>
        <w:t xml:space="preserve">c) </w:t>
      </w:r>
      <w:r>
        <w:rPr>
          <w:rFonts w:hint="eastAsia"/>
        </w:rPr>
        <w:t>测流前</w:t>
      </w:r>
      <w:r>
        <w:rPr>
          <w:rFonts w:hint="eastAsia"/>
          <w:lang w:val="en-US" w:eastAsia="zh-CN"/>
        </w:rPr>
        <w:t>应</w:t>
      </w:r>
      <w:r>
        <w:rPr>
          <w:rFonts w:hint="eastAsia"/>
        </w:rPr>
        <w:t>固定好各种螺丝并进行调试；每次使用后，应用清水冲洗流速仪、测杆，并用毛巾擦干加油后存放。</w:t>
      </w:r>
    </w:p>
    <w:p>
      <w:pPr>
        <w:widowControl/>
        <w:spacing w:line="400" w:lineRule="exact"/>
        <w:jc w:val="left"/>
        <w:rPr>
          <w:rFonts w:ascii="黑体" w:hAnsi="黑体" w:eastAsia="黑体" w:cs="黑体"/>
          <w:kern w:val="0"/>
          <w:szCs w:val="36"/>
        </w:rPr>
      </w:pPr>
      <w:r>
        <w:rPr>
          <w:rFonts w:hint="eastAsia" w:ascii="黑体" w:hAnsi="黑体" w:eastAsia="黑体" w:cs="黑体"/>
          <w:szCs w:val="21"/>
        </w:rPr>
        <w:t>8</w:t>
      </w:r>
      <w:r>
        <w:rPr>
          <w:rFonts w:hint="eastAsia" w:ascii="黑体" w:hAnsi="黑体" w:eastAsia="黑体" w:cs="黑体"/>
          <w:bCs/>
          <w:szCs w:val="21"/>
        </w:rPr>
        <w:t>.3.</w:t>
      </w:r>
      <w:r>
        <w:rPr>
          <w:rFonts w:hint="eastAsia" w:ascii="黑体" w:hAnsi="黑体" w:eastAsia="黑体" w:cs="黑体"/>
          <w:szCs w:val="21"/>
        </w:rPr>
        <w:t xml:space="preserve">3 </w:t>
      </w:r>
      <w:r>
        <w:rPr>
          <w:rFonts w:hint="eastAsia" w:ascii="黑体" w:hAnsi="黑体" w:eastAsia="黑体" w:cs="黑体"/>
          <w:kern w:val="0"/>
          <w:szCs w:val="36"/>
        </w:rPr>
        <w:t>气温、气压</w:t>
      </w:r>
      <w:r>
        <w:rPr>
          <w:rFonts w:hint="eastAsia" w:ascii="黑体" w:hAnsi="黑体" w:eastAsia="黑体" w:cs="黑体"/>
          <w:kern w:val="0"/>
          <w:szCs w:val="36"/>
          <w:lang w:eastAsia="zh-CN"/>
        </w:rPr>
        <w:t>、</w:t>
      </w:r>
      <w:r>
        <w:rPr>
          <w:rFonts w:hint="eastAsia" w:ascii="黑体" w:hAnsi="黑体" w:eastAsia="黑体" w:cs="黑体"/>
          <w:kern w:val="0"/>
          <w:szCs w:val="36"/>
          <w:lang w:val="en-US" w:eastAsia="zh-CN"/>
        </w:rPr>
        <w:t>量雨器</w:t>
      </w:r>
      <w:r>
        <w:rPr>
          <w:rFonts w:hint="eastAsia" w:ascii="黑体" w:hAnsi="黑体" w:eastAsia="黑体" w:cs="黑体"/>
          <w:kern w:val="0"/>
          <w:szCs w:val="36"/>
        </w:rPr>
        <w:t>监测设施维护</w:t>
      </w:r>
    </w:p>
    <w:p>
      <w:pPr>
        <w:widowControl/>
        <w:spacing w:line="400" w:lineRule="exact"/>
        <w:ind w:firstLine="420" w:firstLineChars="200"/>
        <w:jc w:val="left"/>
        <w:rPr>
          <w:rFonts w:hint="eastAsia"/>
          <w:lang w:val="en-US" w:eastAsia="zh-CN"/>
        </w:rPr>
      </w:pPr>
      <w:r>
        <w:rPr>
          <w:rFonts w:hint="eastAsia" w:ascii="黑体" w:hAnsi="黑体" w:eastAsia="黑体" w:cs="宋体"/>
          <w:bCs/>
          <w:szCs w:val="21"/>
        </w:rPr>
        <w:t xml:space="preserve">a) </w:t>
      </w:r>
      <w:r>
        <w:rPr>
          <w:rFonts w:hint="eastAsia"/>
        </w:rPr>
        <w:t>应定期检查、清洁</w:t>
      </w:r>
      <w:r>
        <w:rPr>
          <w:rFonts w:hint="eastAsia"/>
          <w:lang w:val="en-US" w:eastAsia="zh-CN"/>
        </w:rPr>
        <w:t>百叶箱和气温计。</w:t>
      </w:r>
    </w:p>
    <w:p>
      <w:pPr>
        <w:widowControl/>
        <w:spacing w:line="400" w:lineRule="exact"/>
        <w:ind w:firstLine="420" w:firstLineChars="200"/>
        <w:jc w:val="left"/>
        <w:rPr>
          <w:rFonts w:hint="eastAsia"/>
          <w:lang w:val="en-US" w:eastAsia="zh-CN"/>
        </w:rPr>
      </w:pPr>
      <w:r>
        <w:rPr>
          <w:rFonts w:hint="eastAsia" w:ascii="黑体" w:hAnsi="黑体" w:eastAsia="黑体" w:cs="宋体"/>
          <w:bCs/>
          <w:szCs w:val="21"/>
        </w:rPr>
        <w:t xml:space="preserve">b) </w:t>
      </w:r>
      <w:r>
        <w:rPr>
          <w:rFonts w:hint="eastAsia"/>
        </w:rPr>
        <w:t>应定期检查、清洁</w:t>
      </w:r>
      <w:r>
        <w:rPr>
          <w:rFonts w:hint="eastAsia"/>
          <w:lang w:val="en-US" w:eastAsia="zh-CN"/>
        </w:rPr>
        <w:t>气压表正常工作情况。</w:t>
      </w:r>
    </w:p>
    <w:p>
      <w:pPr>
        <w:widowControl/>
        <w:spacing w:line="400" w:lineRule="exact"/>
        <w:ind w:firstLine="420" w:firstLineChars="200"/>
        <w:jc w:val="left"/>
      </w:pPr>
      <w:r>
        <w:rPr>
          <w:rFonts w:hint="eastAsia" w:ascii="黑体" w:hAnsi="黑体" w:eastAsia="黑体" w:cs="宋体"/>
          <w:bCs/>
          <w:szCs w:val="21"/>
        </w:rPr>
        <w:t xml:space="preserve">c) </w:t>
      </w:r>
      <w:r>
        <w:rPr>
          <w:rFonts w:hint="eastAsia"/>
        </w:rPr>
        <w:t>应定期检查、清</w:t>
      </w:r>
      <w:r>
        <w:rPr>
          <w:rFonts w:hint="eastAsia"/>
          <w:lang w:val="en-US" w:eastAsia="zh-CN"/>
        </w:rPr>
        <w:t>除量雨器稳固情况，并清除漏斗通道堵塞物。</w:t>
      </w:r>
      <w:bookmarkStart w:id="310" w:name="_Toc997372496"/>
      <w:bookmarkStart w:id="311" w:name="_Toc6945"/>
    </w:p>
    <w:p>
      <w:pPr>
        <w:pStyle w:val="5"/>
        <w:rPr>
          <w:rFonts w:hint="default" w:ascii="黑体" w:hAnsi="黑体" w:cs="黑体"/>
        </w:rPr>
      </w:pPr>
      <w:bookmarkStart w:id="312" w:name="_Toc22135"/>
      <w:r>
        <w:rPr>
          <w:rFonts w:ascii="黑体" w:hAnsi="黑体" w:cs="黑体"/>
        </w:rPr>
        <w:t>8.4 变形监测设施维护</w:t>
      </w:r>
      <w:bookmarkEnd w:id="310"/>
      <w:bookmarkEnd w:id="311"/>
      <w:bookmarkEnd w:id="312"/>
    </w:p>
    <w:p>
      <w:pPr>
        <w:widowControl/>
        <w:spacing w:line="400" w:lineRule="exact"/>
        <w:ind w:firstLine="420" w:firstLineChars="200"/>
        <w:jc w:val="left"/>
        <w:rPr>
          <w:color w:val="000000" w:themeColor="text1"/>
          <w14:textFill>
            <w14:solidFill>
              <w14:schemeClr w14:val="tx1"/>
            </w14:solidFill>
          </w14:textFill>
        </w:rPr>
      </w:pPr>
      <w:r>
        <w:rPr>
          <w:rFonts w:hint="eastAsia" w:ascii="黑体" w:hAnsi="黑体" w:eastAsia="黑体" w:cs="宋体"/>
          <w:bCs/>
          <w:color w:val="000000" w:themeColor="text1"/>
          <w:szCs w:val="21"/>
          <w14:textFill>
            <w14:solidFill>
              <w14:schemeClr w14:val="tx1"/>
            </w14:solidFill>
          </w14:textFill>
        </w:rPr>
        <w:t xml:space="preserve">a) </w:t>
      </w:r>
      <w:r>
        <w:rPr>
          <w:rFonts w:hint="eastAsia"/>
          <w:color w:val="000000" w:themeColor="text1"/>
          <w14:textFill>
            <w14:solidFill>
              <w14:schemeClr w14:val="tx1"/>
            </w14:solidFill>
          </w14:textFill>
        </w:rPr>
        <w:t>应巡查表面变形测点、基准点状况。检查基准点、测点及其保护装置缺损及测量视线通视情况，发现问题应及时处置。</w:t>
      </w:r>
    </w:p>
    <w:p>
      <w:pPr>
        <w:widowControl/>
        <w:spacing w:line="400" w:lineRule="exact"/>
        <w:ind w:firstLine="420" w:firstLineChars="200"/>
        <w:jc w:val="left"/>
        <w:rPr>
          <w:bCs/>
          <w:color w:val="000000" w:themeColor="text1"/>
          <w:szCs w:val="21"/>
          <w14:textFill>
            <w14:solidFill>
              <w14:schemeClr w14:val="tx1"/>
            </w14:solidFill>
          </w14:textFill>
        </w:rPr>
      </w:pPr>
      <w:r>
        <w:rPr>
          <w:rFonts w:hint="eastAsia" w:ascii="黑体" w:hAnsi="黑体" w:eastAsia="黑体" w:cs="黑体"/>
          <w:bCs/>
          <w:color w:val="000000" w:themeColor="text1"/>
          <w:szCs w:val="21"/>
          <w14:textFill>
            <w14:solidFill>
              <w14:schemeClr w14:val="tx1"/>
            </w14:solidFill>
          </w14:textFill>
        </w:rPr>
        <w:t xml:space="preserve">b) </w:t>
      </w:r>
      <w:r>
        <w:rPr>
          <w:rFonts w:hint="eastAsia" w:cs="宋体"/>
          <w:bCs/>
          <w:color w:val="000000" w:themeColor="text1"/>
          <w:szCs w:val="21"/>
          <w14:textFill>
            <w14:solidFill>
              <w14:schemeClr w14:val="tx1"/>
            </w14:solidFill>
          </w14:textFill>
        </w:rPr>
        <w:t>检查表面测缝标点与基础连接情况及防、排水措施，并定期进行防锈处理。</w:t>
      </w:r>
    </w:p>
    <w:p>
      <w:pPr>
        <w:pStyle w:val="5"/>
        <w:rPr>
          <w:rFonts w:hint="default" w:ascii="黑体" w:hAnsi="黑体" w:cs="黑体"/>
        </w:rPr>
      </w:pPr>
      <w:bookmarkStart w:id="313" w:name="_Toc508119151"/>
      <w:bookmarkStart w:id="314" w:name="_Toc29189"/>
      <w:bookmarkStart w:id="315" w:name="_Toc29464"/>
      <w:r>
        <w:rPr>
          <w:rFonts w:ascii="黑体" w:hAnsi="黑体" w:cs="黑体"/>
        </w:rPr>
        <w:t>8.5 渗流监测设施维护</w:t>
      </w:r>
      <w:bookmarkEnd w:id="313"/>
      <w:bookmarkEnd w:id="314"/>
      <w:bookmarkEnd w:id="315"/>
    </w:p>
    <w:p>
      <w:pPr>
        <w:pStyle w:val="62"/>
        <w:spacing w:line="400" w:lineRule="exact"/>
        <w:rPr>
          <w:rFonts w:ascii="黑体" w:hAnsi="黑体" w:eastAsia="黑体"/>
          <w:sz w:val="21"/>
          <w:szCs w:val="21"/>
          <w:lang w:val="en-US" w:eastAsia="zh-CN" w:bidi="ar-SA"/>
        </w:rPr>
      </w:pPr>
      <w:r>
        <w:rPr>
          <w:rFonts w:hint="eastAsia" w:ascii="黑体" w:hAnsi="黑体" w:eastAsia="黑体"/>
          <w:sz w:val="21"/>
          <w:szCs w:val="21"/>
          <w:lang w:eastAsia="zh-CN" w:bidi="ar-SA"/>
        </w:rPr>
        <w:t>8.</w:t>
      </w:r>
      <w:r>
        <w:rPr>
          <w:rFonts w:hint="eastAsia" w:ascii="黑体" w:hAnsi="黑体" w:eastAsia="黑体"/>
          <w:sz w:val="21"/>
          <w:szCs w:val="21"/>
          <w:lang w:val="en-US" w:eastAsia="zh-CN" w:bidi="ar-SA"/>
        </w:rPr>
        <w:t>5.1 测压管维护</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a)</w:t>
      </w:r>
      <w:r>
        <w:rPr>
          <w:rFonts w:hint="eastAsia"/>
          <w:bCs/>
          <w:sz w:val="21"/>
          <w:szCs w:val="21"/>
          <w:lang w:val="en-US" w:eastAsia="zh-CN" w:bidi="ar-SA"/>
        </w:rPr>
        <w:t xml:space="preserve"> 检查维护测压管孔口装置的外露构件防护和密封情况。</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b)</w:t>
      </w:r>
      <w:r>
        <w:rPr>
          <w:rFonts w:hint="eastAsia"/>
          <w:bCs/>
          <w:sz w:val="21"/>
          <w:szCs w:val="21"/>
          <w:lang w:val="en-US" w:eastAsia="zh-CN" w:bidi="ar-SA"/>
        </w:rPr>
        <w:t xml:space="preserve"> 校测电测水位计的测尺长度，维护尺度标记清晰，测试蜂鸣器工作</w:t>
      </w:r>
      <w:r>
        <w:rPr>
          <w:rFonts w:hint="eastAsia"/>
          <w:bCs/>
          <w:sz w:val="21"/>
          <w:szCs w:val="21"/>
          <w:lang w:val="zh-CN" w:eastAsia="zh-CN" w:bidi="ar-SA"/>
        </w:rPr>
        <w:t>状态。</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c)</w:t>
      </w:r>
      <w:r>
        <w:rPr>
          <w:rFonts w:hint="eastAsia"/>
          <w:bCs/>
          <w:sz w:val="21"/>
          <w:szCs w:val="21"/>
          <w:lang w:val="en-US" w:eastAsia="zh-CN" w:bidi="ar-SA"/>
        </w:rPr>
        <w:t xml:space="preserve"> 检査测试压力表的灵敏性和归零情况。</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d)</w:t>
      </w:r>
      <w:r>
        <w:rPr>
          <w:rFonts w:hint="eastAsia"/>
          <w:bCs/>
          <w:sz w:val="21"/>
          <w:szCs w:val="21"/>
          <w:lang w:val="en-US" w:eastAsia="zh-CN" w:bidi="ar-SA"/>
        </w:rPr>
        <w:t xml:space="preserve"> 校测修正测压管孔口、压力表中心及管内渗压计安装高程。</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e)</w:t>
      </w:r>
      <w:r>
        <w:rPr>
          <w:rFonts w:hint="eastAsia"/>
          <w:bCs/>
          <w:sz w:val="21"/>
          <w:szCs w:val="21"/>
          <w:lang w:val="en-US" w:eastAsia="zh-CN" w:bidi="ar-SA"/>
        </w:rPr>
        <w:t xml:space="preserve"> 比对测压管内渗压计计算水位与人工测量水位。</w:t>
      </w:r>
    </w:p>
    <w:p>
      <w:pPr>
        <w:pStyle w:val="62"/>
        <w:spacing w:after="0" w:line="400" w:lineRule="exact"/>
        <w:rPr>
          <w:rFonts w:ascii="黑体" w:hAnsi="黑体" w:eastAsia="黑体"/>
          <w:bCs/>
          <w:sz w:val="21"/>
          <w:szCs w:val="21"/>
          <w:lang w:val="en-US" w:eastAsia="zh-CN" w:bidi="ar-SA"/>
        </w:rPr>
      </w:pPr>
      <w:r>
        <w:rPr>
          <w:rFonts w:hint="eastAsia" w:ascii="黑体" w:hAnsi="黑体" w:eastAsia="黑体"/>
          <w:sz w:val="21"/>
          <w:szCs w:val="21"/>
          <w:lang w:eastAsia="zh-CN" w:bidi="ar-SA"/>
        </w:rPr>
        <w:t>8</w:t>
      </w:r>
      <w:r>
        <w:rPr>
          <w:rFonts w:hint="eastAsia" w:ascii="黑体" w:hAnsi="黑体" w:eastAsia="黑体"/>
          <w:bCs/>
          <w:sz w:val="21"/>
          <w:szCs w:val="21"/>
          <w:lang w:bidi="ar-SA"/>
        </w:rPr>
        <w:t>.</w:t>
      </w:r>
      <w:r>
        <w:rPr>
          <w:rFonts w:hint="eastAsia" w:ascii="黑体" w:hAnsi="黑体" w:eastAsia="黑体"/>
          <w:bCs/>
          <w:sz w:val="21"/>
          <w:szCs w:val="21"/>
          <w:lang w:val="en-US" w:eastAsia="zh-CN" w:bidi="ar-SA"/>
        </w:rPr>
        <w:t>5.2 渗压计维护</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a)</w:t>
      </w:r>
      <w:r>
        <w:rPr>
          <w:rFonts w:hint="eastAsia"/>
          <w:bCs/>
          <w:sz w:val="21"/>
          <w:szCs w:val="21"/>
          <w:lang w:val="en-US" w:eastAsia="zh-CN" w:bidi="ar-SA"/>
        </w:rPr>
        <w:t xml:space="preserve"> </w:t>
      </w:r>
      <w:r>
        <w:rPr>
          <w:rFonts w:hint="eastAsia" w:asciiTheme="minorEastAsia" w:hAnsiTheme="minorEastAsia" w:eastAsiaTheme="minorEastAsia"/>
          <w:bCs/>
          <w:sz w:val="21"/>
          <w:szCs w:val="21"/>
          <w:lang w:val="en-US" w:eastAsia="zh-CN" w:bidi="ar-SA"/>
        </w:rPr>
        <w:t>检测</w:t>
      </w:r>
      <w:r>
        <w:rPr>
          <w:rFonts w:hint="eastAsia"/>
          <w:bCs/>
          <w:sz w:val="21"/>
          <w:szCs w:val="21"/>
          <w:lang w:val="en-US" w:eastAsia="zh-CN" w:bidi="ar-SA"/>
        </w:rPr>
        <w:t>渗压计的稳定性。</w:t>
      </w:r>
    </w:p>
    <w:p>
      <w:pPr>
        <w:pStyle w:val="62"/>
        <w:spacing w:after="0" w:line="400" w:lineRule="exact"/>
        <w:ind w:firstLine="420"/>
        <w:rPr>
          <w:bCs/>
          <w:sz w:val="21"/>
          <w:szCs w:val="21"/>
          <w:lang w:val="en-US" w:eastAsia="zh-CN" w:bidi="ar-SA"/>
        </w:rPr>
      </w:pPr>
      <w:r>
        <w:rPr>
          <w:rFonts w:hint="eastAsia" w:ascii="黑体" w:hAnsi="黑体" w:eastAsia="黑体"/>
          <w:bCs/>
          <w:sz w:val="21"/>
          <w:szCs w:val="21"/>
          <w:lang w:val="en-US" w:eastAsia="zh-CN" w:bidi="ar-SA"/>
        </w:rPr>
        <w:t>b)</w:t>
      </w:r>
      <w:r>
        <w:rPr>
          <w:rFonts w:hint="eastAsia"/>
          <w:bCs/>
          <w:sz w:val="21"/>
          <w:szCs w:val="21"/>
          <w:lang w:val="en-US" w:eastAsia="zh-CN" w:bidi="ar-SA"/>
        </w:rPr>
        <w:t xml:space="preserve"> 检查维护电缆接头、标识及保护设施。</w:t>
      </w:r>
    </w:p>
    <w:p>
      <w:pPr>
        <w:pStyle w:val="5"/>
        <w:rPr>
          <w:rFonts w:hint="default" w:ascii="黑体" w:hAnsi="黑体" w:cs="黑体"/>
        </w:rPr>
      </w:pPr>
      <w:bookmarkStart w:id="316" w:name="_Toc289774352"/>
      <w:bookmarkStart w:id="317" w:name="_Toc236"/>
      <w:bookmarkStart w:id="318" w:name="_Toc5774"/>
      <w:r>
        <w:rPr>
          <w:rFonts w:ascii="黑体" w:hAnsi="黑体" w:cs="黑体"/>
        </w:rPr>
        <w:t>8.6 应力、应变监测设施维护</w:t>
      </w:r>
      <w:bookmarkEnd w:id="316"/>
      <w:bookmarkEnd w:id="317"/>
    </w:p>
    <w:p>
      <w:pPr>
        <w:widowControl/>
        <w:spacing w:line="400" w:lineRule="exact"/>
        <w:ind w:firstLine="420" w:firstLineChars="200"/>
        <w:jc w:val="left"/>
      </w:pPr>
      <w:r>
        <w:rPr>
          <w:rFonts w:hint="eastAsia" w:ascii="黑体" w:hAnsi="黑体" w:eastAsia="黑体" w:cs="宋体"/>
          <w:bCs/>
          <w:szCs w:val="21"/>
        </w:rPr>
        <w:t xml:space="preserve">a) </w:t>
      </w:r>
      <w:r>
        <w:rPr>
          <w:rFonts w:hint="eastAsia"/>
          <w:bCs/>
          <w:szCs w:val="21"/>
        </w:rPr>
        <w:t>应检査其保护装置、锚头、固定支架螺丝完整和牢固情况。</w:t>
      </w:r>
    </w:p>
    <w:p>
      <w:pPr>
        <w:widowControl/>
        <w:spacing w:line="400" w:lineRule="exact"/>
        <w:ind w:firstLine="420" w:firstLineChars="200"/>
        <w:jc w:val="left"/>
        <w:rPr>
          <w:bCs/>
          <w:szCs w:val="21"/>
        </w:rPr>
      </w:pPr>
      <w:r>
        <w:rPr>
          <w:rFonts w:hint="eastAsia" w:ascii="黑体" w:hAnsi="黑体" w:eastAsia="黑体" w:cs="黑体"/>
          <w:bCs/>
          <w:szCs w:val="21"/>
        </w:rPr>
        <w:t xml:space="preserve">b) </w:t>
      </w:r>
      <w:r>
        <w:rPr>
          <w:rFonts w:hint="eastAsia"/>
          <w:bCs/>
          <w:szCs w:val="21"/>
          <w:lang w:val="en-US" w:eastAsia="zh-CN"/>
        </w:rPr>
        <w:t>应检查</w:t>
      </w:r>
      <w:r>
        <w:rPr>
          <w:rFonts w:hint="eastAsia"/>
          <w:bCs/>
          <w:szCs w:val="21"/>
        </w:rPr>
        <w:t>光缆的接线盒安放</w:t>
      </w:r>
      <w:r>
        <w:rPr>
          <w:rFonts w:hint="eastAsia"/>
          <w:bCs/>
          <w:szCs w:val="21"/>
          <w:lang w:val="en-US" w:eastAsia="zh-CN"/>
        </w:rPr>
        <w:t>是否</w:t>
      </w:r>
      <w:r>
        <w:rPr>
          <w:rFonts w:hint="eastAsia"/>
          <w:bCs/>
          <w:szCs w:val="21"/>
        </w:rPr>
        <w:t>牢固，防止出现腐蚀、损伤、变形等情况。</w:t>
      </w:r>
    </w:p>
    <w:p>
      <w:pPr>
        <w:widowControl/>
        <w:spacing w:line="400" w:lineRule="exact"/>
        <w:ind w:firstLine="420" w:firstLineChars="200"/>
        <w:jc w:val="left"/>
        <w:rPr>
          <w:bCs/>
          <w:szCs w:val="21"/>
        </w:rPr>
      </w:pPr>
      <w:r>
        <w:rPr>
          <w:rFonts w:hint="eastAsia" w:ascii="黑体" w:hAnsi="黑体" w:eastAsia="黑体" w:cs="宋体"/>
          <w:bCs/>
          <w:szCs w:val="21"/>
        </w:rPr>
        <w:t>c)</w:t>
      </w:r>
      <w:r>
        <w:rPr>
          <w:rFonts w:hint="eastAsia" w:cs="宋体"/>
          <w:bCs/>
          <w:szCs w:val="21"/>
        </w:rPr>
        <w:t xml:space="preserve"> </w:t>
      </w:r>
      <w:r>
        <w:rPr>
          <w:rFonts w:hint="eastAsia"/>
          <w:bCs/>
          <w:szCs w:val="21"/>
          <w:lang w:val="en-US" w:eastAsia="zh-CN"/>
        </w:rPr>
        <w:t>应</w:t>
      </w:r>
      <w:r>
        <w:rPr>
          <w:rFonts w:hint="eastAsia"/>
          <w:bCs/>
          <w:szCs w:val="21"/>
        </w:rPr>
        <w:t>检查仪器的稳定性、集线箱密封性、接触电阻及绝缘电阻，检查维护通道切换开关和档位。清理集线箱杂物，检查并保持集线箱测点信息完整清晰。</w:t>
      </w:r>
    </w:p>
    <w:bookmarkEnd w:id="318"/>
    <w:p>
      <w:pPr>
        <w:pStyle w:val="5"/>
        <w:rPr>
          <w:rFonts w:hint="default" w:ascii="黑体" w:hAnsi="黑体" w:cs="黑体"/>
        </w:rPr>
      </w:pPr>
      <w:bookmarkStart w:id="319" w:name="_Toc30786"/>
      <w:bookmarkStart w:id="320" w:name="_Toc1921478246"/>
      <w:bookmarkStart w:id="321" w:name="_Toc7159"/>
      <w:r>
        <w:rPr>
          <w:rFonts w:ascii="黑体" w:hAnsi="黑体" w:cs="黑体"/>
        </w:rPr>
        <w:t>8.7 测量仪表维护</w:t>
      </w:r>
      <w:bookmarkEnd w:id="319"/>
      <w:bookmarkEnd w:id="320"/>
      <w:bookmarkEnd w:id="321"/>
    </w:p>
    <w:p>
      <w:pPr>
        <w:pStyle w:val="62"/>
        <w:spacing w:after="0" w:line="400" w:lineRule="exact"/>
        <w:rPr>
          <w:rFonts w:asciiTheme="minorEastAsia" w:hAnsiTheme="minorEastAsia" w:eastAsiaTheme="minorEastAsia" w:cstheme="minorEastAsia"/>
          <w:sz w:val="21"/>
          <w:szCs w:val="21"/>
        </w:rPr>
      </w:pPr>
      <w:r>
        <w:rPr>
          <w:rFonts w:hint="eastAsia" w:ascii="黑体" w:hAnsi="黑体" w:eastAsia="黑体" w:cs="黑体"/>
          <w:bCs/>
          <w:sz w:val="21"/>
          <w:szCs w:val="21"/>
          <w:lang w:val="en-US" w:eastAsia="zh-CN"/>
        </w:rPr>
        <w:t>8.7.1</w:t>
      </w:r>
      <w:r>
        <w:rPr>
          <w:rFonts w:hint="eastAsia" w:asciiTheme="minorEastAsia" w:hAnsiTheme="minorEastAsia" w:eastAsiaTheme="minorEastAsia" w:cstheme="minorEastAsia"/>
          <w:bCs/>
          <w:sz w:val="21"/>
          <w:szCs w:val="21"/>
          <w:lang w:val="en-US" w:eastAsia="zh-CN"/>
        </w:rPr>
        <w:t xml:space="preserve"> </w:t>
      </w:r>
      <w:r>
        <w:rPr>
          <w:rFonts w:hint="eastAsia"/>
          <w:bCs/>
          <w:szCs w:val="21"/>
          <w:lang w:val="en-US" w:eastAsia="zh-CN"/>
        </w:rPr>
        <w:t>应</w:t>
      </w:r>
      <w:r>
        <w:rPr>
          <w:rFonts w:hint="eastAsia" w:asciiTheme="minorEastAsia" w:hAnsiTheme="minorEastAsia" w:eastAsiaTheme="minorEastAsia" w:cstheme="minorEastAsia"/>
          <w:bCs/>
          <w:sz w:val="21"/>
          <w:szCs w:val="21"/>
          <w:lang w:eastAsia="zh-CN"/>
        </w:rPr>
        <w:t>定期</w:t>
      </w:r>
      <w:r>
        <w:rPr>
          <w:rFonts w:hint="eastAsia" w:asciiTheme="minorEastAsia" w:hAnsiTheme="minorEastAsia" w:eastAsiaTheme="minorEastAsia" w:cstheme="minorEastAsia"/>
          <w:sz w:val="21"/>
          <w:szCs w:val="21"/>
        </w:rPr>
        <w:t>保养测量仪表电池</w:t>
      </w:r>
      <w:r>
        <w:rPr>
          <w:rFonts w:hint="eastAsia" w:asciiTheme="minorEastAsia" w:hAnsiTheme="minorEastAsia" w:eastAsiaTheme="minorEastAsia" w:cstheme="minorEastAsia"/>
          <w:bCs/>
          <w:sz w:val="21"/>
          <w:szCs w:val="21"/>
          <w:lang w:val="en-US" w:eastAsia="zh-CN" w:bidi="ar-SA"/>
        </w:rPr>
        <w:t>，</w:t>
      </w:r>
      <w:r>
        <w:rPr>
          <w:rFonts w:hint="eastAsia" w:asciiTheme="minorEastAsia" w:hAnsiTheme="minorEastAsia" w:eastAsiaTheme="minorEastAsia" w:cstheme="minorEastAsia"/>
          <w:sz w:val="21"/>
          <w:szCs w:val="21"/>
        </w:rPr>
        <w:t>检查并保持测量仪表接线柱牢固可靠、数值显示清晰完整。定期对测量仪表进行检定或校准。测量仪表发生故障时，宜由专业人员维修。</w:t>
      </w:r>
    </w:p>
    <w:p>
      <w:pPr>
        <w:spacing w:line="400" w:lineRule="exact"/>
        <w:rPr>
          <w:rFonts w:asciiTheme="minorEastAsia" w:hAnsiTheme="minorEastAsia" w:eastAsiaTheme="minorEastAsia"/>
        </w:rPr>
      </w:pPr>
      <w:r>
        <w:rPr>
          <w:rFonts w:hint="eastAsia" w:ascii="黑体" w:hAnsi="黑体" w:eastAsia="黑体" w:cs="黑体"/>
        </w:rPr>
        <w:t>8.7.2</w:t>
      </w:r>
      <w:r>
        <w:rPr>
          <w:rFonts w:hint="eastAsia" w:asciiTheme="minorEastAsia" w:hAnsiTheme="minorEastAsia" w:eastAsiaTheme="minorEastAsia"/>
        </w:rPr>
        <w:t xml:space="preserve"> 测量仪表使用前后，应检查仪表外观、功能键、接线柱、电池状态和显示情况等。</w:t>
      </w:r>
    </w:p>
    <w:p>
      <w:pPr>
        <w:spacing w:line="400" w:lineRule="exact"/>
        <w:rPr>
          <w:rFonts w:ascii="黑体" w:hAnsi="黑体" w:eastAsia="黑体" w:cs="黑体"/>
        </w:rPr>
      </w:pPr>
      <w:r>
        <w:rPr>
          <w:rFonts w:hint="eastAsia" w:ascii="黑体" w:hAnsi="黑体" w:eastAsia="黑体" w:cs="黑体"/>
        </w:rPr>
        <w:t>8.7.3</w:t>
      </w:r>
      <w:r>
        <w:rPr>
          <w:rFonts w:hint="eastAsia" w:asciiTheme="minorEastAsia" w:hAnsiTheme="minorEastAsia" w:eastAsiaTheme="minorEastAsia"/>
        </w:rPr>
        <w:t xml:space="preserve"> 测量仪表维护、检定或更换，应作详细记录。</w:t>
      </w:r>
    </w:p>
    <w:p>
      <w:pPr>
        <w:pStyle w:val="5"/>
        <w:rPr>
          <w:rFonts w:hint="default" w:ascii="黑体" w:hAnsi="黑体" w:cs="黑体"/>
        </w:rPr>
      </w:pPr>
      <w:bookmarkStart w:id="322" w:name="_Toc1476190714"/>
      <w:bookmarkStart w:id="323" w:name="_Toc17515"/>
      <w:bookmarkStart w:id="324" w:name="_Toc28208"/>
      <w:r>
        <w:rPr>
          <w:rFonts w:ascii="黑体" w:hAnsi="黑体" w:cs="黑体"/>
        </w:rPr>
        <w:t>8.8 自动化系统维护</w:t>
      </w:r>
      <w:bookmarkEnd w:id="322"/>
      <w:bookmarkEnd w:id="323"/>
      <w:bookmarkEnd w:id="324"/>
    </w:p>
    <w:p>
      <w:pPr>
        <w:spacing w:line="400" w:lineRule="exact"/>
        <w:rPr>
          <w:rFonts w:asciiTheme="minorEastAsia" w:hAnsiTheme="minorEastAsia" w:eastAsiaTheme="minorEastAsia"/>
        </w:rPr>
      </w:pPr>
      <w:r>
        <w:rPr>
          <w:rFonts w:hint="eastAsia" w:ascii="黑体" w:hAnsi="黑体" w:eastAsia="黑体"/>
        </w:rPr>
        <w:t>8.8.1</w:t>
      </w:r>
      <w:r>
        <w:rPr>
          <w:rFonts w:hint="eastAsia" w:asciiTheme="minorEastAsia" w:hAnsiTheme="minorEastAsia" w:eastAsiaTheme="minorEastAsia"/>
        </w:rPr>
        <w:t xml:space="preserve"> 应对数据采集装置的通信端口、供电设施、防雷模块和接地保护装置等进行定期检查。并对蓄电池、防雷模块等易损易耗件及时更换。</w:t>
      </w:r>
    </w:p>
    <w:p>
      <w:pPr>
        <w:pStyle w:val="2"/>
        <w:spacing w:after="0" w:line="400" w:lineRule="exact"/>
        <w:ind w:left="0" w:leftChars="0" w:firstLine="0" w:firstLineChars="0"/>
      </w:pPr>
      <w:r>
        <w:rPr>
          <w:rFonts w:hint="eastAsia" w:ascii="黑体" w:hAnsi="黑体" w:eastAsia="黑体" w:cs="黑体"/>
        </w:rPr>
        <w:t xml:space="preserve">8.8.2 </w:t>
      </w:r>
      <w:r>
        <w:rPr>
          <w:rFonts w:hint="eastAsia" w:asciiTheme="minorEastAsia" w:hAnsiTheme="minorEastAsia" w:eastAsiaTheme="minorEastAsia"/>
        </w:rPr>
        <w:t>自动化系统主设备、易损件、保护性器件等应配备必需的备品、备件，并按要求及时更换。</w:t>
      </w:r>
    </w:p>
    <w:p>
      <w:pPr>
        <w:spacing w:line="400" w:lineRule="exact"/>
        <w:rPr>
          <w:rFonts w:asciiTheme="minorEastAsia" w:hAnsiTheme="minorEastAsia" w:eastAsiaTheme="minorEastAsia"/>
        </w:rPr>
      </w:pPr>
      <w:r>
        <w:rPr>
          <w:rFonts w:hint="eastAsia" w:ascii="黑体" w:hAnsi="黑体" w:eastAsia="黑体"/>
        </w:rPr>
        <w:t>8.8.3</w:t>
      </w:r>
      <w:r>
        <w:rPr>
          <w:rFonts w:hint="eastAsia" w:asciiTheme="minorEastAsia" w:hAnsiTheme="minorEastAsia" w:eastAsiaTheme="minorEastAsia"/>
        </w:rPr>
        <w:t xml:space="preserve"> 检查计算机的硬件、网络、数据采集和管理分析软件等，必要时可进行升级。</w:t>
      </w:r>
    </w:p>
    <w:p>
      <w:pPr>
        <w:spacing w:line="400" w:lineRule="exact"/>
        <w:rPr>
          <w:rFonts w:asciiTheme="minorEastAsia" w:hAnsiTheme="minorEastAsia" w:eastAsiaTheme="minorEastAsia"/>
        </w:rPr>
      </w:pPr>
      <w:r>
        <w:rPr>
          <w:rFonts w:hint="eastAsia" w:ascii="黑体" w:hAnsi="黑体" w:eastAsia="黑体"/>
        </w:rPr>
        <w:t>8.8.4</w:t>
      </w:r>
      <w:r>
        <w:rPr>
          <w:rFonts w:hint="eastAsia" w:asciiTheme="minorEastAsia" w:hAnsiTheme="minorEastAsia" w:eastAsiaTheme="minorEastAsia"/>
        </w:rPr>
        <w:t xml:space="preserve"> 自动</w:t>
      </w:r>
      <w:r>
        <w:rPr>
          <w:rFonts w:asciiTheme="minorEastAsia" w:hAnsiTheme="minorEastAsia" w:eastAsiaTheme="minorEastAsia"/>
        </w:rPr>
        <w:t>化系统通信、供电、防雷和</w:t>
      </w:r>
      <w:r>
        <w:rPr>
          <w:rFonts w:hint="eastAsia" w:asciiTheme="minorEastAsia" w:hAnsiTheme="minorEastAsia" w:eastAsiaTheme="minorEastAsia"/>
        </w:rPr>
        <w:t>接</w:t>
      </w:r>
      <w:r>
        <w:rPr>
          <w:rFonts w:asciiTheme="minorEastAsia" w:hAnsiTheme="minorEastAsia" w:eastAsiaTheme="minorEastAsia"/>
        </w:rPr>
        <w:t>地保护</w:t>
      </w:r>
      <w:r>
        <w:rPr>
          <w:rFonts w:hint="eastAsia" w:asciiTheme="minorEastAsia" w:hAnsiTheme="minorEastAsia" w:eastAsiaTheme="minorEastAsia"/>
        </w:rPr>
        <w:t>装</w:t>
      </w:r>
      <w:r>
        <w:rPr>
          <w:rFonts w:asciiTheme="minorEastAsia" w:hAnsiTheme="minorEastAsia" w:eastAsiaTheme="minorEastAsia"/>
        </w:rPr>
        <w:t>置等设施维护</w:t>
      </w:r>
      <w:r>
        <w:rPr>
          <w:rFonts w:hint="eastAsia" w:asciiTheme="minorEastAsia" w:hAnsiTheme="minorEastAsia" w:eastAsiaTheme="minorEastAsia"/>
        </w:rPr>
        <w:t>。</w:t>
      </w:r>
    </w:p>
    <w:p>
      <w:pPr>
        <w:pStyle w:val="62"/>
        <w:spacing w:after="0" w:line="400" w:lineRule="exact"/>
        <w:ind w:firstLine="442"/>
        <w:rPr>
          <w:sz w:val="21"/>
          <w:szCs w:val="21"/>
          <w:lang w:eastAsia="zh-CN"/>
        </w:rPr>
      </w:pPr>
      <w:r>
        <w:rPr>
          <w:rFonts w:hint="eastAsia" w:ascii="黑体" w:hAnsi="黑体" w:eastAsia="黑体"/>
          <w:bCs/>
          <w:sz w:val="21"/>
          <w:szCs w:val="21"/>
          <w:lang w:val="en-US" w:eastAsia="zh-CN" w:bidi="ar-SA"/>
        </w:rPr>
        <w:t>a)</w:t>
      </w:r>
      <w:r>
        <w:rPr>
          <w:rFonts w:hint="eastAsia"/>
          <w:bCs/>
          <w:sz w:val="21"/>
          <w:szCs w:val="21"/>
          <w:lang w:val="en-US" w:eastAsia="zh-CN" w:bidi="ar-SA"/>
        </w:rPr>
        <w:t xml:space="preserve"> </w:t>
      </w:r>
      <w:r>
        <w:rPr>
          <w:rFonts w:ascii="Times New Roman" w:hAnsi="Times New Roman" w:cs="Times New Roman"/>
          <w:sz w:val="21"/>
          <w:szCs w:val="24"/>
          <w:lang w:val="en-US" w:eastAsia="zh-CN" w:bidi="ar-SA"/>
        </w:rPr>
        <w:t>检查通信设施，测试无线通信设施</w:t>
      </w:r>
      <w:r>
        <w:rPr>
          <w:rFonts w:hint="eastAsia" w:ascii="Times New Roman" w:hAnsi="Times New Roman" w:cs="Times New Roman"/>
          <w:sz w:val="21"/>
          <w:szCs w:val="24"/>
          <w:lang w:val="en-US" w:eastAsia="zh-CN" w:bidi="ar-SA"/>
        </w:rPr>
        <w:t>的无线</w:t>
      </w:r>
      <w:r>
        <w:rPr>
          <w:rFonts w:ascii="Times New Roman" w:hAnsi="Times New Roman" w:cs="Times New Roman"/>
          <w:sz w:val="21"/>
          <w:szCs w:val="24"/>
          <w:lang w:val="en-US" w:eastAsia="zh-CN" w:bidi="ar-SA"/>
        </w:rPr>
        <w:t>信道</w:t>
      </w:r>
      <w:r>
        <w:rPr>
          <w:rFonts w:hint="eastAsia" w:ascii="Times New Roman" w:hAnsi="Times New Roman" w:cs="Times New Roman"/>
          <w:sz w:val="21"/>
          <w:szCs w:val="24"/>
          <w:lang w:val="en-US" w:eastAsia="zh-CN" w:bidi="ar-SA"/>
        </w:rPr>
        <w:t>。</w:t>
      </w:r>
    </w:p>
    <w:p>
      <w:pPr>
        <w:pStyle w:val="62"/>
        <w:spacing w:after="0" w:line="400" w:lineRule="exact"/>
        <w:ind w:firstLine="442"/>
        <w:rPr>
          <w:sz w:val="21"/>
          <w:szCs w:val="21"/>
        </w:rPr>
      </w:pPr>
      <w:r>
        <w:rPr>
          <w:rFonts w:hint="eastAsia" w:ascii="黑体" w:hAnsi="黑体" w:eastAsia="黑体"/>
          <w:bCs/>
          <w:sz w:val="21"/>
          <w:szCs w:val="21"/>
          <w:lang w:val="en-US" w:eastAsia="zh-CN" w:bidi="ar-SA"/>
        </w:rPr>
        <w:t xml:space="preserve">b) </w:t>
      </w:r>
      <w:r>
        <w:rPr>
          <w:rFonts w:ascii="Times New Roman" w:hAnsi="Times New Roman" w:cs="Times New Roman"/>
          <w:sz w:val="21"/>
          <w:szCs w:val="24"/>
          <w:lang w:val="en-US" w:eastAsia="zh-CN" w:bidi="ar-SA"/>
        </w:rPr>
        <w:t>检查供电设施工作状态、测试相</w:t>
      </w:r>
      <w:r>
        <w:rPr>
          <w:sz w:val="21"/>
          <w:szCs w:val="21"/>
        </w:rPr>
        <w:t>关参数。</w:t>
      </w:r>
    </w:p>
    <w:p>
      <w:pPr>
        <w:pStyle w:val="62"/>
        <w:spacing w:after="0" w:line="400" w:lineRule="exact"/>
        <w:ind w:firstLine="442"/>
        <w:rPr>
          <w:sz w:val="21"/>
          <w:szCs w:val="21"/>
        </w:rPr>
      </w:pPr>
      <w:r>
        <w:rPr>
          <w:rFonts w:hint="eastAsia" w:ascii="黑体" w:hAnsi="黑体" w:eastAsia="黑体"/>
          <w:bCs/>
          <w:sz w:val="21"/>
          <w:szCs w:val="21"/>
          <w:lang w:val="en-US" w:eastAsia="zh-CN" w:bidi="ar-SA"/>
        </w:rPr>
        <w:t xml:space="preserve">c) </w:t>
      </w:r>
      <w:r>
        <w:rPr>
          <w:sz w:val="21"/>
          <w:szCs w:val="21"/>
        </w:rPr>
        <w:t>检查避雷设施可靠性，并测试接地电阻，必要时应采取降阻处理措施。</w:t>
      </w:r>
    </w:p>
    <w:p>
      <w:pPr>
        <w:pStyle w:val="62"/>
        <w:spacing w:after="0" w:line="400" w:lineRule="exact"/>
        <w:ind w:firstLine="442"/>
        <w:rPr>
          <w:sz w:val="21"/>
          <w:szCs w:val="21"/>
        </w:rPr>
      </w:pPr>
      <w:r>
        <w:rPr>
          <w:rFonts w:hint="eastAsia" w:ascii="黑体" w:hAnsi="黑体" w:eastAsia="黑体"/>
          <w:bCs/>
          <w:sz w:val="21"/>
          <w:szCs w:val="21"/>
          <w:lang w:val="en-US" w:eastAsia="zh-CN" w:bidi="ar-SA"/>
        </w:rPr>
        <w:t xml:space="preserve">d) </w:t>
      </w:r>
      <w:r>
        <w:rPr>
          <w:sz w:val="21"/>
          <w:szCs w:val="21"/>
        </w:rPr>
        <w:t>测试系统绝缘电阻，电阻值应满足相关要求。</w:t>
      </w:r>
    </w:p>
    <w:p>
      <w:pPr>
        <w:spacing w:line="400" w:lineRule="exact"/>
        <w:rPr>
          <w:rFonts w:ascii="宋体" w:hAnsi="宋体" w:cs="宋体"/>
          <w:szCs w:val="21"/>
          <w:lang w:val="zh-TW" w:bidi="zh-TW"/>
        </w:rPr>
      </w:pPr>
      <w:r>
        <w:rPr>
          <w:rFonts w:hint="eastAsia" w:ascii="黑体" w:hAnsi="黑体" w:eastAsia="黑体"/>
          <w:szCs w:val="21"/>
        </w:rPr>
        <w:t>8</w:t>
      </w:r>
      <w:r>
        <w:rPr>
          <w:rFonts w:hint="eastAsia" w:ascii="黑体" w:hAnsi="黑体" w:eastAsia="黑体" w:cs="宋体"/>
          <w:bCs/>
          <w:szCs w:val="21"/>
        </w:rPr>
        <w:t>.8</w:t>
      </w:r>
      <w:r>
        <w:rPr>
          <w:rFonts w:hint="eastAsia" w:ascii="黑体" w:hAnsi="黑体" w:eastAsia="黑体"/>
          <w:bCs/>
          <w:szCs w:val="21"/>
        </w:rPr>
        <w:t>.</w:t>
      </w:r>
      <w:r>
        <w:rPr>
          <w:rFonts w:ascii="黑体" w:hAnsi="黑体" w:eastAsia="黑体" w:cs="宋体"/>
          <w:bCs/>
          <w:szCs w:val="21"/>
        </w:rPr>
        <w:t>5</w:t>
      </w:r>
      <w:r>
        <w:rPr>
          <w:rFonts w:hint="eastAsia" w:ascii="黑体" w:hAnsi="黑体" w:eastAsia="黑体" w:cs="宋体"/>
          <w:bCs/>
          <w:szCs w:val="21"/>
        </w:rPr>
        <w:t xml:space="preserve"> </w:t>
      </w:r>
      <w:r>
        <w:rPr>
          <w:rFonts w:hint="eastAsia"/>
          <w:szCs w:val="21"/>
        </w:rPr>
        <w:t>线</w:t>
      </w:r>
      <w:r>
        <w:rPr>
          <w:szCs w:val="21"/>
        </w:rPr>
        <w:t>缆维护应避免信号干扰</w:t>
      </w:r>
      <w:r>
        <w:rPr>
          <w:rFonts w:hint="eastAsia"/>
          <w:szCs w:val="21"/>
        </w:rPr>
        <w:t>，同时应保证</w:t>
      </w:r>
      <w:r>
        <w:rPr>
          <w:rFonts w:hint="eastAsia" w:ascii="宋体" w:hAnsi="宋体" w:cs="宋体"/>
          <w:szCs w:val="21"/>
          <w:lang w:val="zh-TW" w:eastAsia="zh-TW" w:bidi="zh-TW"/>
        </w:rPr>
        <w:t>接线牢固，电触点灵敏，无断线、漏电现象，防雷设施正常，接地电阻合格，电缆无老化损坏等</w:t>
      </w:r>
      <w:r>
        <w:rPr>
          <w:rFonts w:hint="eastAsia" w:ascii="宋体" w:hAnsi="宋体" w:cs="宋体"/>
          <w:szCs w:val="21"/>
          <w:lang w:val="zh-TW" w:bidi="zh-TW"/>
        </w:rPr>
        <w:t>。</w:t>
      </w:r>
    </w:p>
    <w:p>
      <w:pPr>
        <w:pStyle w:val="62"/>
        <w:spacing w:after="0" w:line="400" w:lineRule="exact"/>
        <w:rPr>
          <w:rFonts w:ascii="黑体" w:hAnsi="黑体" w:eastAsia="黑体"/>
          <w:bCs/>
          <w:sz w:val="21"/>
          <w:szCs w:val="21"/>
          <w:lang w:val="en-US" w:eastAsia="zh-CN" w:bidi="ar-SA"/>
        </w:rPr>
      </w:pPr>
      <w:r>
        <w:rPr>
          <w:rFonts w:hint="eastAsia" w:ascii="黑体" w:hAnsi="黑体" w:eastAsia="黑体"/>
          <w:sz w:val="21"/>
          <w:szCs w:val="21"/>
          <w:lang w:eastAsia="zh-CN" w:bidi="ar-SA"/>
        </w:rPr>
        <w:t>8</w:t>
      </w:r>
      <w:r>
        <w:rPr>
          <w:rFonts w:hint="eastAsia" w:ascii="黑体" w:hAnsi="黑体" w:eastAsia="黑体"/>
          <w:bCs/>
          <w:sz w:val="21"/>
          <w:szCs w:val="21"/>
          <w:lang w:bidi="ar-SA"/>
        </w:rPr>
        <w:t>.</w:t>
      </w:r>
      <w:r>
        <w:rPr>
          <w:rFonts w:hint="eastAsia" w:ascii="黑体" w:hAnsi="黑体" w:eastAsia="黑体"/>
          <w:bCs/>
          <w:sz w:val="21"/>
          <w:szCs w:val="21"/>
          <w:lang w:val="en-US" w:eastAsia="zh-CN" w:bidi="ar-SA"/>
        </w:rPr>
        <w:t>8</w:t>
      </w:r>
      <w:r>
        <w:rPr>
          <w:rFonts w:hint="eastAsia" w:ascii="黑体" w:hAnsi="黑体" w:eastAsia="黑体"/>
          <w:bCs/>
          <w:sz w:val="21"/>
          <w:szCs w:val="21"/>
          <w:lang w:eastAsia="zh-CN" w:bidi="ar-SA"/>
        </w:rPr>
        <w:t>.</w:t>
      </w:r>
      <w:r>
        <w:rPr>
          <w:rFonts w:ascii="黑体" w:hAnsi="黑体" w:eastAsia="黑体"/>
          <w:bCs/>
          <w:sz w:val="21"/>
          <w:szCs w:val="21"/>
          <w:lang w:val="en-US" w:eastAsia="zh-CN" w:bidi="ar-SA"/>
        </w:rPr>
        <w:t>6</w:t>
      </w:r>
      <w:r>
        <w:rPr>
          <w:rFonts w:hint="eastAsia" w:ascii="黑体" w:hAnsi="黑体" w:eastAsia="黑体"/>
          <w:bCs/>
          <w:sz w:val="21"/>
          <w:szCs w:val="21"/>
          <w:lang w:val="en-US" w:eastAsia="zh-CN" w:bidi="ar-SA"/>
        </w:rPr>
        <w:t xml:space="preserve"> </w:t>
      </w:r>
      <w:r>
        <w:rPr>
          <w:rFonts w:hint="eastAsia"/>
          <w:sz w:val="21"/>
          <w:szCs w:val="21"/>
          <w:lang w:val="en-US" w:eastAsia="zh-CN"/>
        </w:rPr>
        <w:t>监测管理房应有保证各种仪器设备正常运转的工作环境。</w:t>
      </w:r>
    </w:p>
    <w:bookmarkEnd w:id="52"/>
    <w:bookmarkEnd w:id="299"/>
    <w:bookmarkEnd w:id="300"/>
    <w:bookmarkEnd w:id="301"/>
    <w:p>
      <w:pPr>
        <w:pStyle w:val="4"/>
        <w:rPr>
          <w:rFonts w:ascii="黑体" w:hAnsi="黑体" w:eastAsia="黑体" w:cs="黑体"/>
          <w:b w:val="0"/>
          <w:bCs/>
          <w:sz w:val="21"/>
          <w:szCs w:val="21"/>
        </w:rPr>
      </w:pPr>
      <w:bookmarkStart w:id="325" w:name="_Toc31402"/>
      <w:bookmarkStart w:id="326" w:name="_Toc19122"/>
      <w:bookmarkStart w:id="327" w:name="_Toc18499"/>
      <w:bookmarkStart w:id="328" w:name="_Toc1693"/>
      <w:bookmarkStart w:id="329" w:name="_Toc15125"/>
      <w:bookmarkStart w:id="330" w:name="_Toc10948"/>
      <w:bookmarkStart w:id="331" w:name="_Toc29971"/>
      <w:bookmarkStart w:id="332" w:name="_Toc3152"/>
      <w:bookmarkStart w:id="333" w:name="_Toc31706"/>
      <w:bookmarkStart w:id="334" w:name="_Toc23024"/>
      <w:bookmarkStart w:id="335" w:name="_Toc23395"/>
      <w:bookmarkStart w:id="336" w:name="_Toc17505"/>
      <w:bookmarkStart w:id="337" w:name="_Toc26647"/>
      <w:bookmarkStart w:id="338" w:name="_Toc4789"/>
      <w:bookmarkStart w:id="339" w:name="_Toc30184"/>
      <w:bookmarkStart w:id="340" w:name="_Toc15606"/>
      <w:bookmarkStart w:id="341" w:name="_Toc24327"/>
      <w:bookmarkStart w:id="342" w:name="_Toc29934"/>
      <w:bookmarkStart w:id="343" w:name="_Toc7290"/>
      <w:bookmarkStart w:id="344" w:name="_Toc17778"/>
      <w:bookmarkStart w:id="345" w:name="_Toc26361"/>
      <w:bookmarkStart w:id="346" w:name="_Toc26200"/>
      <w:bookmarkStart w:id="347" w:name="_Toc16066"/>
      <w:bookmarkStart w:id="348" w:name="_Toc17436"/>
      <w:bookmarkStart w:id="349" w:name="_Toc31184"/>
      <w:bookmarkStart w:id="350" w:name="_Toc22065"/>
      <w:bookmarkStart w:id="351" w:name="_Toc8872"/>
      <w:bookmarkStart w:id="352" w:name="_Toc22779"/>
      <w:bookmarkStart w:id="353" w:name="_Toc31567"/>
      <w:bookmarkStart w:id="354" w:name="_Toc5717"/>
      <w:r>
        <w:rPr>
          <w:rFonts w:hint="eastAsia" w:ascii="黑体" w:hAnsi="黑体" w:eastAsia="黑体" w:cs="黑体"/>
          <w:b w:val="0"/>
          <w:bCs/>
          <w:sz w:val="21"/>
          <w:szCs w:val="21"/>
        </w:rPr>
        <w:t>9 安全监测资料整编与分析</w:t>
      </w:r>
      <w:bookmarkEnd w:id="325"/>
    </w:p>
    <w:p>
      <w:pPr>
        <w:pStyle w:val="5"/>
        <w:rPr>
          <w:rFonts w:hint="default" w:ascii="黑体" w:hAnsi="黑体" w:cs="黑体"/>
          <w:highlight w:val="none"/>
        </w:rPr>
      </w:pPr>
      <w:bookmarkStart w:id="355" w:name="_Toc17473"/>
      <w:r>
        <w:rPr>
          <w:rFonts w:ascii="黑体" w:hAnsi="黑体" w:cs="黑体"/>
          <w:highlight w:val="none"/>
        </w:rPr>
        <w:t>9.1 一般规定</w:t>
      </w:r>
      <w:bookmarkEnd w:id="355"/>
    </w:p>
    <w:p>
      <w:pPr>
        <w:spacing w:line="400" w:lineRule="exact"/>
        <w:rPr>
          <w:rFonts w:ascii="黑体" w:hAnsi="黑体" w:eastAsia="黑体" w:cs="黑体"/>
          <w:bCs/>
          <w:szCs w:val="21"/>
          <w:highlight w:val="none"/>
        </w:rPr>
      </w:pPr>
      <w:r>
        <w:rPr>
          <w:rFonts w:hint="eastAsia" w:ascii="黑体" w:hAnsi="黑体" w:eastAsia="黑体" w:cs="黑体"/>
          <w:bCs/>
          <w:szCs w:val="21"/>
          <w:highlight w:val="none"/>
        </w:rPr>
        <w:t xml:space="preserve">9.1.1 </w:t>
      </w:r>
      <w:r>
        <w:rPr>
          <w:rFonts w:hint="eastAsia" w:ascii="宋体" w:hAnsi="宋体" w:cs="宋体"/>
          <w:bCs/>
          <w:szCs w:val="21"/>
          <w:highlight w:val="none"/>
        </w:rPr>
        <w:t>安全监测资料整编和分析应包括工程施工期、初期运行期与运行期监测资料的日常整理，定期和应急整编分析。</w:t>
      </w:r>
    </w:p>
    <w:p>
      <w:pPr>
        <w:spacing w:line="400" w:lineRule="exact"/>
        <w:rPr>
          <w:rFonts w:ascii="黑体" w:hAnsi="黑体" w:eastAsia="黑体" w:cs="黑体"/>
          <w:bCs/>
          <w:szCs w:val="21"/>
          <w:highlight w:val="none"/>
        </w:rPr>
      </w:pPr>
      <w:r>
        <w:rPr>
          <w:rFonts w:hint="eastAsia" w:ascii="黑体" w:hAnsi="黑体" w:eastAsia="黑体" w:cs="黑体"/>
          <w:bCs/>
          <w:szCs w:val="21"/>
          <w:highlight w:val="none"/>
        </w:rPr>
        <w:t xml:space="preserve">9.1.2 </w:t>
      </w:r>
      <w:r>
        <w:rPr>
          <w:rFonts w:hint="eastAsia" w:ascii="宋体" w:hAnsi="宋体" w:cs="宋体"/>
          <w:bCs/>
          <w:szCs w:val="21"/>
          <w:highlight w:val="none"/>
        </w:rPr>
        <w:t>安全监测资料整编和分析应结合工程实际情况和特点，资料整编应侧重资料的完整性、规范性、准确性，资料分析应突出规律性、趋势分析和异常现象诊断</w:t>
      </w:r>
      <w:r>
        <w:rPr>
          <w:rFonts w:hint="eastAsia" w:ascii="宋体" w:hAnsi="宋体" w:cs="宋体"/>
          <w:bCs/>
          <w:szCs w:val="21"/>
          <w:highlight w:val="none"/>
          <w:lang w:eastAsia="zh-CN"/>
        </w:rPr>
        <w:t>，</w:t>
      </w:r>
      <w:r>
        <w:rPr>
          <w:rFonts w:hint="eastAsia" w:ascii="宋体" w:hAnsi="宋体" w:cs="宋体"/>
          <w:bCs/>
          <w:szCs w:val="21"/>
          <w:highlight w:val="none"/>
          <w:lang w:val="en-US" w:eastAsia="zh-CN"/>
        </w:rPr>
        <w:t>并及时</w:t>
      </w:r>
      <w:r>
        <w:rPr>
          <w:rFonts w:hint="eastAsia" w:ascii="宋体" w:hAnsi="宋体" w:cs="宋体"/>
          <w:bCs/>
          <w:szCs w:val="21"/>
          <w:highlight w:val="none"/>
        </w:rPr>
        <w:t>评估工程的运行性态。</w:t>
      </w:r>
    </w:p>
    <w:p>
      <w:pPr>
        <w:spacing w:line="400" w:lineRule="exact"/>
        <w:rPr>
          <w:rFonts w:hint="eastAsia"/>
          <w:color w:val="000000"/>
          <w:sz w:val="21"/>
          <w:szCs w:val="21"/>
          <w:highlight w:val="none"/>
          <w:lang w:val="en-US" w:eastAsia="zh-CN" w:bidi="ar-SA"/>
        </w:rPr>
      </w:pPr>
      <w:r>
        <w:rPr>
          <w:rFonts w:hint="eastAsia" w:ascii="黑体" w:hAnsi="黑体" w:eastAsia="黑体" w:cs="黑体"/>
          <w:bCs/>
          <w:szCs w:val="21"/>
          <w:highlight w:val="none"/>
        </w:rPr>
        <w:t xml:space="preserve">9.1.3 </w:t>
      </w:r>
      <w:r>
        <w:rPr>
          <w:rFonts w:hint="eastAsia"/>
          <w:color w:val="000000"/>
          <w:sz w:val="21"/>
          <w:szCs w:val="21"/>
          <w:highlight w:val="none"/>
          <w:lang w:val="en-US" w:eastAsia="zh-CN" w:bidi="ar-SA"/>
        </w:rPr>
        <w:t>变形监测控制网每期观测结束后，应及时对外业成果进行检查、验算，合格后进行计算处理。</w:t>
      </w:r>
    </w:p>
    <w:p>
      <w:pPr>
        <w:spacing w:line="400" w:lineRule="exact"/>
        <w:rPr>
          <w:rFonts w:hint="eastAsia" w:ascii="宋体" w:hAnsi="宋体" w:cs="宋体"/>
          <w:bCs/>
          <w:szCs w:val="21"/>
          <w:highlight w:val="none"/>
        </w:rPr>
      </w:pPr>
      <w:r>
        <w:rPr>
          <w:rFonts w:hint="eastAsia" w:ascii="黑体" w:hAnsi="黑体" w:eastAsia="黑体" w:cs="黑体"/>
          <w:bCs/>
          <w:szCs w:val="21"/>
          <w:highlight w:val="none"/>
        </w:rPr>
        <w:t>9.</w:t>
      </w:r>
      <w:r>
        <w:rPr>
          <w:rFonts w:hint="eastAsia" w:ascii="黑体" w:hAnsi="黑体" w:eastAsia="黑体" w:cs="黑体"/>
          <w:bCs/>
          <w:szCs w:val="21"/>
          <w:highlight w:val="none"/>
          <w:lang w:val="en-US" w:eastAsia="zh-CN"/>
        </w:rPr>
        <w:t>1</w:t>
      </w:r>
      <w:r>
        <w:rPr>
          <w:rFonts w:hint="eastAsia" w:ascii="黑体" w:hAnsi="黑体" w:eastAsia="黑体" w:cs="黑体"/>
          <w:bCs/>
          <w:szCs w:val="21"/>
          <w:highlight w:val="none"/>
        </w:rPr>
        <w:t>.</w:t>
      </w:r>
      <w:r>
        <w:rPr>
          <w:rFonts w:hint="eastAsia" w:ascii="黑体" w:hAnsi="黑体" w:eastAsia="黑体" w:cs="黑体"/>
          <w:bCs/>
          <w:szCs w:val="21"/>
          <w:highlight w:val="none"/>
          <w:lang w:val="en-US" w:eastAsia="zh-CN"/>
        </w:rPr>
        <w:t>4</w:t>
      </w:r>
      <w:r>
        <w:rPr>
          <w:rFonts w:hint="eastAsia" w:ascii="黑体" w:hAnsi="黑体" w:eastAsia="黑体" w:cs="黑体"/>
          <w:bCs/>
          <w:szCs w:val="21"/>
          <w:highlight w:val="none"/>
        </w:rPr>
        <w:t xml:space="preserve"> </w:t>
      </w:r>
      <w:r>
        <w:rPr>
          <w:rFonts w:hint="eastAsia" w:ascii="宋体" w:hAnsi="宋体" w:cs="宋体"/>
          <w:bCs/>
          <w:szCs w:val="21"/>
          <w:highlight w:val="none"/>
        </w:rPr>
        <w:t>每次巡视检查或仪器监测后应</w:t>
      </w:r>
      <w:r>
        <w:rPr>
          <w:rFonts w:hint="eastAsia" w:ascii="宋体" w:hAnsi="宋体" w:cs="宋体"/>
          <w:bCs/>
          <w:szCs w:val="21"/>
          <w:highlight w:val="none"/>
          <w:lang w:val="en-US" w:eastAsia="zh-CN"/>
        </w:rPr>
        <w:t>随即</w:t>
      </w:r>
      <w:r>
        <w:rPr>
          <w:rFonts w:hint="eastAsia" w:ascii="宋体" w:hAnsi="宋体" w:cs="宋体"/>
          <w:bCs/>
          <w:szCs w:val="21"/>
          <w:highlight w:val="none"/>
        </w:rPr>
        <w:t>对原始记录加以检查和整理，</w:t>
      </w:r>
      <w:r>
        <w:rPr>
          <w:rFonts w:hint="eastAsia" w:ascii="宋体" w:hAnsi="宋体" w:cs="宋体"/>
          <w:bCs/>
          <w:szCs w:val="21"/>
          <w:highlight w:val="none"/>
          <w:lang w:val="en-US" w:eastAsia="zh-CN"/>
        </w:rPr>
        <w:t>并及时进行</w:t>
      </w:r>
      <w:r>
        <w:rPr>
          <w:rFonts w:hint="eastAsia" w:ascii="宋体" w:hAnsi="宋体" w:cs="宋体"/>
          <w:bCs/>
          <w:szCs w:val="21"/>
          <w:highlight w:val="none"/>
        </w:rPr>
        <w:t>初步分析</w:t>
      </w:r>
      <w:r>
        <w:rPr>
          <w:rFonts w:hint="eastAsia" w:ascii="宋体" w:hAnsi="宋体" w:cs="宋体"/>
          <w:bCs/>
          <w:szCs w:val="21"/>
          <w:highlight w:val="none"/>
          <w:lang w:eastAsia="zh-CN"/>
        </w:rPr>
        <w:t>，</w:t>
      </w:r>
      <w:r>
        <w:rPr>
          <w:rFonts w:hint="eastAsia" w:ascii="宋体" w:hAnsi="宋体" w:cs="宋体"/>
          <w:bCs/>
          <w:szCs w:val="21"/>
          <w:highlight w:val="none"/>
        </w:rPr>
        <w:t>发现异常情况，</w:t>
      </w:r>
      <w:r>
        <w:rPr>
          <w:rFonts w:hint="eastAsia" w:ascii="宋体" w:hAnsi="宋体" w:cs="宋体"/>
          <w:bCs/>
          <w:szCs w:val="21"/>
          <w:highlight w:val="none"/>
          <w:lang w:val="en-US" w:eastAsia="zh-CN"/>
        </w:rPr>
        <w:t>应立即对相关的监测仪器和观测方法进行检查，复测并分析原因。复测核实仍有变化后</w:t>
      </w:r>
      <w:r>
        <w:rPr>
          <w:rFonts w:hint="eastAsia" w:ascii="宋体" w:hAnsi="宋体" w:cs="宋体"/>
          <w:bCs/>
          <w:szCs w:val="21"/>
          <w:highlight w:val="none"/>
        </w:rPr>
        <w:t>及时上报</w:t>
      </w:r>
      <w:r>
        <w:rPr>
          <w:rFonts w:hint="eastAsia" w:ascii="宋体" w:hAnsi="宋体" w:cs="宋体"/>
          <w:bCs/>
          <w:szCs w:val="21"/>
          <w:highlight w:val="none"/>
          <w:lang w:eastAsia="zh-CN"/>
        </w:rPr>
        <w:t>，</w:t>
      </w:r>
      <w:r>
        <w:rPr>
          <w:rFonts w:hint="eastAsia" w:ascii="宋体" w:hAnsi="宋体" w:cs="宋体"/>
          <w:bCs/>
          <w:szCs w:val="21"/>
          <w:highlight w:val="none"/>
          <w:lang w:val="en-US" w:eastAsia="zh-CN"/>
        </w:rPr>
        <w:t>以便尽快进行问题处理。</w:t>
      </w:r>
    </w:p>
    <w:p>
      <w:pPr>
        <w:spacing w:line="400" w:lineRule="exact"/>
        <w:rPr>
          <w:rFonts w:hint="eastAsia" w:ascii="宋体" w:hAnsi="宋体" w:cs="宋体"/>
          <w:bCs/>
          <w:szCs w:val="21"/>
          <w:highlight w:val="none"/>
        </w:rPr>
      </w:pPr>
      <w:r>
        <w:rPr>
          <w:rFonts w:hint="eastAsia" w:ascii="黑体" w:hAnsi="黑体" w:eastAsia="黑体" w:cs="黑体"/>
          <w:bCs/>
          <w:szCs w:val="21"/>
          <w:highlight w:val="none"/>
        </w:rPr>
        <w:t>9.</w:t>
      </w:r>
      <w:r>
        <w:rPr>
          <w:rFonts w:hint="eastAsia" w:ascii="黑体" w:hAnsi="黑体" w:eastAsia="黑体" w:cs="黑体"/>
          <w:bCs/>
          <w:szCs w:val="21"/>
          <w:highlight w:val="none"/>
          <w:lang w:val="en-US" w:eastAsia="zh-CN"/>
        </w:rPr>
        <w:t>1</w:t>
      </w:r>
      <w:r>
        <w:rPr>
          <w:rFonts w:hint="eastAsia" w:ascii="黑体" w:hAnsi="黑体" w:eastAsia="黑体" w:cs="黑体"/>
          <w:bCs/>
          <w:szCs w:val="21"/>
          <w:highlight w:val="none"/>
        </w:rPr>
        <w:t>.</w:t>
      </w:r>
      <w:r>
        <w:rPr>
          <w:rFonts w:hint="eastAsia" w:ascii="黑体" w:hAnsi="黑体" w:eastAsia="黑体" w:cs="黑体"/>
          <w:bCs/>
          <w:szCs w:val="21"/>
          <w:highlight w:val="none"/>
          <w:lang w:val="en-US" w:eastAsia="zh-CN"/>
        </w:rPr>
        <w:t>5</w:t>
      </w:r>
      <w:r>
        <w:rPr>
          <w:rFonts w:hint="eastAsia" w:ascii="黑体" w:hAnsi="黑体" w:eastAsia="黑体" w:cs="黑体"/>
          <w:bCs/>
          <w:szCs w:val="21"/>
          <w:highlight w:val="none"/>
        </w:rPr>
        <w:t xml:space="preserve"> </w:t>
      </w:r>
      <w:r>
        <w:rPr>
          <w:rFonts w:hint="eastAsia" w:ascii="宋体" w:hAnsi="宋体" w:cs="宋体"/>
          <w:bCs/>
          <w:szCs w:val="21"/>
          <w:highlight w:val="none"/>
          <w:lang w:val="en-US" w:eastAsia="zh-CN"/>
        </w:rPr>
        <w:t>安全监测</w:t>
      </w:r>
      <w:r>
        <w:rPr>
          <w:rFonts w:hint="eastAsia" w:ascii="宋体" w:hAnsi="宋体" w:cs="宋体"/>
          <w:bCs/>
          <w:szCs w:val="21"/>
          <w:highlight w:val="none"/>
        </w:rPr>
        <w:t>资料</w:t>
      </w:r>
      <w:r>
        <w:rPr>
          <w:rFonts w:hint="eastAsia" w:ascii="宋体" w:hAnsi="宋体" w:cs="宋体"/>
          <w:bCs/>
          <w:szCs w:val="21"/>
          <w:highlight w:val="none"/>
          <w:lang w:val="en-US" w:eastAsia="zh-CN"/>
        </w:rPr>
        <w:t>整编，施工期和初期运行期根据工程进度而定，运行期，每年</w:t>
      </w:r>
      <w:r>
        <w:rPr>
          <w:rFonts w:hint="eastAsia" w:ascii="宋体" w:hAnsi="宋体" w:cs="宋体"/>
          <w:bCs/>
          <w:szCs w:val="21"/>
          <w:highlight w:val="none"/>
        </w:rPr>
        <w:t>汛前</w:t>
      </w:r>
      <w:r>
        <w:rPr>
          <w:rFonts w:hint="eastAsia" w:ascii="宋体" w:hAnsi="宋体" w:cs="宋体"/>
          <w:bCs/>
          <w:szCs w:val="21"/>
          <w:highlight w:val="none"/>
          <w:lang w:val="en-US" w:eastAsia="zh-CN"/>
        </w:rPr>
        <w:t>应</w:t>
      </w:r>
      <w:r>
        <w:rPr>
          <w:rFonts w:hint="eastAsia" w:ascii="宋体" w:hAnsi="宋体" w:cs="宋体"/>
          <w:bCs/>
          <w:szCs w:val="21"/>
          <w:highlight w:val="none"/>
        </w:rPr>
        <w:t>进行</w:t>
      </w:r>
      <w:r>
        <w:rPr>
          <w:rFonts w:hint="eastAsia" w:ascii="宋体" w:hAnsi="宋体" w:cs="宋体"/>
          <w:bCs/>
          <w:szCs w:val="21"/>
          <w:highlight w:val="none"/>
          <w:lang w:val="en-US" w:eastAsia="zh-CN"/>
        </w:rPr>
        <w:t>上一年度资料</w:t>
      </w:r>
      <w:r>
        <w:rPr>
          <w:rFonts w:hint="eastAsia" w:ascii="宋体" w:hAnsi="宋体" w:cs="宋体"/>
          <w:bCs/>
          <w:szCs w:val="21"/>
          <w:highlight w:val="none"/>
          <w:lang w:eastAsia="zh-CN"/>
        </w:rPr>
        <w:t>，</w:t>
      </w:r>
      <w:r>
        <w:rPr>
          <w:rFonts w:hint="eastAsia" w:ascii="宋体" w:hAnsi="宋体" w:cs="宋体"/>
          <w:bCs/>
          <w:szCs w:val="21"/>
          <w:highlight w:val="none"/>
        </w:rPr>
        <w:t>整编成果应提交上级主管部门审查。</w:t>
      </w:r>
    </w:p>
    <w:p>
      <w:pPr>
        <w:pStyle w:val="5"/>
        <w:rPr>
          <w:rFonts w:hint="default" w:ascii="黑体" w:hAnsi="黑体" w:cs="黑体"/>
          <w:highlight w:val="none"/>
        </w:rPr>
      </w:pPr>
      <w:bookmarkStart w:id="356" w:name="_Toc28954"/>
      <w:r>
        <w:rPr>
          <w:rFonts w:ascii="黑体" w:hAnsi="黑体" w:cs="黑体"/>
          <w:highlight w:val="none"/>
        </w:rPr>
        <w:t>9.2 安全监测资料整编</w:t>
      </w:r>
      <w:bookmarkEnd w:id="356"/>
    </w:p>
    <w:p>
      <w:pPr>
        <w:spacing w:line="400" w:lineRule="exact"/>
        <w:rPr>
          <w:rFonts w:hint="eastAsia" w:ascii="宋体" w:hAnsi="宋体" w:cs="宋体"/>
          <w:bCs/>
          <w:szCs w:val="21"/>
          <w:highlight w:val="none"/>
          <w:lang w:val="en-US" w:eastAsia="zh-CN"/>
        </w:rPr>
      </w:pPr>
      <w:r>
        <w:rPr>
          <w:rFonts w:hint="eastAsia" w:ascii="黑体" w:hAnsi="黑体" w:eastAsia="黑体" w:cs="黑体"/>
          <w:bCs/>
          <w:szCs w:val="21"/>
          <w:highlight w:val="none"/>
        </w:rPr>
        <w:t>9.</w:t>
      </w:r>
      <w:r>
        <w:rPr>
          <w:rFonts w:hint="eastAsia" w:ascii="黑体" w:hAnsi="黑体" w:eastAsia="黑体" w:cs="黑体"/>
          <w:bCs/>
          <w:szCs w:val="21"/>
          <w:highlight w:val="none"/>
          <w:lang w:val="en-US" w:eastAsia="zh-CN"/>
        </w:rPr>
        <w:t>2</w:t>
      </w:r>
      <w:r>
        <w:rPr>
          <w:rFonts w:hint="eastAsia" w:ascii="黑体" w:hAnsi="黑体" w:eastAsia="黑体" w:cs="黑体"/>
          <w:bCs/>
          <w:szCs w:val="21"/>
          <w:highlight w:val="none"/>
        </w:rPr>
        <w:t>.</w:t>
      </w:r>
      <w:r>
        <w:rPr>
          <w:rFonts w:hint="eastAsia" w:ascii="黑体" w:hAnsi="黑体" w:eastAsia="黑体" w:cs="黑体"/>
          <w:bCs/>
          <w:szCs w:val="21"/>
          <w:highlight w:val="none"/>
          <w:lang w:val="en-US" w:eastAsia="zh-CN"/>
        </w:rPr>
        <w:t>1</w:t>
      </w:r>
      <w:r>
        <w:rPr>
          <w:rFonts w:hint="eastAsia" w:ascii="黑体" w:hAnsi="黑体" w:eastAsia="黑体" w:cs="黑体"/>
          <w:bCs/>
          <w:szCs w:val="21"/>
          <w:highlight w:val="none"/>
        </w:rPr>
        <w:t xml:space="preserve"> </w:t>
      </w:r>
      <w:r>
        <w:rPr>
          <w:rFonts w:hint="eastAsia" w:ascii="宋体" w:hAnsi="宋体" w:cs="宋体"/>
          <w:bCs/>
          <w:szCs w:val="21"/>
          <w:highlight w:val="none"/>
        </w:rPr>
        <w:t>资料整编</w:t>
      </w:r>
      <w:r>
        <w:rPr>
          <w:rFonts w:hint="eastAsia" w:ascii="宋体" w:hAnsi="宋体" w:cs="宋体"/>
          <w:bCs/>
          <w:szCs w:val="21"/>
          <w:highlight w:val="none"/>
          <w:lang w:val="en-US" w:eastAsia="zh-CN"/>
        </w:rPr>
        <w:t>是在资料整理的基础上，定期对监测资料进行汇集、分析、处理、编辑等，并生成标准格式电子文档和刊印的过程。</w:t>
      </w:r>
    </w:p>
    <w:p>
      <w:pPr>
        <w:spacing w:line="400" w:lineRule="exact"/>
        <w:rPr>
          <w:rFonts w:hint="eastAsia" w:ascii="宋体" w:hAnsi="宋体" w:cs="宋体"/>
          <w:bCs/>
          <w:szCs w:val="21"/>
          <w:highlight w:val="none"/>
        </w:rPr>
      </w:pPr>
      <w:r>
        <w:rPr>
          <w:rFonts w:hint="eastAsia" w:ascii="黑体" w:hAnsi="黑体" w:eastAsia="黑体" w:cs="黑体"/>
          <w:bCs/>
          <w:szCs w:val="21"/>
          <w:highlight w:val="none"/>
        </w:rPr>
        <w:t>9.</w:t>
      </w:r>
      <w:r>
        <w:rPr>
          <w:rFonts w:hint="eastAsia" w:ascii="黑体" w:hAnsi="黑体" w:eastAsia="黑体" w:cs="黑体"/>
          <w:bCs/>
          <w:szCs w:val="21"/>
          <w:highlight w:val="none"/>
          <w:lang w:val="en-US" w:eastAsia="zh-CN"/>
        </w:rPr>
        <w:t>2</w:t>
      </w:r>
      <w:r>
        <w:rPr>
          <w:rFonts w:hint="eastAsia" w:ascii="黑体" w:hAnsi="黑体" w:eastAsia="黑体" w:cs="黑体"/>
          <w:bCs/>
          <w:szCs w:val="21"/>
          <w:highlight w:val="none"/>
        </w:rPr>
        <w:t>.</w:t>
      </w:r>
      <w:r>
        <w:rPr>
          <w:rFonts w:hint="eastAsia" w:ascii="黑体" w:hAnsi="黑体" w:eastAsia="黑体" w:cs="黑体"/>
          <w:bCs/>
          <w:szCs w:val="21"/>
          <w:highlight w:val="none"/>
          <w:lang w:val="en-US" w:eastAsia="zh-CN"/>
        </w:rPr>
        <w:t>2</w:t>
      </w:r>
      <w:r>
        <w:rPr>
          <w:rFonts w:hint="eastAsia" w:ascii="黑体" w:hAnsi="黑体" w:eastAsia="黑体" w:cs="黑体"/>
          <w:bCs/>
          <w:szCs w:val="21"/>
          <w:highlight w:val="none"/>
        </w:rPr>
        <w:t xml:space="preserve"> </w:t>
      </w:r>
      <w:r>
        <w:rPr>
          <w:rFonts w:hint="eastAsia" w:ascii="宋体" w:hAnsi="宋体" w:cs="宋体"/>
          <w:bCs/>
          <w:szCs w:val="21"/>
          <w:highlight w:val="none"/>
        </w:rPr>
        <w:t>资料整编应包括整编时段内的巡视检查资料、监测数据、文字和图表等所有监测资料。</w:t>
      </w:r>
    </w:p>
    <w:p>
      <w:pPr>
        <w:spacing w:line="400" w:lineRule="exact"/>
        <w:rPr>
          <w:rFonts w:hint="eastAsia" w:ascii="宋体" w:hAnsi="宋体" w:cs="宋体"/>
          <w:bCs/>
          <w:szCs w:val="21"/>
          <w:highlight w:val="none"/>
          <w:lang w:val="en-US" w:eastAsia="zh-CN"/>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3</w:t>
      </w:r>
      <w:r>
        <w:rPr>
          <w:rFonts w:hint="eastAsia" w:ascii="黑体" w:hAnsi="黑体" w:eastAsia="黑体" w:cs="黑体"/>
          <w:bCs/>
          <w:szCs w:val="21"/>
          <w:highlight w:val="none"/>
        </w:rPr>
        <w:t xml:space="preserve"> </w:t>
      </w:r>
      <w:r>
        <w:rPr>
          <w:rFonts w:hint="eastAsia" w:ascii="宋体" w:hAnsi="宋体" w:cs="宋体"/>
          <w:bCs/>
          <w:szCs w:val="21"/>
          <w:highlight w:val="none"/>
        </w:rPr>
        <w:t>资料</w:t>
      </w:r>
      <w:r>
        <w:rPr>
          <w:rFonts w:hint="eastAsia" w:ascii="宋体" w:hAnsi="宋体" w:cs="宋体"/>
          <w:bCs/>
          <w:szCs w:val="21"/>
          <w:highlight w:val="none"/>
          <w:lang w:val="en-US" w:eastAsia="zh-CN"/>
        </w:rPr>
        <w:t>整编的内容齐全、各类图表的内容、规格、符号、单位以及标注方式和编排顺序应符合有关规定和要求。</w:t>
      </w:r>
    </w:p>
    <w:p>
      <w:pPr>
        <w:spacing w:line="400" w:lineRule="exact"/>
        <w:rPr>
          <w:rFonts w:hint="eastAsia" w:ascii="宋体" w:hAnsi="宋体" w:cs="宋体"/>
          <w:bCs/>
          <w:szCs w:val="21"/>
          <w:highlight w:val="none"/>
          <w:lang w:val="en-US" w:eastAsia="zh-CN"/>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4</w:t>
      </w:r>
      <w:r>
        <w:rPr>
          <w:rFonts w:hint="eastAsia" w:ascii="黑体" w:hAnsi="黑体" w:eastAsia="黑体" w:cs="黑体"/>
          <w:bCs/>
          <w:szCs w:val="21"/>
          <w:highlight w:val="none"/>
        </w:rPr>
        <w:t xml:space="preserve"> </w:t>
      </w:r>
      <w:r>
        <w:rPr>
          <w:rFonts w:hint="eastAsia" w:ascii="宋体" w:hAnsi="宋体" w:cs="宋体"/>
          <w:bCs/>
          <w:szCs w:val="21"/>
          <w:highlight w:val="none"/>
        </w:rPr>
        <w:t>资料</w:t>
      </w:r>
      <w:r>
        <w:rPr>
          <w:rFonts w:hint="eastAsia" w:ascii="宋体" w:hAnsi="宋体" w:cs="宋体"/>
          <w:bCs/>
          <w:szCs w:val="21"/>
          <w:highlight w:val="none"/>
          <w:lang w:val="en-US" w:eastAsia="zh-CN"/>
        </w:rPr>
        <w:t>整编说明应全面，资料初步分析结论、处理意见和建议应符合实际，需要说明的其他事项应无遗漏等。</w:t>
      </w:r>
    </w:p>
    <w:p>
      <w:pPr>
        <w:spacing w:line="400" w:lineRule="exact"/>
        <w:rPr>
          <w:rFonts w:hint="eastAsia" w:ascii="黑体" w:hAnsi="黑体" w:eastAsia="黑体" w:cs="黑体"/>
          <w:bCs/>
          <w:szCs w:val="21"/>
          <w:highlight w:val="none"/>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 xml:space="preserve">5 </w:t>
      </w:r>
      <w:r>
        <w:rPr>
          <w:rFonts w:hint="eastAsia" w:ascii="宋体" w:hAnsi="宋体" w:cs="宋体"/>
          <w:bCs/>
          <w:szCs w:val="21"/>
          <w:highlight w:val="none"/>
          <w:lang w:val="en-US" w:eastAsia="zh-CN"/>
        </w:rPr>
        <w:t>对巡视检查发现问题的描述、发现时间、发展变化情况、原因分析以及处理措施和效果等，应表述清楚、全面，并将原始记录复印件或者由责任人签字的电子打印件，作为附件列入整编报告。</w:t>
      </w:r>
    </w:p>
    <w:p>
      <w:pPr>
        <w:spacing w:line="400" w:lineRule="exact"/>
        <w:rPr>
          <w:rFonts w:hint="eastAsia" w:ascii="黑体" w:hAnsi="黑体" w:eastAsia="黑体" w:cs="黑体"/>
          <w:bCs/>
          <w:szCs w:val="21"/>
          <w:highlight w:val="none"/>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 xml:space="preserve">6 </w:t>
      </w:r>
      <w:r>
        <w:rPr>
          <w:rFonts w:hint="eastAsia" w:ascii="宋体" w:hAnsi="宋体" w:cs="宋体"/>
          <w:bCs/>
          <w:szCs w:val="21"/>
          <w:highlight w:val="none"/>
        </w:rPr>
        <w:t>首次整编收集资料应包括工程基本资料、监测仪器考证资料、有关设计警戒值或监控指标等</w:t>
      </w:r>
      <w:r>
        <w:rPr>
          <w:rFonts w:hint="eastAsia" w:ascii="宋体" w:hAnsi="宋体" w:cs="宋体"/>
          <w:bCs/>
          <w:szCs w:val="21"/>
          <w:highlight w:val="none"/>
          <w:lang w:eastAsia="zh-CN"/>
        </w:rPr>
        <w:t>，</w:t>
      </w:r>
      <w:r>
        <w:rPr>
          <w:rFonts w:hint="eastAsia" w:ascii="宋体" w:hAnsi="宋体" w:cs="宋体"/>
          <w:bCs/>
          <w:szCs w:val="21"/>
          <w:highlight w:val="none"/>
          <w:lang w:val="en-US" w:eastAsia="zh-CN"/>
        </w:rPr>
        <w:t>并单独刊印成册</w:t>
      </w:r>
      <w:r>
        <w:rPr>
          <w:rFonts w:hint="eastAsia" w:ascii="宋体" w:hAnsi="宋体" w:cs="宋体"/>
          <w:bCs/>
          <w:szCs w:val="21"/>
          <w:highlight w:val="none"/>
        </w:rPr>
        <w:t>。以后根据变动情况，应及时修改或补充</w:t>
      </w:r>
      <w:r>
        <w:rPr>
          <w:rFonts w:hint="eastAsia" w:ascii="黑体" w:hAnsi="黑体" w:eastAsia="黑体" w:cs="黑体"/>
          <w:bCs/>
          <w:szCs w:val="21"/>
          <w:highlight w:val="none"/>
        </w:rPr>
        <w:t>。</w:t>
      </w:r>
    </w:p>
    <w:p>
      <w:pPr>
        <w:spacing w:line="400" w:lineRule="exact"/>
        <w:rPr>
          <w:rFonts w:hint="eastAsia"/>
          <w:highlight w:val="none"/>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 xml:space="preserve">7 </w:t>
      </w:r>
      <w:r>
        <w:rPr>
          <w:rFonts w:hint="eastAsia" w:ascii="宋体" w:hAnsi="宋体" w:cs="宋体"/>
          <w:bCs/>
          <w:szCs w:val="21"/>
          <w:highlight w:val="none"/>
          <w:lang w:val="en-US" w:eastAsia="zh-CN"/>
        </w:rPr>
        <w:t>各项监测资料</w:t>
      </w:r>
      <w:r>
        <w:rPr>
          <w:rFonts w:hint="eastAsia" w:ascii="宋体" w:hAnsi="宋体" w:cs="宋体"/>
          <w:bCs/>
          <w:szCs w:val="21"/>
          <w:highlight w:val="none"/>
        </w:rPr>
        <w:t>整编</w:t>
      </w:r>
      <w:r>
        <w:rPr>
          <w:rFonts w:hint="eastAsia" w:ascii="宋体" w:hAnsi="宋体" w:cs="宋体"/>
          <w:bCs/>
          <w:szCs w:val="21"/>
          <w:highlight w:val="none"/>
          <w:lang w:val="en-US" w:eastAsia="zh-CN"/>
        </w:rPr>
        <w:t>的时间应与前次整编衔接，监测部位、测点及坐标系统等应与历次整编一致。</w:t>
      </w:r>
    </w:p>
    <w:p>
      <w:pPr>
        <w:spacing w:line="400" w:lineRule="exact"/>
        <w:rPr>
          <w:rFonts w:hint="eastAsia"/>
          <w:highlight w:val="none"/>
          <w:lang w:val="en-US" w:eastAsia="zh-CN"/>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8</w:t>
      </w:r>
      <w:r>
        <w:rPr>
          <w:rFonts w:hint="eastAsia" w:ascii="黑体" w:hAnsi="黑体" w:eastAsia="黑体" w:cs="黑体"/>
          <w:bCs/>
          <w:szCs w:val="21"/>
          <w:highlight w:val="none"/>
        </w:rPr>
        <w:t xml:space="preserve"> </w:t>
      </w:r>
      <w:r>
        <w:rPr>
          <w:rFonts w:hint="eastAsia" w:asciiTheme="minorHAnsi" w:hAnsiTheme="minorHAnsi" w:eastAsiaTheme="minorEastAsia" w:cstheme="minorBidi"/>
          <w:highlight w:val="none"/>
        </w:rPr>
        <w:t>凡历年共同性的资料，若已在前期整编资料中刊印，且其后不再重印时，应在整编前言中说明已收入的整编资料。</w:t>
      </w:r>
    </w:p>
    <w:p>
      <w:pPr>
        <w:spacing w:line="400" w:lineRule="exact"/>
        <w:rPr>
          <w:rFonts w:hint="eastAsia" w:ascii="宋体" w:hAnsi="宋体" w:cs="宋体"/>
          <w:bCs/>
          <w:szCs w:val="21"/>
          <w:highlight w:val="none"/>
          <w:lang w:val="en-US" w:eastAsia="zh-CN"/>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 xml:space="preserve">9 </w:t>
      </w:r>
      <w:r>
        <w:rPr>
          <w:rFonts w:hint="eastAsia" w:ascii="宋体" w:hAnsi="宋体" w:cs="宋体"/>
          <w:bCs/>
          <w:szCs w:val="21"/>
          <w:highlight w:val="none"/>
          <w:lang w:val="en-US" w:eastAsia="zh-CN"/>
        </w:rPr>
        <w:t>各类监测项目整编表宜按SL/T 782附录D.1执行。</w:t>
      </w:r>
    </w:p>
    <w:p>
      <w:pPr>
        <w:spacing w:line="400" w:lineRule="exact"/>
        <w:rPr>
          <w:rFonts w:ascii="黑体" w:hAnsi="黑体" w:eastAsia="黑体" w:cs="黑体"/>
          <w:bCs/>
          <w:szCs w:val="21"/>
          <w:highlight w:val="none"/>
        </w:rPr>
      </w:pPr>
      <w:r>
        <w:rPr>
          <w:rFonts w:hint="eastAsia" w:ascii="黑体" w:hAnsi="黑体" w:eastAsia="黑体" w:cs="黑体"/>
          <w:bCs/>
          <w:szCs w:val="21"/>
          <w:highlight w:val="none"/>
        </w:rPr>
        <w:t>9.2.</w:t>
      </w:r>
      <w:r>
        <w:rPr>
          <w:rFonts w:hint="eastAsia" w:ascii="黑体" w:hAnsi="黑体" w:eastAsia="黑体" w:cs="黑体"/>
          <w:bCs/>
          <w:szCs w:val="21"/>
          <w:highlight w:val="none"/>
          <w:lang w:val="en-US" w:eastAsia="zh-CN"/>
        </w:rPr>
        <w:t>10</w:t>
      </w:r>
      <w:r>
        <w:rPr>
          <w:rFonts w:hint="eastAsia" w:ascii="黑体" w:hAnsi="黑体" w:eastAsia="黑体" w:cs="黑体"/>
          <w:bCs/>
          <w:szCs w:val="21"/>
          <w:highlight w:val="none"/>
        </w:rPr>
        <w:t xml:space="preserve"> 资料整编的主要内容：</w:t>
      </w:r>
    </w:p>
    <w:p>
      <w:pPr>
        <w:spacing w:line="400" w:lineRule="exact"/>
        <w:ind w:firstLine="420" w:firstLineChars="200"/>
        <w:rPr>
          <w:rFonts w:ascii="黑体" w:hAnsi="黑体" w:eastAsia="黑体" w:cs="黑体"/>
          <w:bCs/>
          <w:szCs w:val="21"/>
          <w:highlight w:val="none"/>
        </w:rPr>
      </w:pPr>
      <w:r>
        <w:rPr>
          <w:rFonts w:hint="eastAsia" w:ascii="黑体" w:hAnsi="黑体" w:eastAsia="黑体" w:cs="黑体"/>
          <w:bCs/>
          <w:szCs w:val="21"/>
          <w:highlight w:val="none"/>
        </w:rPr>
        <w:t>a）</w:t>
      </w:r>
      <w:r>
        <w:rPr>
          <w:rFonts w:hint="eastAsia" w:ascii="宋体" w:hAnsi="宋体" w:cs="宋体"/>
          <w:bCs/>
          <w:szCs w:val="21"/>
          <w:highlight w:val="none"/>
        </w:rPr>
        <w:t>仪器开箱验收资料,包括仪器设备合格证、岀厂检验报告、验收记录等资料。</w:t>
      </w:r>
    </w:p>
    <w:p>
      <w:pPr>
        <w:spacing w:line="400" w:lineRule="exact"/>
        <w:ind w:firstLine="420" w:firstLineChars="200"/>
        <w:rPr>
          <w:rFonts w:ascii="宋体" w:hAnsi="宋体" w:cs="宋体"/>
          <w:bCs/>
          <w:szCs w:val="21"/>
          <w:highlight w:val="none"/>
        </w:rPr>
      </w:pPr>
      <w:r>
        <w:rPr>
          <w:rFonts w:hint="eastAsia" w:ascii="黑体" w:hAnsi="黑体" w:eastAsia="黑体" w:cs="黑体"/>
          <w:bCs/>
          <w:szCs w:val="21"/>
          <w:highlight w:val="none"/>
        </w:rPr>
        <w:t>b）</w:t>
      </w:r>
      <w:r>
        <w:rPr>
          <w:rFonts w:hint="eastAsia" w:ascii="宋体" w:hAnsi="宋体" w:cs="宋体"/>
          <w:bCs/>
          <w:szCs w:val="21"/>
          <w:highlight w:val="none"/>
        </w:rPr>
        <w:t>仪器与电缆检验资料，包括原始检验记录与检验报告。</w:t>
      </w:r>
    </w:p>
    <w:p>
      <w:pPr>
        <w:spacing w:line="400" w:lineRule="exact"/>
        <w:ind w:firstLine="420" w:firstLineChars="200"/>
        <w:rPr>
          <w:rFonts w:ascii="黑体" w:hAnsi="黑体" w:eastAsia="黑体" w:cs="黑体"/>
          <w:bCs/>
          <w:szCs w:val="21"/>
          <w:highlight w:val="none"/>
        </w:rPr>
      </w:pPr>
      <w:r>
        <w:rPr>
          <w:rFonts w:hint="eastAsia" w:ascii="黑体" w:hAnsi="黑体" w:eastAsia="黑体" w:cs="黑体"/>
          <w:bCs/>
          <w:szCs w:val="21"/>
          <w:highlight w:val="none"/>
        </w:rPr>
        <w:t>c）</w:t>
      </w:r>
      <w:r>
        <w:rPr>
          <w:rFonts w:hint="eastAsia" w:ascii="宋体" w:hAnsi="宋体" w:cs="宋体"/>
          <w:bCs/>
          <w:szCs w:val="21"/>
          <w:highlight w:val="none"/>
        </w:rPr>
        <w:t>仪器电缆连接记录表，包括仪器出厂编号、接长电缆型号及长度、连接前后的仪器读数及电缆芯线电阻、连接时间及人员等信息。</w:t>
      </w:r>
    </w:p>
    <w:p>
      <w:pPr>
        <w:spacing w:line="400" w:lineRule="exact"/>
        <w:ind w:firstLine="420" w:firstLineChars="200"/>
        <w:rPr>
          <w:rFonts w:ascii="宋体" w:hAnsi="宋体" w:cs="宋体"/>
          <w:bCs/>
          <w:szCs w:val="21"/>
          <w:highlight w:val="none"/>
        </w:rPr>
      </w:pPr>
      <w:r>
        <w:rPr>
          <w:rFonts w:hint="eastAsia" w:ascii="黑体" w:hAnsi="黑体" w:eastAsia="黑体" w:cs="黑体"/>
          <w:bCs/>
          <w:szCs w:val="21"/>
          <w:highlight w:val="none"/>
        </w:rPr>
        <w:t>d）</w:t>
      </w:r>
      <w:r>
        <w:rPr>
          <w:rFonts w:hint="eastAsia" w:ascii="宋体" w:hAnsi="宋体" w:cs="宋体"/>
          <w:bCs/>
          <w:szCs w:val="21"/>
          <w:highlight w:val="none"/>
        </w:rPr>
        <w:t>钻孔取芯的芯样描述、芯样照片、钻孔柱状图，钻孔记录等资料。</w:t>
      </w:r>
    </w:p>
    <w:p>
      <w:pPr>
        <w:spacing w:line="400" w:lineRule="exact"/>
        <w:ind w:firstLine="420" w:firstLineChars="200"/>
        <w:rPr>
          <w:rFonts w:ascii="黑体" w:hAnsi="黑体" w:eastAsia="黑体" w:cs="黑体"/>
          <w:bCs/>
          <w:szCs w:val="21"/>
          <w:highlight w:val="none"/>
        </w:rPr>
      </w:pPr>
      <w:r>
        <w:rPr>
          <w:rFonts w:hint="eastAsia" w:ascii="黑体" w:hAnsi="黑体" w:eastAsia="黑体" w:cs="黑体"/>
          <w:bCs/>
          <w:szCs w:val="21"/>
          <w:highlight w:val="none"/>
        </w:rPr>
        <w:t>e）</w:t>
      </w:r>
      <w:r>
        <w:rPr>
          <w:rFonts w:hint="eastAsia" w:ascii="宋体" w:hAnsi="宋体" w:cs="宋体"/>
          <w:bCs/>
          <w:szCs w:val="21"/>
          <w:highlight w:val="none"/>
        </w:rPr>
        <w:t>安装埋设资料，包括安装埋设竣工图、安装埋设时的影像资料以及有关各水准基准点、起测基准点、工作基准点、校核基准点、监测点，以及监测设施平面坐标、高程、结构、安设、设置日期和测读起始值、基准值等文字和数据考证表。</w:t>
      </w:r>
    </w:p>
    <w:p>
      <w:pPr>
        <w:spacing w:line="400" w:lineRule="exact"/>
        <w:ind w:firstLine="420" w:firstLineChars="200"/>
        <w:rPr>
          <w:rFonts w:ascii="宋体" w:hAnsi="宋体" w:cs="宋体"/>
          <w:bCs/>
          <w:szCs w:val="21"/>
          <w:highlight w:val="none"/>
        </w:rPr>
      </w:pPr>
      <w:r>
        <w:rPr>
          <w:rFonts w:hint="eastAsia" w:ascii="黑体" w:hAnsi="黑体" w:eastAsia="黑体" w:cs="黑体"/>
          <w:bCs/>
          <w:szCs w:val="21"/>
          <w:highlight w:val="none"/>
        </w:rPr>
        <w:t>f）</w:t>
      </w:r>
      <w:r>
        <w:rPr>
          <w:rFonts w:hint="eastAsia" w:ascii="宋体" w:hAnsi="宋体" w:cs="宋体"/>
          <w:bCs/>
          <w:szCs w:val="21"/>
          <w:highlight w:val="none"/>
        </w:rPr>
        <w:t>监测设施施工质量评定与验收资料。</w:t>
      </w:r>
    </w:p>
    <w:p>
      <w:pPr>
        <w:spacing w:line="400" w:lineRule="exact"/>
        <w:ind w:firstLine="420" w:firstLineChars="200"/>
        <w:rPr>
          <w:rFonts w:ascii="宋体" w:hAnsi="宋体" w:cs="宋体"/>
          <w:bCs/>
          <w:szCs w:val="21"/>
          <w:highlight w:val="none"/>
        </w:rPr>
      </w:pPr>
      <w:r>
        <w:rPr>
          <w:rFonts w:hint="eastAsia" w:ascii="黑体" w:hAnsi="黑体" w:eastAsia="黑体" w:cs="黑体"/>
          <w:bCs/>
          <w:szCs w:val="21"/>
          <w:highlight w:val="none"/>
        </w:rPr>
        <w:t>g）</w:t>
      </w:r>
      <w:r>
        <w:rPr>
          <w:rFonts w:hint="eastAsia" w:ascii="宋体" w:hAnsi="宋体" w:cs="宋体"/>
          <w:bCs/>
          <w:szCs w:val="21"/>
          <w:highlight w:val="none"/>
        </w:rPr>
        <w:t>初期观测原始记录。</w:t>
      </w:r>
    </w:p>
    <w:p>
      <w:pPr>
        <w:spacing w:line="400" w:lineRule="exact"/>
        <w:ind w:firstLine="420" w:firstLineChars="200"/>
        <w:rPr>
          <w:rFonts w:ascii="宋体" w:hAnsi="宋体" w:cs="宋体"/>
          <w:bCs/>
          <w:szCs w:val="21"/>
          <w:highlight w:val="none"/>
        </w:rPr>
      </w:pPr>
      <w:r>
        <w:rPr>
          <w:rFonts w:hint="eastAsia" w:ascii="黑体" w:hAnsi="黑体" w:eastAsia="黑体" w:cs="黑体"/>
          <w:bCs/>
          <w:szCs w:val="21"/>
          <w:highlight w:val="none"/>
        </w:rPr>
        <w:t>h）</w:t>
      </w:r>
      <w:r>
        <w:rPr>
          <w:rFonts w:hint="eastAsia" w:ascii="宋体" w:hAnsi="宋体" w:cs="宋体"/>
          <w:bCs/>
          <w:szCs w:val="21"/>
          <w:highlight w:val="none"/>
        </w:rPr>
        <w:t>监测数据釆集设备的检定或校准报告、期间核查资料、运行记录。</w:t>
      </w:r>
    </w:p>
    <w:p>
      <w:pPr>
        <w:spacing w:line="400" w:lineRule="exact"/>
        <w:ind w:firstLine="420" w:firstLineChars="200"/>
        <w:rPr>
          <w:rFonts w:hint="eastAsia" w:ascii="宋体" w:hAnsi="宋体" w:cs="宋体"/>
          <w:bCs/>
          <w:szCs w:val="21"/>
          <w:highlight w:val="none"/>
        </w:rPr>
      </w:pPr>
      <w:r>
        <w:rPr>
          <w:rFonts w:hint="eastAsia" w:ascii="黑体" w:hAnsi="黑体" w:eastAsia="黑体" w:cs="黑体"/>
          <w:bCs/>
          <w:szCs w:val="21"/>
          <w:highlight w:val="none"/>
        </w:rPr>
        <w:t>i）</w:t>
      </w:r>
      <w:r>
        <w:rPr>
          <w:rFonts w:hint="eastAsia" w:ascii="宋体" w:hAnsi="宋体" w:cs="宋体"/>
          <w:bCs/>
          <w:szCs w:val="21"/>
          <w:highlight w:val="none"/>
        </w:rPr>
        <w:t>设计图纸、设计技术要求、设计变更通知、监理指令。</w:t>
      </w:r>
    </w:p>
    <w:p>
      <w:pPr>
        <w:pStyle w:val="5"/>
        <w:rPr>
          <w:rFonts w:hint="default" w:ascii="黑体" w:hAnsi="黑体" w:cs="黑体"/>
          <w:highlight w:val="none"/>
        </w:rPr>
      </w:pPr>
      <w:bookmarkStart w:id="357" w:name="_Toc2467"/>
      <w:r>
        <w:rPr>
          <w:rFonts w:ascii="黑体" w:hAnsi="黑体" w:cs="黑体"/>
          <w:highlight w:val="none"/>
        </w:rPr>
        <w:t>9.3 安全监测资料分析</w:t>
      </w:r>
      <w:bookmarkEnd w:id="357"/>
    </w:p>
    <w:p>
      <w:pPr>
        <w:spacing w:line="400" w:lineRule="exact"/>
        <w:rPr>
          <w:rFonts w:hint="eastAsia"/>
          <w:highlight w:val="none"/>
          <w:lang w:val="en-US" w:eastAsia="zh-CN"/>
        </w:rPr>
      </w:pPr>
      <w:r>
        <w:rPr>
          <w:rFonts w:hint="eastAsia" w:ascii="黑体" w:hAnsi="黑体" w:eastAsia="黑体" w:cs="黑体"/>
          <w:bCs/>
          <w:szCs w:val="21"/>
          <w:highlight w:val="none"/>
        </w:rPr>
        <w:t xml:space="preserve">9.3.1 </w:t>
      </w:r>
      <w:r>
        <w:rPr>
          <w:rFonts w:hint="eastAsia"/>
          <w:highlight w:val="none"/>
        </w:rPr>
        <w:t>监测资料分析是建立在监测资料整理与整编的基础上，资料分析的项目、内容和方法应根据实际情况而定。</w:t>
      </w:r>
      <w:r>
        <w:rPr>
          <w:rFonts w:hint="eastAsia"/>
          <w:highlight w:val="none"/>
          <w:lang w:val="en-US" w:eastAsia="zh-CN"/>
        </w:rPr>
        <w:t>重点分析各监测数据的变化规律及其对工程安全的影响，突出规律性、趋势性分析和异常现象诊断，提出影响工程安全性态的可能因素。</w:t>
      </w:r>
    </w:p>
    <w:p>
      <w:pPr>
        <w:pStyle w:val="2"/>
        <w:spacing w:after="0" w:line="400" w:lineRule="exact"/>
        <w:ind w:left="0" w:leftChars="0" w:firstLine="0" w:firstLineChars="0"/>
        <w:rPr>
          <w:rFonts w:hint="eastAsia" w:ascii="宋体" w:hAnsi="宋体" w:cs="宋体"/>
          <w:bCs/>
          <w:szCs w:val="21"/>
          <w:highlight w:val="none"/>
          <w:lang w:val="en-US" w:eastAsia="zh-CN"/>
        </w:rPr>
      </w:pPr>
      <w:r>
        <w:rPr>
          <w:rFonts w:hint="eastAsia" w:ascii="黑体" w:hAnsi="黑体" w:eastAsia="黑体" w:cs="黑体"/>
          <w:bCs/>
          <w:szCs w:val="21"/>
          <w:highlight w:val="none"/>
        </w:rPr>
        <w:t>9.3.</w:t>
      </w:r>
      <w:r>
        <w:rPr>
          <w:rFonts w:hint="eastAsia" w:ascii="黑体" w:hAnsi="黑体" w:eastAsia="黑体" w:cs="黑体"/>
          <w:bCs/>
          <w:szCs w:val="21"/>
          <w:highlight w:val="none"/>
          <w:lang w:val="en-US" w:eastAsia="zh-CN"/>
        </w:rPr>
        <w:t>2</w:t>
      </w:r>
      <w:r>
        <w:rPr>
          <w:rFonts w:hint="eastAsia" w:ascii="宋体" w:hAnsi="宋体" w:cs="宋体"/>
          <w:bCs/>
          <w:szCs w:val="21"/>
          <w:highlight w:val="none"/>
        </w:rPr>
        <w:t xml:space="preserve"> </w:t>
      </w:r>
      <w:r>
        <w:rPr>
          <w:rFonts w:hint="eastAsia" w:ascii="宋体" w:hAnsi="宋体" w:cs="宋体"/>
          <w:bCs/>
          <w:szCs w:val="21"/>
          <w:highlight w:val="none"/>
          <w:lang w:val="en-US" w:eastAsia="zh-CN"/>
        </w:rPr>
        <w:t>运行期的监测资料分析，应针对工程自身特点，反应建筑物的运行状态。</w:t>
      </w:r>
    </w:p>
    <w:p>
      <w:pPr>
        <w:pStyle w:val="2"/>
        <w:spacing w:after="0" w:line="400" w:lineRule="exact"/>
        <w:ind w:left="0" w:leftChars="0" w:firstLine="0" w:firstLineChars="0"/>
        <w:rPr>
          <w:rFonts w:hint="eastAsia" w:ascii="宋体" w:hAnsi="宋体" w:cs="宋体"/>
          <w:bCs/>
          <w:szCs w:val="21"/>
          <w:highlight w:val="none"/>
          <w:lang w:val="en-US" w:eastAsia="zh-CN"/>
        </w:rPr>
      </w:pPr>
      <w:r>
        <w:rPr>
          <w:rFonts w:hint="eastAsia" w:ascii="黑体" w:hAnsi="黑体" w:eastAsia="黑体" w:cs="黑体"/>
          <w:bCs/>
          <w:szCs w:val="21"/>
          <w:highlight w:val="none"/>
        </w:rPr>
        <w:t>9.3.</w:t>
      </w:r>
      <w:r>
        <w:rPr>
          <w:rFonts w:hint="eastAsia" w:ascii="黑体" w:hAnsi="黑体" w:eastAsia="黑体" w:cs="黑体"/>
          <w:bCs/>
          <w:szCs w:val="21"/>
          <w:highlight w:val="none"/>
          <w:lang w:val="en-US" w:eastAsia="zh-CN"/>
        </w:rPr>
        <w:t>3</w:t>
      </w:r>
      <w:r>
        <w:rPr>
          <w:rFonts w:hint="eastAsia" w:ascii="宋体" w:hAnsi="宋体" w:cs="宋体"/>
          <w:bCs/>
          <w:szCs w:val="21"/>
          <w:highlight w:val="none"/>
        </w:rPr>
        <w:t xml:space="preserve"> </w:t>
      </w:r>
      <w:r>
        <w:rPr>
          <w:rFonts w:hint="eastAsia" w:ascii="宋体" w:hAnsi="宋体" w:cs="宋体"/>
          <w:bCs/>
          <w:szCs w:val="21"/>
          <w:highlight w:val="none"/>
          <w:lang w:val="en-US" w:eastAsia="zh-CN"/>
        </w:rPr>
        <w:t>巡视检查资料分析，应通过外观异常部位、变化规律和发展趋势，定性判断与工程安全的可能联系，并为安全监测和监测数据的分析提供依据。</w:t>
      </w:r>
    </w:p>
    <w:p>
      <w:pPr>
        <w:pStyle w:val="2"/>
        <w:spacing w:after="0" w:line="400" w:lineRule="exact"/>
        <w:ind w:left="0" w:leftChars="0" w:firstLine="0" w:firstLineChars="0"/>
        <w:rPr>
          <w:rFonts w:ascii="宋体" w:hAnsi="宋体" w:cs="宋体"/>
          <w:bCs/>
          <w:szCs w:val="21"/>
          <w:highlight w:val="none"/>
        </w:rPr>
      </w:pPr>
      <w:r>
        <w:rPr>
          <w:rFonts w:hint="eastAsia" w:ascii="黑体" w:hAnsi="黑体" w:eastAsia="黑体" w:cs="黑体"/>
          <w:bCs/>
          <w:szCs w:val="21"/>
          <w:highlight w:val="none"/>
        </w:rPr>
        <w:t>9.3.</w:t>
      </w:r>
      <w:r>
        <w:rPr>
          <w:rFonts w:hint="eastAsia" w:ascii="黑体" w:hAnsi="黑体" w:eastAsia="黑体" w:cs="黑体"/>
          <w:bCs/>
          <w:szCs w:val="21"/>
          <w:highlight w:val="none"/>
          <w:lang w:val="en-US" w:eastAsia="zh-CN"/>
        </w:rPr>
        <w:t>4</w:t>
      </w:r>
      <w:r>
        <w:rPr>
          <w:rFonts w:hint="eastAsia" w:ascii="宋体" w:hAnsi="宋体" w:cs="宋体"/>
          <w:bCs/>
          <w:szCs w:val="21"/>
          <w:highlight w:val="none"/>
        </w:rPr>
        <w:t xml:space="preserve"> 首次</w:t>
      </w:r>
      <w:r>
        <w:rPr>
          <w:rFonts w:hint="eastAsia" w:ascii="宋体" w:hAnsi="宋体" w:cs="宋体"/>
          <w:bCs/>
          <w:szCs w:val="21"/>
          <w:highlight w:val="none"/>
          <w:lang w:val="en-US" w:eastAsia="zh-CN"/>
        </w:rPr>
        <w:t>通</w:t>
      </w:r>
      <w:r>
        <w:rPr>
          <w:rFonts w:hint="eastAsia" w:ascii="宋体" w:hAnsi="宋体" w:cs="宋体"/>
          <w:bCs/>
          <w:szCs w:val="21"/>
          <w:highlight w:val="none"/>
        </w:rPr>
        <w:t>水试运行、竣工验收、安全鉴定、遭遇特殊工况、出现异常或险情时，应</w:t>
      </w:r>
      <w:r>
        <w:rPr>
          <w:rFonts w:hint="eastAsia" w:ascii="宋体" w:hAnsi="宋体" w:cs="宋体"/>
          <w:bCs/>
          <w:szCs w:val="21"/>
          <w:highlight w:val="none"/>
          <w:lang w:val="en-US" w:eastAsia="zh-CN"/>
        </w:rPr>
        <w:t>开展综合分析</w:t>
      </w:r>
      <w:r>
        <w:rPr>
          <w:rFonts w:hint="eastAsia" w:ascii="宋体" w:hAnsi="宋体" w:cs="宋体"/>
          <w:bCs/>
          <w:szCs w:val="21"/>
          <w:highlight w:val="none"/>
        </w:rPr>
        <w:t>。综合分析可委托有经验的单位承担。</w:t>
      </w:r>
    </w:p>
    <w:p>
      <w:pPr>
        <w:spacing w:line="400" w:lineRule="exact"/>
        <w:rPr>
          <w:color w:val="000000"/>
          <w:szCs w:val="21"/>
          <w:highlight w:val="none"/>
        </w:rPr>
      </w:pPr>
      <w:r>
        <w:rPr>
          <w:rFonts w:hint="eastAsia" w:ascii="黑体" w:hAnsi="黑体" w:eastAsia="黑体" w:cs="黑体"/>
          <w:bCs/>
          <w:szCs w:val="21"/>
          <w:highlight w:val="none"/>
        </w:rPr>
        <w:t>9.3.</w:t>
      </w:r>
      <w:r>
        <w:rPr>
          <w:rFonts w:hint="eastAsia" w:ascii="黑体" w:hAnsi="黑体" w:eastAsia="黑体" w:cs="黑体"/>
          <w:bCs/>
          <w:szCs w:val="21"/>
          <w:highlight w:val="none"/>
          <w:lang w:val="en-US" w:eastAsia="zh-CN"/>
        </w:rPr>
        <w:t>5</w:t>
      </w:r>
      <w:r>
        <w:rPr>
          <w:rFonts w:hint="eastAsia" w:ascii="黑体" w:hAnsi="黑体" w:eastAsia="黑体" w:cs="黑体"/>
          <w:bCs/>
          <w:szCs w:val="21"/>
          <w:highlight w:val="none"/>
        </w:rPr>
        <w:t xml:space="preserve"> </w:t>
      </w:r>
      <w:r>
        <w:rPr>
          <w:rFonts w:hint="eastAsia"/>
          <w:color w:val="000000"/>
          <w:szCs w:val="21"/>
          <w:highlight w:val="none"/>
          <w:lang w:val="en-US" w:eastAsia="zh-CN"/>
        </w:rPr>
        <w:t>综合</w:t>
      </w:r>
      <w:r>
        <w:rPr>
          <w:rFonts w:hint="eastAsia"/>
          <w:color w:val="000000"/>
          <w:szCs w:val="21"/>
          <w:highlight w:val="none"/>
        </w:rPr>
        <w:t xml:space="preserve">分析报告的主要内容应包括工程情况概述、工作情况说明、主要成果、阶段资料分析的主要内容和结论、阶段运用效果或状态评估、存在问题及建议或措施。 </w:t>
      </w:r>
    </w:p>
    <w:p>
      <w:pPr>
        <w:spacing w:line="400" w:lineRule="exact"/>
        <w:rPr>
          <w:rFonts w:ascii="黑体" w:hAnsi="黑体" w:eastAsia="黑体" w:cs="黑体"/>
          <w:bCs/>
          <w:szCs w:val="21"/>
          <w:highlight w:val="none"/>
        </w:rPr>
      </w:pPr>
      <w:r>
        <w:rPr>
          <w:rFonts w:hint="eastAsia" w:ascii="黑体" w:hAnsi="黑体" w:eastAsia="黑体" w:cs="黑体"/>
          <w:bCs/>
          <w:szCs w:val="21"/>
          <w:highlight w:val="none"/>
        </w:rPr>
        <w:t xml:space="preserve">9.3.6 </w:t>
      </w:r>
      <w:r>
        <w:rPr>
          <w:rFonts w:hint="eastAsia" w:ascii="宋体" w:hAnsi="宋体" w:cs="宋体"/>
          <w:bCs/>
          <w:szCs w:val="21"/>
          <w:highlight w:val="none"/>
        </w:rPr>
        <w:t>监测资料分析报告和整编资料，应按档案管理规定及时归档。</w:t>
      </w:r>
    </w:p>
    <w:p>
      <w:pPr>
        <w:rPr>
          <w:rFonts w:ascii="黑体" w:hAnsi="黑体" w:eastAsia="黑体" w:cs="黑体"/>
          <w:bCs/>
          <w:szCs w:val="21"/>
        </w:rPr>
      </w:pPr>
    </w:p>
    <w:p>
      <w:pPr>
        <w:rPr>
          <w:rFonts w:ascii="黑体" w:hAnsi="黑体" w:eastAsia="黑体" w:cs="黑体"/>
          <w:bCs/>
          <w:szCs w:val="21"/>
        </w:rPr>
      </w:pPr>
      <w:r>
        <w:rPr>
          <w:rFonts w:hint="eastAsia" w:ascii="黑体" w:hAnsi="黑体" w:eastAsia="黑体" w:cs="黑体"/>
          <w:bCs/>
          <w:szCs w:val="21"/>
        </w:rPr>
        <w:br w:type="page"/>
      </w:r>
    </w:p>
    <w:p>
      <w:pPr>
        <w:pStyle w:val="4"/>
        <w:rPr>
          <w:rFonts w:ascii="黑体" w:hAnsi="黑体" w:eastAsia="黑体" w:cs="黑体"/>
        </w:rPr>
      </w:pPr>
      <w:bookmarkStart w:id="358" w:name="_Toc28407"/>
      <w:r>
        <w:rPr>
          <w:rFonts w:hint="eastAsia" w:ascii="黑体" w:hAnsi="黑体" w:eastAsia="黑体" w:cs="黑体"/>
          <w:b w:val="0"/>
          <w:bCs/>
          <w:sz w:val="21"/>
          <w:szCs w:val="21"/>
        </w:rPr>
        <w:t>附录A（推荐性附录）橡胶坝安全监测项目分类</w:t>
      </w:r>
      <w:bookmarkEnd w:id="358"/>
      <w:r>
        <w:rPr>
          <w:rFonts w:hint="eastAsia" w:ascii="黑体" w:hAnsi="黑体" w:eastAsia="黑体" w:cs="黑体"/>
        </w:rPr>
        <w:t xml:space="preserve"> </w:t>
      </w:r>
    </w:p>
    <w:p>
      <w:pPr>
        <w:pStyle w:val="10"/>
        <w:tabs>
          <w:tab w:val="left" w:pos="422"/>
          <w:tab w:val="left" w:pos="844"/>
        </w:tabs>
        <w:spacing w:before="72"/>
        <w:ind w:right="476"/>
        <w:jc w:val="center"/>
        <w:rPr>
          <w:rFonts w:ascii="黑体" w:hAnsi="黑体" w:eastAsia="黑体" w:cs="黑体"/>
        </w:rPr>
      </w:pPr>
      <w:r>
        <w:rPr>
          <w:rFonts w:hint="eastAsia" w:ascii="黑体" w:hAnsi="黑体" w:eastAsia="黑体" w:cs="黑体"/>
        </w:rPr>
        <w:t>附</w:t>
      </w:r>
      <w:r>
        <w:rPr>
          <w:rFonts w:hint="eastAsia" w:ascii="黑体" w:hAnsi="黑体" w:eastAsia="黑体" w:cs="黑体"/>
        </w:rPr>
        <w:tab/>
      </w:r>
      <w:r>
        <w:rPr>
          <w:rFonts w:hint="eastAsia" w:ascii="黑体" w:hAnsi="黑体" w:eastAsia="黑体" w:cs="黑体"/>
        </w:rPr>
        <w:t>录 A</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（推荐性附录）</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橡胶坝安全监测项目分类</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表A.1 橡胶坝安全监测项目分类表</w:t>
      </w:r>
    </w:p>
    <w:tbl>
      <w:tblPr>
        <w:tblStyle w:val="86"/>
        <w:tblpPr w:leftFromText="180" w:rightFromText="180" w:vertAnchor="page" w:horzAnchor="page" w:tblpX="1592" w:tblpY="4603"/>
        <w:tblOverlap w:val="never"/>
        <w:tblW w:w="880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6"/>
        <w:gridCol w:w="2999"/>
        <w:gridCol w:w="2332"/>
        <w:gridCol w:w="18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Align w:val="center"/>
          </w:tcPr>
          <w:p>
            <w:pPr>
              <w:jc w:val="center"/>
              <w:rPr>
                <w:rFonts w:ascii="宋体" w:hAnsi="宋体" w:cs="宋体"/>
                <w:spacing w:val="-6"/>
                <w:sz w:val="18"/>
                <w:szCs w:val="18"/>
              </w:rPr>
            </w:pPr>
            <w:r>
              <w:rPr>
                <w:rFonts w:hint="eastAsia" w:ascii="宋体" w:hAnsi="宋体" w:cs="宋体"/>
                <w:spacing w:val="-6"/>
                <w:sz w:val="18"/>
                <w:szCs w:val="18"/>
              </w:rPr>
              <w:t>安全监测类型</w:t>
            </w:r>
          </w:p>
        </w:tc>
        <w:tc>
          <w:tcPr>
            <w:tcW w:w="2999" w:type="dxa"/>
            <w:tcBorders>
              <w:bottom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安全监测项目</w:t>
            </w:r>
          </w:p>
        </w:tc>
        <w:tc>
          <w:tcPr>
            <w:tcW w:w="2332" w:type="dxa"/>
            <w:vAlign w:val="center"/>
          </w:tcPr>
          <w:p>
            <w:pPr>
              <w:jc w:val="center"/>
              <w:rPr>
                <w:rFonts w:ascii="宋体" w:hAnsi="宋体" w:cs="宋体"/>
                <w:spacing w:val="-6"/>
                <w:sz w:val="18"/>
                <w:szCs w:val="18"/>
              </w:rPr>
            </w:pPr>
            <w:r>
              <w:rPr>
                <w:rFonts w:hint="eastAsia" w:ascii="宋体" w:hAnsi="宋体" w:cs="宋体"/>
                <w:spacing w:val="-6"/>
                <w:sz w:val="18"/>
                <w:szCs w:val="18"/>
              </w:rPr>
              <w:t>安全监测项目选项</w:t>
            </w:r>
          </w:p>
        </w:tc>
        <w:tc>
          <w:tcPr>
            <w:tcW w:w="1819" w:type="dxa"/>
            <w:vAlign w:val="center"/>
          </w:tcPr>
          <w:p>
            <w:pPr>
              <w:jc w:val="center"/>
              <w:rPr>
                <w:rFonts w:ascii="宋体" w:hAnsi="宋体" w:cs="宋体"/>
                <w:spacing w:val="-6"/>
                <w:sz w:val="18"/>
                <w:szCs w:val="18"/>
              </w:rPr>
            </w:pPr>
            <w:r>
              <w:rPr>
                <w:rFonts w:hint="eastAsia" w:ascii="宋体" w:hAnsi="宋体" w:cs="宋体"/>
                <w:spacing w:val="-6"/>
                <w:sz w:val="18"/>
                <w:szCs w:val="1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vAlign w:val="center"/>
          </w:tcPr>
          <w:p>
            <w:pPr>
              <w:jc w:val="center"/>
              <w:rPr>
                <w:rFonts w:hint="eastAsia" w:ascii="宋体" w:hAnsi="宋体" w:eastAsia="宋体" w:cs="宋体"/>
                <w:spacing w:val="-6"/>
                <w:sz w:val="18"/>
                <w:szCs w:val="18"/>
                <w:lang w:val="en-US" w:eastAsia="zh-CN"/>
              </w:rPr>
            </w:pPr>
            <w:r>
              <w:rPr>
                <w:rFonts w:hint="eastAsia" w:ascii="宋体" w:hAnsi="宋体" w:cs="宋体"/>
                <w:spacing w:val="-6"/>
                <w:sz w:val="18"/>
                <w:szCs w:val="18"/>
              </w:rPr>
              <w:t>一、检查</w:t>
            </w:r>
            <w:r>
              <w:rPr>
                <w:rFonts w:hint="eastAsia" w:ascii="宋体" w:hAnsi="宋体" w:cs="宋体"/>
                <w:spacing w:val="-6"/>
                <w:sz w:val="18"/>
                <w:szCs w:val="18"/>
                <w:lang w:val="en-US" w:eastAsia="zh-CN"/>
              </w:rPr>
              <w:t>观测</w:t>
            </w:r>
          </w:p>
        </w:tc>
        <w:tc>
          <w:tcPr>
            <w:tcW w:w="2999" w:type="dxa"/>
            <w:tcBorders>
              <w:bottom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1.坝袋</w:t>
            </w:r>
          </w:p>
        </w:tc>
        <w:tc>
          <w:tcPr>
            <w:tcW w:w="2332" w:type="dxa"/>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vAlign w:val="center"/>
          </w:tcPr>
          <w:p>
            <w:pPr>
              <w:jc w:val="center"/>
              <w:rPr>
                <w:rFonts w:ascii="宋体" w:hAnsi="宋体" w:cs="宋体"/>
                <w:spacing w:val="-6"/>
                <w:sz w:val="18"/>
                <w:szCs w:val="18"/>
              </w:rPr>
            </w:pPr>
          </w:p>
        </w:tc>
        <w:tc>
          <w:tcPr>
            <w:tcW w:w="2999" w:type="dxa"/>
            <w:tcBorders>
              <w:bottom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2.锚固结构</w:t>
            </w:r>
          </w:p>
        </w:tc>
        <w:tc>
          <w:tcPr>
            <w:tcW w:w="2332" w:type="dxa"/>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vAlign w:val="center"/>
          </w:tcPr>
          <w:p>
            <w:pPr>
              <w:jc w:val="center"/>
              <w:rPr>
                <w:rFonts w:ascii="宋体" w:hAnsi="宋体" w:cs="宋体"/>
                <w:spacing w:val="-6"/>
                <w:sz w:val="18"/>
                <w:szCs w:val="18"/>
              </w:rPr>
            </w:pPr>
          </w:p>
        </w:tc>
        <w:tc>
          <w:tcPr>
            <w:tcW w:w="2999" w:type="dxa"/>
            <w:tcBorders>
              <w:bottom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3.控制系统</w:t>
            </w:r>
          </w:p>
        </w:tc>
        <w:tc>
          <w:tcPr>
            <w:tcW w:w="2332" w:type="dxa"/>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vAlign w:val="center"/>
          </w:tcPr>
          <w:p>
            <w:pPr>
              <w:jc w:val="center"/>
              <w:rPr>
                <w:rFonts w:ascii="宋体" w:hAnsi="宋体" w:cs="宋体"/>
                <w:spacing w:val="-6"/>
                <w:sz w:val="18"/>
                <w:szCs w:val="18"/>
              </w:rPr>
            </w:pPr>
          </w:p>
        </w:tc>
        <w:tc>
          <w:tcPr>
            <w:tcW w:w="2999" w:type="dxa"/>
            <w:tcBorders>
              <w:bottom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4.安全与观测设备</w:t>
            </w:r>
          </w:p>
        </w:tc>
        <w:tc>
          <w:tcPr>
            <w:tcW w:w="2332" w:type="dxa"/>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vAlign w:val="center"/>
          </w:tcPr>
          <w:p>
            <w:pPr>
              <w:jc w:val="center"/>
              <w:rPr>
                <w:rFonts w:ascii="宋体" w:hAnsi="宋体" w:cs="宋体"/>
                <w:spacing w:val="-6"/>
                <w:sz w:val="18"/>
                <w:szCs w:val="18"/>
              </w:rPr>
            </w:pPr>
          </w:p>
        </w:tc>
        <w:tc>
          <w:tcPr>
            <w:tcW w:w="2999" w:type="dxa"/>
            <w:tcBorders>
              <w:bottom w:val="single" w:color="auto" w:sz="4" w:space="0"/>
            </w:tcBorders>
            <w:vAlign w:val="center"/>
          </w:tcPr>
          <w:p>
            <w:pPr>
              <w:ind w:firstLine="168" w:firstLineChars="100"/>
              <w:rPr>
                <w:rFonts w:hint="eastAsia" w:ascii="宋体" w:hAnsi="宋体" w:cs="宋体"/>
                <w:spacing w:val="-6"/>
                <w:sz w:val="18"/>
                <w:szCs w:val="18"/>
              </w:rPr>
            </w:pPr>
            <w:r>
              <w:rPr>
                <w:rFonts w:hint="eastAsia" w:ascii="宋体" w:hAnsi="宋体" w:cs="宋体"/>
                <w:spacing w:val="-6"/>
                <w:sz w:val="18"/>
                <w:szCs w:val="18"/>
              </w:rPr>
              <w:t>5.土建工程</w:t>
            </w:r>
          </w:p>
        </w:tc>
        <w:tc>
          <w:tcPr>
            <w:tcW w:w="2332" w:type="dxa"/>
            <w:vAlign w:val="center"/>
          </w:tcPr>
          <w:p>
            <w:pPr>
              <w:jc w:val="center"/>
              <w:rPr>
                <w:rFonts w:hint="eastAsia" w:ascii="宋体" w:hAnsi="宋体" w:cs="宋体"/>
                <w:spacing w:val="-6"/>
                <w:sz w:val="18"/>
                <w:szCs w:val="18"/>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vAlign w:val="center"/>
          </w:tcPr>
          <w:p>
            <w:pPr>
              <w:jc w:val="center"/>
              <w:rPr>
                <w:rFonts w:ascii="宋体" w:hAnsi="宋体" w:cs="宋体"/>
                <w:spacing w:val="-6"/>
                <w:sz w:val="18"/>
                <w:szCs w:val="18"/>
              </w:rPr>
            </w:pPr>
          </w:p>
        </w:tc>
        <w:tc>
          <w:tcPr>
            <w:tcW w:w="2999" w:type="dxa"/>
            <w:tcBorders>
              <w:bottom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lang w:val="en-US" w:eastAsia="zh-CN"/>
              </w:rPr>
              <w:t>6.</w:t>
            </w:r>
            <w:r>
              <w:rPr>
                <w:rFonts w:hint="eastAsia" w:ascii="宋体" w:hAnsi="宋体" w:cs="宋体"/>
                <w:spacing w:val="-6"/>
                <w:sz w:val="18"/>
                <w:szCs w:val="18"/>
              </w:rPr>
              <w:t>其他管理与保障设施</w:t>
            </w:r>
          </w:p>
        </w:tc>
        <w:tc>
          <w:tcPr>
            <w:tcW w:w="2332" w:type="dxa"/>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vAlign w:val="center"/>
          </w:tcPr>
          <w:p>
            <w:pPr>
              <w:jc w:val="center"/>
              <w:rPr>
                <w:rFonts w:hint="default" w:ascii="宋体" w:hAnsi="宋体" w:eastAsia="宋体" w:cs="宋体"/>
                <w:spacing w:val="-6"/>
                <w:sz w:val="18"/>
                <w:szCs w:val="18"/>
                <w:highlight w:val="green"/>
                <w:lang w:val="en-US" w:eastAsia="zh-CN"/>
              </w:rPr>
            </w:pPr>
            <w:r>
              <w:rPr>
                <w:rFonts w:hint="eastAsia" w:ascii="宋体" w:hAnsi="宋体" w:cs="宋体"/>
                <w:spacing w:val="-6"/>
                <w:sz w:val="18"/>
                <w:szCs w:val="18"/>
                <w:lang w:val="en-US" w:eastAsia="zh-CN"/>
              </w:rPr>
              <w:t>二、坝袋内压力</w:t>
            </w:r>
          </w:p>
        </w:tc>
        <w:tc>
          <w:tcPr>
            <w:tcW w:w="2999" w:type="dxa"/>
            <w:tcBorders>
              <w:bottom w:val="single" w:color="auto" w:sz="4" w:space="0"/>
            </w:tcBorders>
            <w:vAlign w:val="center"/>
          </w:tcPr>
          <w:p>
            <w:pPr>
              <w:ind w:firstLine="168" w:firstLineChars="100"/>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1.水压力（</w:t>
            </w:r>
            <w:r>
              <w:rPr>
                <w:rFonts w:hint="eastAsia" w:ascii="宋体" w:hAnsi="宋体" w:cs="宋体"/>
                <w:spacing w:val="-6"/>
                <w:sz w:val="18"/>
                <w:szCs w:val="18"/>
                <w:highlight w:val="none"/>
              </w:rPr>
              <w:t>充水式</w:t>
            </w:r>
            <w:r>
              <w:rPr>
                <w:rFonts w:hint="eastAsia" w:ascii="宋体" w:hAnsi="宋体" w:cs="宋体"/>
                <w:spacing w:val="-6"/>
                <w:sz w:val="18"/>
                <w:szCs w:val="18"/>
                <w:highlight w:val="none"/>
                <w:lang w:val="en-US" w:eastAsia="zh-CN"/>
              </w:rPr>
              <w:t>）</w:t>
            </w:r>
          </w:p>
        </w:tc>
        <w:tc>
          <w:tcPr>
            <w:tcW w:w="2332"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vAlign w:val="center"/>
          </w:tcPr>
          <w:p>
            <w:pPr>
              <w:jc w:val="center"/>
              <w:rPr>
                <w:rFonts w:ascii="宋体" w:hAnsi="宋体" w:cs="宋体"/>
                <w:spacing w:val="-6"/>
                <w:sz w:val="18"/>
                <w:szCs w:val="18"/>
                <w:highlight w:val="green"/>
              </w:rPr>
            </w:pPr>
          </w:p>
        </w:tc>
        <w:tc>
          <w:tcPr>
            <w:tcW w:w="2999" w:type="dxa"/>
            <w:tcBorders>
              <w:bottom w:val="single" w:color="auto" w:sz="4" w:space="0"/>
            </w:tcBorders>
            <w:vAlign w:val="center"/>
          </w:tcPr>
          <w:p>
            <w:pPr>
              <w:ind w:firstLine="168" w:firstLineChars="100"/>
              <w:rPr>
                <w:rFonts w:hint="default" w:ascii="宋体" w:hAnsi="宋体" w:cs="宋体"/>
                <w:spacing w:val="-6"/>
                <w:sz w:val="18"/>
                <w:szCs w:val="18"/>
                <w:highlight w:val="none"/>
                <w:lang w:val="en-US" w:eastAsia="zh-CN"/>
              </w:rPr>
            </w:pPr>
            <w:r>
              <w:rPr>
                <w:rFonts w:hint="eastAsia" w:ascii="宋体" w:hAnsi="宋体" w:cs="宋体"/>
                <w:spacing w:val="-6"/>
                <w:sz w:val="18"/>
                <w:szCs w:val="18"/>
                <w:highlight w:val="none"/>
                <w:lang w:val="en-US" w:eastAsia="zh-CN"/>
              </w:rPr>
              <w:t>2.气压力（</w:t>
            </w:r>
            <w:r>
              <w:rPr>
                <w:rFonts w:hint="eastAsia" w:ascii="宋体" w:hAnsi="宋体" w:cs="宋体"/>
                <w:spacing w:val="-6"/>
                <w:sz w:val="18"/>
                <w:szCs w:val="18"/>
                <w:highlight w:val="none"/>
              </w:rPr>
              <w:t>充气</w:t>
            </w:r>
            <w:r>
              <w:rPr>
                <w:rFonts w:hint="eastAsia" w:ascii="宋体" w:hAnsi="宋体" w:cs="宋体"/>
                <w:spacing w:val="-6"/>
                <w:sz w:val="18"/>
                <w:szCs w:val="18"/>
                <w:highlight w:val="none"/>
                <w:lang w:val="en-US" w:eastAsia="zh-CN"/>
              </w:rPr>
              <w:t>式）</w:t>
            </w:r>
          </w:p>
        </w:tc>
        <w:tc>
          <w:tcPr>
            <w:tcW w:w="2332"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w:t>
            </w:r>
          </w:p>
        </w:tc>
        <w:tc>
          <w:tcPr>
            <w:tcW w:w="1819" w:type="dxa"/>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p>
            <w:pPr>
              <w:jc w:val="center"/>
              <w:rPr>
                <w:rFonts w:ascii="宋体" w:hAnsi="宋体" w:cs="宋体"/>
                <w:spacing w:val="-6"/>
                <w:sz w:val="18"/>
                <w:szCs w:val="18"/>
              </w:rPr>
            </w:pPr>
            <w:r>
              <w:rPr>
                <w:rFonts w:hint="eastAsia" w:ascii="宋体" w:hAnsi="宋体" w:cs="宋体"/>
                <w:spacing w:val="-6"/>
                <w:sz w:val="18"/>
                <w:szCs w:val="18"/>
                <w:lang w:val="en-US" w:eastAsia="zh-CN"/>
              </w:rPr>
              <w:t>三</w:t>
            </w:r>
            <w:r>
              <w:rPr>
                <w:rFonts w:hint="eastAsia" w:ascii="宋体" w:hAnsi="宋体" w:cs="宋体"/>
                <w:spacing w:val="-6"/>
                <w:sz w:val="18"/>
                <w:szCs w:val="18"/>
              </w:rPr>
              <w:t>、环境量</w:t>
            </w: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1.水位</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2.流量</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default" w:ascii="宋体" w:hAnsi="宋体" w:eastAsia="宋体" w:cs="宋体"/>
                <w:spacing w:val="-6"/>
                <w:sz w:val="18"/>
                <w:szCs w:val="18"/>
                <w:lang w:val="en-US" w:eastAsia="zh-CN"/>
              </w:rPr>
            </w:pPr>
            <w:r>
              <w:rPr>
                <w:rFonts w:hint="eastAsia" w:ascii="宋体" w:hAnsi="宋体" w:cs="宋体"/>
                <w:spacing w:val="-6"/>
                <w:sz w:val="18"/>
                <w:szCs w:val="18"/>
              </w:rPr>
              <w:t>3.气温、气压</w:t>
            </w:r>
            <w:r>
              <w:rPr>
                <w:rFonts w:hint="eastAsia" w:ascii="宋体" w:hAnsi="宋体" w:cs="宋体"/>
                <w:spacing w:val="-6"/>
                <w:sz w:val="18"/>
                <w:szCs w:val="18"/>
                <w:lang w:eastAsia="zh-CN"/>
              </w:rPr>
              <w:t>、</w:t>
            </w:r>
            <w:r>
              <w:rPr>
                <w:rFonts w:hint="eastAsia" w:ascii="宋体" w:hAnsi="宋体" w:cs="宋体"/>
                <w:spacing w:val="-6"/>
                <w:sz w:val="18"/>
                <w:szCs w:val="18"/>
                <w:lang w:val="en-US" w:eastAsia="zh-CN"/>
              </w:rPr>
              <w:t>降水量</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eastAsia" w:ascii="宋体" w:hAnsi="宋体" w:eastAsia="宋体" w:cs="宋体"/>
                <w:spacing w:val="-6"/>
                <w:sz w:val="18"/>
                <w:szCs w:val="18"/>
                <w:lang w:eastAsia="zh-CN"/>
              </w:rPr>
            </w:pPr>
            <w:r>
              <w:rPr>
                <w:rFonts w:hint="eastAsia" w:ascii="宋体" w:hAnsi="宋体" w:cs="宋体"/>
                <w:spacing w:val="-6"/>
                <w:sz w:val="18"/>
                <w:szCs w:val="18"/>
              </w:rPr>
              <w:t>4.冰</w:t>
            </w:r>
            <w:r>
              <w:rPr>
                <w:rFonts w:hint="eastAsia" w:ascii="宋体" w:hAnsi="宋体" w:cs="宋体"/>
                <w:spacing w:val="-6"/>
                <w:sz w:val="18"/>
                <w:szCs w:val="18"/>
                <w:lang w:val="en-US" w:eastAsia="zh-CN"/>
              </w:rPr>
              <w:t>凌</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eastAsia" w:ascii="宋体" w:hAnsi="宋体" w:eastAsia="宋体" w:cs="宋体"/>
                <w:spacing w:val="-6"/>
                <w:sz w:val="18"/>
                <w:szCs w:val="18"/>
                <w:lang w:eastAsia="zh-CN"/>
              </w:rPr>
            </w:pPr>
            <w:r>
              <w:rPr>
                <w:rFonts w:hint="eastAsia" w:ascii="宋体" w:hAnsi="宋体" w:cs="宋体"/>
                <w:spacing w:val="-6"/>
                <w:sz w:val="18"/>
                <w:szCs w:val="18"/>
              </w:rPr>
              <w:t>5.</w:t>
            </w:r>
            <w:r>
              <w:rPr>
                <w:rFonts w:hint="eastAsia" w:ascii="宋体" w:hAnsi="宋体" w:cs="宋体"/>
                <w:spacing w:val="-6"/>
                <w:sz w:val="18"/>
                <w:szCs w:val="18"/>
                <w:lang w:val="en-US" w:eastAsia="zh-CN"/>
              </w:rPr>
              <w:t>推移质</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p>
            <w:pPr>
              <w:jc w:val="center"/>
              <w:rPr>
                <w:rFonts w:ascii="宋体" w:hAnsi="宋体" w:cs="宋体"/>
                <w:spacing w:val="-6"/>
                <w:sz w:val="18"/>
                <w:szCs w:val="18"/>
              </w:rPr>
            </w:pPr>
            <w:r>
              <w:rPr>
                <w:rFonts w:hint="eastAsia" w:ascii="宋体" w:hAnsi="宋体" w:cs="宋体"/>
                <w:spacing w:val="-6"/>
                <w:sz w:val="18"/>
                <w:szCs w:val="18"/>
                <w:lang w:val="en-US" w:eastAsia="zh-CN"/>
              </w:rPr>
              <w:t>四</w:t>
            </w:r>
            <w:r>
              <w:rPr>
                <w:rFonts w:hint="eastAsia" w:ascii="宋体" w:hAnsi="宋体" w:cs="宋体"/>
                <w:spacing w:val="-6"/>
                <w:sz w:val="18"/>
                <w:szCs w:val="18"/>
              </w:rPr>
              <w:t>、变形</w:t>
            </w: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1.基准点</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hint="eastAsia"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2.坝袋变形</w:t>
            </w:r>
          </w:p>
        </w:tc>
        <w:tc>
          <w:tcPr>
            <w:tcW w:w="2332" w:type="dxa"/>
            <w:tcBorders>
              <w:left w:val="single" w:color="auto" w:sz="4" w:space="0"/>
            </w:tcBorders>
            <w:vAlign w:val="center"/>
          </w:tcPr>
          <w:p>
            <w:pPr>
              <w:jc w:val="center"/>
              <w:rPr>
                <w:rFonts w:hint="eastAsia"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hint="eastAsia"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default" w:ascii="宋体" w:hAnsi="宋体" w:cs="宋体"/>
                <w:spacing w:val="-6"/>
                <w:sz w:val="18"/>
                <w:szCs w:val="18"/>
                <w:highlight w:val="none"/>
                <w:lang w:val="en-US" w:eastAsia="zh-CN"/>
              </w:rPr>
            </w:pPr>
            <w:r>
              <w:rPr>
                <w:rFonts w:hint="eastAsia" w:ascii="宋体" w:hAnsi="宋体" w:cs="宋体"/>
                <w:spacing w:val="-6"/>
                <w:sz w:val="18"/>
                <w:szCs w:val="18"/>
                <w:highlight w:val="none"/>
                <w:lang w:val="en-US" w:eastAsia="zh-CN"/>
              </w:rPr>
              <w:t>3.河床变形</w:t>
            </w:r>
          </w:p>
        </w:tc>
        <w:tc>
          <w:tcPr>
            <w:tcW w:w="2332" w:type="dxa"/>
            <w:tcBorders>
              <w:left w:val="single" w:color="auto" w:sz="4" w:space="0"/>
            </w:tcBorders>
            <w:vAlign w:val="center"/>
          </w:tcPr>
          <w:p>
            <w:pPr>
              <w:jc w:val="center"/>
              <w:rPr>
                <w:rFonts w:hint="eastAsia"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hint="eastAsia"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default" w:ascii="宋体" w:hAnsi="宋体" w:cs="宋体"/>
                <w:spacing w:val="-6"/>
                <w:sz w:val="18"/>
                <w:szCs w:val="18"/>
                <w:highlight w:val="none"/>
                <w:lang w:val="en-US" w:eastAsia="zh-CN"/>
              </w:rPr>
            </w:pPr>
            <w:r>
              <w:rPr>
                <w:rFonts w:hint="eastAsia" w:ascii="宋体" w:hAnsi="宋体" w:cs="宋体"/>
                <w:spacing w:val="-6"/>
                <w:sz w:val="18"/>
                <w:szCs w:val="18"/>
                <w:highlight w:val="none"/>
                <w:lang w:val="en-US" w:eastAsia="zh-CN"/>
              </w:rPr>
              <w:t>4.土建工程变形</w:t>
            </w:r>
          </w:p>
        </w:tc>
        <w:tc>
          <w:tcPr>
            <w:tcW w:w="2332" w:type="dxa"/>
            <w:tcBorders>
              <w:left w:val="single" w:color="auto" w:sz="4" w:space="0"/>
            </w:tcBorders>
            <w:vAlign w:val="center"/>
          </w:tcPr>
          <w:p>
            <w:pPr>
              <w:jc w:val="center"/>
              <w:rPr>
                <w:rFonts w:hint="eastAsia"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lang w:val="en-US" w:eastAsia="zh-CN"/>
              </w:rPr>
              <w:t>a）</w:t>
            </w:r>
            <w:r>
              <w:rPr>
                <w:rFonts w:hint="eastAsia" w:ascii="宋体" w:hAnsi="宋体" w:cs="宋体"/>
                <w:spacing w:val="-6"/>
                <w:sz w:val="18"/>
                <w:szCs w:val="18"/>
              </w:rPr>
              <w:t>垂直位移</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lang w:val="en-US" w:eastAsia="zh-CN"/>
              </w:rPr>
              <w:t>b）</w:t>
            </w:r>
            <w:r>
              <w:rPr>
                <w:rFonts w:hint="eastAsia" w:ascii="宋体" w:hAnsi="宋体" w:cs="宋体"/>
                <w:spacing w:val="-6"/>
                <w:sz w:val="18"/>
                <w:szCs w:val="18"/>
              </w:rPr>
              <w:t>水平位移</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lang w:val="en-US" w:eastAsia="zh-CN"/>
              </w:rPr>
              <w:t>c</w:t>
            </w:r>
            <w:r>
              <w:rPr>
                <w:rFonts w:hint="eastAsia" w:ascii="宋体" w:hAnsi="宋体" w:cs="宋体"/>
                <w:spacing w:val="-6"/>
                <w:sz w:val="18"/>
                <w:szCs w:val="18"/>
                <w:lang w:eastAsia="zh-CN"/>
              </w:rPr>
              <w:t>）</w:t>
            </w:r>
            <w:r>
              <w:rPr>
                <w:rFonts w:hint="eastAsia" w:ascii="宋体" w:hAnsi="宋体" w:cs="宋体"/>
                <w:spacing w:val="-6"/>
                <w:sz w:val="18"/>
                <w:szCs w:val="18"/>
              </w:rPr>
              <w:t>结构缝开合度</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tcBorders>
              <w:top w:val="single" w:color="auto" w:sz="4" w:space="0"/>
              <w:left w:val="single" w:color="auto" w:sz="4" w:space="0"/>
              <w:righ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lang w:val="en-US" w:eastAsia="zh-CN"/>
              </w:rPr>
              <w:t>五</w:t>
            </w:r>
            <w:r>
              <w:rPr>
                <w:rFonts w:hint="eastAsia" w:ascii="宋体" w:hAnsi="宋体" w:cs="宋体"/>
                <w:spacing w:val="-6"/>
                <w:sz w:val="18"/>
                <w:szCs w:val="18"/>
              </w:rPr>
              <w:t>、渗流</w:t>
            </w: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1.基底扬压力</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eastAsia" w:ascii="宋体" w:hAnsi="宋体" w:eastAsia="宋体" w:cs="宋体"/>
                <w:spacing w:val="-6"/>
                <w:sz w:val="18"/>
                <w:szCs w:val="18"/>
                <w:lang w:eastAsia="zh-CN"/>
              </w:rPr>
            </w:pPr>
            <w:r>
              <w:rPr>
                <w:rFonts w:hint="eastAsia" w:ascii="宋体" w:hAnsi="宋体" w:cs="宋体"/>
                <w:spacing w:val="-6"/>
                <w:sz w:val="18"/>
                <w:szCs w:val="18"/>
                <w:lang w:val="en-US" w:eastAsia="zh-CN"/>
              </w:rPr>
              <w:t>2</w:t>
            </w:r>
            <w:r>
              <w:rPr>
                <w:rFonts w:hint="eastAsia" w:ascii="宋体" w:hAnsi="宋体" w:cs="宋体"/>
                <w:spacing w:val="-6"/>
                <w:sz w:val="18"/>
                <w:szCs w:val="18"/>
              </w:rPr>
              <w:t>.</w:t>
            </w:r>
            <w:r>
              <w:rPr>
                <w:rFonts w:hint="eastAsia" w:ascii="宋体" w:hAnsi="宋体" w:cs="宋体"/>
                <w:spacing w:val="-6"/>
                <w:sz w:val="18"/>
                <w:szCs w:val="18"/>
                <w:lang w:val="en-US" w:eastAsia="zh-CN"/>
              </w:rPr>
              <w:t>侧向</w:t>
            </w:r>
            <w:r>
              <w:rPr>
                <w:rFonts w:hint="eastAsia" w:ascii="宋体" w:hAnsi="宋体" w:cs="宋体"/>
                <w:spacing w:val="-6"/>
                <w:sz w:val="18"/>
                <w:szCs w:val="18"/>
              </w:rPr>
              <w:t>绕</w:t>
            </w:r>
            <w:r>
              <w:rPr>
                <w:rFonts w:hint="eastAsia" w:ascii="宋体" w:hAnsi="宋体" w:cs="宋体"/>
                <w:spacing w:val="-6"/>
                <w:sz w:val="18"/>
                <w:szCs w:val="18"/>
                <w:lang w:val="en-US" w:eastAsia="zh-CN"/>
              </w:rPr>
              <w:t>渗</w:t>
            </w:r>
          </w:p>
        </w:tc>
        <w:tc>
          <w:tcPr>
            <w:tcW w:w="2332" w:type="dxa"/>
            <w:tcBorders>
              <w:lef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tcBorders>
              <w:top w:val="single" w:color="auto" w:sz="4" w:space="0"/>
              <w:left w:val="single" w:color="auto" w:sz="4" w:space="0"/>
              <w:righ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lang w:val="en-US" w:eastAsia="zh-CN"/>
              </w:rPr>
              <w:t>六</w:t>
            </w:r>
            <w:r>
              <w:rPr>
                <w:rFonts w:hint="eastAsia" w:ascii="宋体" w:hAnsi="宋体" w:cs="宋体"/>
                <w:spacing w:val="-6"/>
                <w:sz w:val="18"/>
                <w:szCs w:val="18"/>
              </w:rPr>
              <w:t>、应力应变</w:t>
            </w: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w:t>
            </w:r>
            <w:r>
              <w:rPr>
                <w:rFonts w:hint="eastAsia" w:ascii="宋体" w:hAnsi="宋体" w:cs="宋体"/>
                <w:spacing w:val="-6"/>
                <w:sz w:val="18"/>
                <w:szCs w:val="18"/>
                <w:lang w:val="en-US" w:eastAsia="zh-CN"/>
              </w:rPr>
              <w:t>结构</w:t>
            </w:r>
            <w:r>
              <w:rPr>
                <w:rFonts w:hint="eastAsia" w:ascii="宋体" w:hAnsi="宋体" w:cs="宋体"/>
                <w:spacing w:val="-6"/>
                <w:sz w:val="18"/>
                <w:szCs w:val="18"/>
              </w:rPr>
              <w:t>应力应变</w:t>
            </w:r>
          </w:p>
        </w:tc>
        <w:tc>
          <w:tcPr>
            <w:tcW w:w="2332" w:type="dxa"/>
            <w:tcBorders>
              <w:left w:val="single" w:color="auto" w:sz="4" w:space="0"/>
              <w:bottom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left w:val="single" w:color="auto" w:sz="4" w:space="0"/>
              <w:bottom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hint="eastAsia" w:ascii="宋体" w:hAnsi="宋体" w:cs="宋体"/>
                <w:spacing w:val="-6"/>
                <w:sz w:val="18"/>
                <w:szCs w:val="18"/>
                <w:lang w:val="en-US" w:eastAsia="zh-CN"/>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2.锚杆（锚索）预应力</w:t>
            </w:r>
          </w:p>
        </w:tc>
        <w:tc>
          <w:tcPr>
            <w:tcW w:w="2332" w:type="dxa"/>
            <w:tcBorders>
              <w:left w:val="single" w:color="auto" w:sz="4" w:space="0"/>
              <w:bottom w:val="single" w:color="auto" w:sz="4" w:space="0"/>
            </w:tcBorders>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w:t>
            </w:r>
          </w:p>
        </w:tc>
        <w:tc>
          <w:tcPr>
            <w:tcW w:w="1819" w:type="dxa"/>
            <w:tcBorders>
              <w:left w:val="single" w:color="auto" w:sz="4" w:space="0"/>
              <w:bottom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hint="eastAsia" w:ascii="宋体" w:hAnsi="宋体" w:cs="宋体"/>
                <w:spacing w:val="-6"/>
                <w:sz w:val="18"/>
                <w:szCs w:val="18"/>
                <w:lang w:val="en-US" w:eastAsia="zh-CN"/>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3.桩基压应力</w:t>
            </w:r>
          </w:p>
        </w:tc>
        <w:tc>
          <w:tcPr>
            <w:tcW w:w="2332" w:type="dxa"/>
            <w:tcBorders>
              <w:left w:val="single" w:color="auto" w:sz="4" w:space="0"/>
              <w:bottom w:val="single" w:color="auto" w:sz="4" w:space="0"/>
            </w:tcBorders>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w:t>
            </w:r>
          </w:p>
        </w:tc>
        <w:tc>
          <w:tcPr>
            <w:tcW w:w="1819" w:type="dxa"/>
            <w:tcBorders>
              <w:left w:val="single" w:color="auto" w:sz="4" w:space="0"/>
              <w:bottom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lang w:val="en-US" w:eastAsia="zh-CN"/>
              </w:rPr>
              <w:t>4</w:t>
            </w:r>
            <w:r>
              <w:rPr>
                <w:rFonts w:hint="eastAsia" w:ascii="宋体" w:hAnsi="宋体" w:cs="宋体"/>
                <w:spacing w:val="-6"/>
                <w:sz w:val="18"/>
                <w:szCs w:val="18"/>
              </w:rPr>
              <w:t>.钢筋应力</w:t>
            </w:r>
          </w:p>
        </w:tc>
        <w:tc>
          <w:tcPr>
            <w:tcW w:w="2332" w:type="dxa"/>
            <w:tcBorders>
              <w:left w:val="single" w:color="auto" w:sz="4" w:space="0"/>
              <w:bottom w:val="single" w:color="auto" w:sz="4" w:space="0"/>
            </w:tcBorders>
            <w:vAlign w:val="center"/>
          </w:tcPr>
          <w:p>
            <w:pPr>
              <w:jc w:val="center"/>
              <w:rPr>
                <w:rFonts w:ascii="宋体" w:hAnsi="宋体" w:eastAsia="宋体" w:cs="宋体"/>
                <w:spacing w:val="-6"/>
                <w:kern w:val="2"/>
                <w:sz w:val="18"/>
                <w:szCs w:val="18"/>
                <w:lang w:val="en-US" w:eastAsia="zh-CN" w:bidi="ar-SA"/>
              </w:rPr>
            </w:pPr>
            <w:r>
              <w:rPr>
                <w:rFonts w:hint="eastAsia" w:ascii="宋体" w:hAnsi="宋体" w:cs="宋体"/>
                <w:spacing w:val="-6"/>
                <w:sz w:val="18"/>
                <w:szCs w:val="18"/>
              </w:rPr>
              <w:t>☆</w:t>
            </w:r>
          </w:p>
        </w:tc>
        <w:tc>
          <w:tcPr>
            <w:tcW w:w="1819" w:type="dxa"/>
            <w:tcBorders>
              <w:left w:val="single" w:color="auto" w:sz="4" w:space="0"/>
              <w:bottom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restart"/>
            <w:tcBorders>
              <w:top w:val="single" w:color="auto" w:sz="4" w:space="0"/>
              <w:left w:val="single" w:color="auto" w:sz="4" w:space="0"/>
              <w:righ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六、专项监测</w:t>
            </w: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1.水力学</w:t>
            </w:r>
          </w:p>
        </w:tc>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656" w:type="dxa"/>
            <w:vMerge w:val="continue"/>
            <w:tcBorders>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c>
          <w:tcPr>
            <w:tcW w:w="2999" w:type="dxa"/>
            <w:tcBorders>
              <w:top w:val="single" w:color="auto" w:sz="4" w:space="0"/>
              <w:left w:val="single" w:color="auto" w:sz="4" w:space="0"/>
              <w:bottom w:val="single" w:color="auto" w:sz="4" w:space="0"/>
              <w:right w:val="single" w:color="auto" w:sz="4" w:space="0"/>
            </w:tcBorders>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2.水质</w:t>
            </w:r>
          </w:p>
        </w:tc>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r>
              <w:rPr>
                <w:rFonts w:hint="eastAsia" w:ascii="宋体" w:hAnsi="宋体" w:cs="宋体"/>
                <w:spacing w:val="-6"/>
                <w:sz w:val="18"/>
                <w:szCs w:val="18"/>
              </w:rPr>
              <w:t>☆</w:t>
            </w:r>
          </w:p>
        </w:tc>
        <w:tc>
          <w:tcPr>
            <w:tcW w:w="18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pacing w:val="-6"/>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8806" w:type="dxa"/>
            <w:gridSpan w:val="4"/>
            <w:tcBorders>
              <w:top w:val="single" w:color="auto" w:sz="4" w:space="0"/>
            </w:tcBorders>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注：表格中有★者为必设项目；有☆者为可选项目，可根据需要选设。</w:t>
            </w:r>
          </w:p>
        </w:tc>
      </w:tr>
    </w:tbl>
    <w:p>
      <w:pPr>
        <w:rPr>
          <w:rFonts w:ascii="宋体" w:hAnsi="宋体" w:cs="宋体"/>
          <w:sz w:val="18"/>
          <w:szCs w:val="18"/>
        </w:rPr>
      </w:pPr>
    </w:p>
    <w:p>
      <w:pPr>
        <w:rPr>
          <w:rFonts w:ascii="黑体" w:hAnsi="黑体" w:eastAsia="黑体" w:cs="黑体"/>
          <w:bCs/>
          <w:szCs w:val="21"/>
        </w:rPr>
      </w:pPr>
      <w:r>
        <w:rPr>
          <w:rFonts w:hint="eastAsia" w:ascii="黑体" w:hAnsi="黑体" w:eastAsia="黑体" w:cs="黑体"/>
          <w:bCs/>
          <w:szCs w:val="21"/>
        </w:rPr>
        <w:br w:type="page"/>
      </w:r>
      <w:bookmarkEnd w:id="326"/>
      <w:bookmarkStart w:id="359" w:name="_Toc19867"/>
      <w:bookmarkStart w:id="360" w:name="_Toc519894647"/>
      <w:bookmarkStart w:id="361" w:name="_Toc712314325"/>
      <w:bookmarkStart w:id="362" w:name="_Toc257"/>
      <w:r>
        <w:rPr>
          <w:rStyle w:val="44"/>
          <w:rFonts w:hint="eastAsia" w:ascii="黑体" w:hAnsi="黑体" w:eastAsia="黑体" w:cs="黑体"/>
          <w:b w:val="0"/>
          <w:bCs/>
          <w:sz w:val="21"/>
          <w:szCs w:val="21"/>
        </w:rPr>
        <w:t>附录B（推荐性附录）橡胶坝检查</w:t>
      </w:r>
      <w:r>
        <w:rPr>
          <w:rStyle w:val="44"/>
          <w:rFonts w:hint="eastAsia" w:ascii="黑体" w:hAnsi="黑体" w:eastAsia="黑体" w:cs="黑体"/>
          <w:b w:val="0"/>
          <w:bCs/>
          <w:sz w:val="21"/>
          <w:szCs w:val="21"/>
          <w:lang w:val="en-US" w:eastAsia="zh-CN"/>
        </w:rPr>
        <w:t>观测</w:t>
      </w:r>
      <w:r>
        <w:rPr>
          <w:rStyle w:val="44"/>
          <w:rFonts w:hint="eastAsia" w:ascii="黑体" w:hAnsi="黑体" w:eastAsia="黑体" w:cs="黑体"/>
          <w:b w:val="0"/>
          <w:bCs/>
          <w:sz w:val="21"/>
          <w:szCs w:val="21"/>
        </w:rPr>
        <w:t>表</w:t>
      </w:r>
      <w:bookmarkEnd w:id="359"/>
      <w:bookmarkEnd w:id="360"/>
      <w:bookmarkEnd w:id="361"/>
      <w:bookmarkEnd w:id="362"/>
    </w:p>
    <w:p>
      <w:pPr>
        <w:pStyle w:val="10"/>
        <w:tabs>
          <w:tab w:val="left" w:pos="422"/>
          <w:tab w:val="left" w:pos="844"/>
        </w:tabs>
        <w:spacing w:before="72"/>
        <w:ind w:right="476"/>
        <w:jc w:val="center"/>
        <w:rPr>
          <w:rFonts w:ascii="黑体" w:hAnsi="黑体" w:eastAsia="黑体" w:cs="黑体"/>
        </w:rPr>
      </w:pPr>
      <w:r>
        <w:rPr>
          <w:rFonts w:hint="eastAsia" w:ascii="黑体" w:hAnsi="黑体" w:eastAsia="黑体" w:cs="黑体"/>
        </w:rPr>
        <w:t xml:space="preserve"> 附</w:t>
      </w:r>
      <w:r>
        <w:rPr>
          <w:rFonts w:hint="eastAsia" w:ascii="黑体" w:hAnsi="黑体" w:eastAsia="黑体" w:cs="黑体"/>
        </w:rPr>
        <w:tab/>
      </w:r>
      <w:r>
        <w:rPr>
          <w:rFonts w:hint="eastAsia" w:ascii="黑体" w:hAnsi="黑体" w:eastAsia="黑体" w:cs="黑体"/>
        </w:rPr>
        <w:t>录 B</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（推荐性附录）</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橡胶坝检查</w:t>
      </w:r>
      <w:r>
        <w:rPr>
          <w:rFonts w:hint="eastAsia" w:ascii="黑体" w:hAnsi="黑体" w:eastAsia="黑体" w:cs="黑体"/>
          <w:bCs/>
          <w:lang w:val="en-US" w:eastAsia="zh-CN"/>
        </w:rPr>
        <w:t>挂册</w:t>
      </w:r>
      <w:r>
        <w:rPr>
          <w:rFonts w:hint="eastAsia" w:ascii="黑体" w:hAnsi="黑体" w:eastAsia="黑体" w:cs="黑体"/>
          <w:bCs/>
        </w:rPr>
        <w:t>表</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表B.1 橡胶坝检查</w:t>
      </w:r>
      <w:r>
        <w:rPr>
          <w:rFonts w:hint="eastAsia" w:ascii="黑体" w:hAnsi="黑体" w:eastAsia="黑体" w:cs="黑体"/>
          <w:bCs/>
          <w:lang w:val="en-US" w:eastAsia="zh-CN"/>
        </w:rPr>
        <w:t>观测</w:t>
      </w:r>
      <w:r>
        <w:rPr>
          <w:rFonts w:hint="eastAsia" w:ascii="黑体" w:hAnsi="黑体" w:eastAsia="黑体" w:cs="黑体"/>
          <w:bCs/>
        </w:rPr>
        <w:t>表</w:t>
      </w:r>
    </w:p>
    <w:p>
      <w:pPr>
        <w:pStyle w:val="10"/>
        <w:tabs>
          <w:tab w:val="left" w:pos="422"/>
          <w:tab w:val="left" w:pos="844"/>
        </w:tabs>
        <w:spacing w:before="72"/>
        <w:ind w:right="476"/>
        <w:jc w:val="center"/>
        <w:rPr>
          <w:rFonts w:ascii="黑体" w:hAnsi="黑体" w:eastAsia="黑体" w:cs="黑体"/>
          <w:bCs/>
        </w:rPr>
      </w:pPr>
    </w:p>
    <w:p>
      <w:pPr>
        <w:pStyle w:val="92"/>
        <w:tabs>
          <w:tab w:val="left" w:pos="5340"/>
          <w:tab w:val="left" w:pos="9820"/>
          <w:tab w:val="left" w:pos="13880"/>
        </w:tabs>
        <w:jc w:val="left"/>
        <w:rPr>
          <w:rFonts w:ascii="黑体" w:hAnsi="黑体" w:eastAsia="黑体" w:cs="黑体"/>
          <w:bCs/>
          <w:sz w:val="21"/>
          <w:szCs w:val="21"/>
          <w:lang w:val="en-US" w:eastAsia="zh-CN"/>
        </w:rPr>
      </w:pPr>
      <w:r>
        <w:rPr>
          <w:rFonts w:hint="eastAsia"/>
          <w:sz w:val="18"/>
          <w:szCs w:val="18"/>
          <w:lang w:val="en-US" w:eastAsia="zh-CN" w:bidi="ar-SA"/>
        </w:rPr>
        <w:t>日期：          坝前水位：           当日降雨：            坝后水位：          天气：</w:t>
      </w:r>
    </w:p>
    <w:tbl>
      <w:tblPr>
        <w:tblStyle w:val="24"/>
        <w:tblpPr w:leftFromText="180" w:rightFromText="180" w:vertAnchor="text" w:horzAnchor="page" w:tblpX="1557" w:tblpY="34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4"/>
        <w:gridCol w:w="3939"/>
        <w:gridCol w:w="910"/>
        <w:gridCol w:w="994"/>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803" w:type="dxa"/>
            <w:gridSpan w:val="2"/>
            <w:vAlign w:val="center"/>
          </w:tcPr>
          <w:p>
            <w:pPr>
              <w:jc w:val="center"/>
              <w:rPr>
                <w:rFonts w:ascii="宋体" w:hAnsi="宋体" w:cs="宋体"/>
                <w:spacing w:val="-6"/>
                <w:sz w:val="18"/>
                <w:szCs w:val="18"/>
              </w:rPr>
            </w:pPr>
            <w:r>
              <w:rPr>
                <w:rFonts w:hint="eastAsia" w:ascii="宋体" w:hAnsi="宋体" w:cs="宋体"/>
                <w:spacing w:val="-6"/>
                <w:sz w:val="18"/>
                <w:szCs w:val="18"/>
              </w:rPr>
              <w:t>项目（部位）</w:t>
            </w:r>
          </w:p>
        </w:tc>
        <w:tc>
          <w:tcPr>
            <w:tcW w:w="910" w:type="dxa"/>
            <w:vAlign w:val="center"/>
          </w:tcPr>
          <w:p>
            <w:pPr>
              <w:jc w:val="center"/>
              <w:rPr>
                <w:rFonts w:ascii="宋体" w:hAnsi="宋体" w:cs="宋体"/>
                <w:spacing w:val="-6"/>
                <w:sz w:val="18"/>
                <w:szCs w:val="18"/>
              </w:rPr>
            </w:pPr>
            <w:r>
              <w:rPr>
                <w:rFonts w:hint="eastAsia" w:ascii="宋体" w:hAnsi="宋体" w:cs="宋体"/>
                <w:spacing w:val="-6"/>
                <w:sz w:val="18"/>
                <w:szCs w:val="18"/>
              </w:rPr>
              <w:t>检査情况</w:t>
            </w:r>
          </w:p>
        </w:tc>
        <w:tc>
          <w:tcPr>
            <w:tcW w:w="994" w:type="dxa"/>
            <w:vAlign w:val="center"/>
          </w:tcPr>
          <w:p>
            <w:pPr>
              <w:jc w:val="center"/>
              <w:rPr>
                <w:rFonts w:ascii="宋体" w:hAnsi="宋体" w:cs="宋体"/>
                <w:spacing w:val="-6"/>
                <w:sz w:val="18"/>
                <w:szCs w:val="18"/>
              </w:rPr>
            </w:pPr>
            <w:r>
              <w:rPr>
                <w:rFonts w:hint="eastAsia" w:ascii="宋体" w:hAnsi="宋体" w:cs="宋体"/>
                <w:spacing w:val="-6"/>
                <w:sz w:val="18"/>
                <w:szCs w:val="18"/>
              </w:rPr>
              <w:t>检査人员</w:t>
            </w:r>
          </w:p>
        </w:tc>
        <w:tc>
          <w:tcPr>
            <w:tcW w:w="815" w:type="dxa"/>
            <w:vAlign w:val="center"/>
          </w:tcPr>
          <w:p>
            <w:pPr>
              <w:jc w:val="center"/>
              <w:rPr>
                <w:rFonts w:ascii="宋体" w:hAnsi="宋体" w:cs="宋体"/>
                <w:spacing w:val="-6"/>
                <w:sz w:val="18"/>
                <w:szCs w:val="18"/>
              </w:rPr>
            </w:pPr>
            <w:r>
              <w:rPr>
                <w:rFonts w:hint="eastAsia" w:ascii="宋体" w:hAnsi="宋体" w:cs="宋体"/>
                <w:spacing w:val="-6"/>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一、坝袋</w:t>
            </w: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rPr>
              <w:t>1.坝袋</w:t>
            </w:r>
            <w:r>
              <w:rPr>
                <w:rFonts w:hint="eastAsia" w:ascii="宋体" w:hAnsi="宋体" w:cs="宋体"/>
                <w:spacing w:val="-6"/>
                <w:sz w:val="18"/>
                <w:szCs w:val="18"/>
                <w:lang w:val="en-US" w:eastAsia="zh-CN"/>
              </w:rPr>
              <w:t>变形、磨损等</w:t>
            </w:r>
            <w:r>
              <w:rPr>
                <w:rFonts w:hint="eastAsia" w:ascii="宋体" w:hAnsi="宋体" w:cs="宋体"/>
                <w:spacing w:val="-6"/>
                <w:sz w:val="18"/>
                <w:szCs w:val="18"/>
              </w:rPr>
              <w:t>外观</w:t>
            </w:r>
            <w:r>
              <w:rPr>
                <w:rFonts w:hint="eastAsia" w:ascii="宋体" w:hAnsi="宋体" w:cs="宋体"/>
                <w:spacing w:val="-6"/>
                <w:sz w:val="18"/>
                <w:szCs w:val="18"/>
                <w:lang w:val="en-US" w:eastAsia="zh-CN"/>
              </w:rPr>
              <w:t>检查</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rPr>
              <w:t>2.</w:t>
            </w:r>
            <w:r>
              <w:rPr>
                <w:rFonts w:hint="eastAsia" w:ascii="宋体" w:hAnsi="宋体" w:cs="宋体"/>
                <w:spacing w:val="-6"/>
                <w:sz w:val="18"/>
                <w:szCs w:val="18"/>
                <w:lang w:val="en-US" w:eastAsia="zh-CN"/>
              </w:rPr>
              <w:t>橡胶袋布变形、老化等检查</w:t>
            </w:r>
          </w:p>
        </w:tc>
        <w:tc>
          <w:tcPr>
            <w:tcW w:w="910" w:type="dxa"/>
            <w:vAlign w:val="center"/>
          </w:tcPr>
          <w:p>
            <w:pPr>
              <w:jc w:val="left"/>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3.橡胶坝帆布层变形、老化检查</w:t>
            </w:r>
          </w:p>
        </w:tc>
        <w:tc>
          <w:tcPr>
            <w:tcW w:w="910" w:type="dxa"/>
            <w:vAlign w:val="center"/>
          </w:tcPr>
          <w:p>
            <w:pPr>
              <w:jc w:val="left"/>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4.坝袋内胶层磨损、脱层检查</w:t>
            </w:r>
          </w:p>
        </w:tc>
        <w:tc>
          <w:tcPr>
            <w:tcW w:w="910" w:type="dxa"/>
            <w:vAlign w:val="center"/>
          </w:tcPr>
          <w:p>
            <w:pPr>
              <w:jc w:val="left"/>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5.坝袋挡水（溢流）状况下坝高、坝肩振动情况</w:t>
            </w:r>
          </w:p>
        </w:tc>
        <w:tc>
          <w:tcPr>
            <w:tcW w:w="910" w:type="dxa"/>
            <w:vAlign w:val="center"/>
          </w:tcPr>
          <w:p>
            <w:pPr>
              <w:jc w:val="left"/>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lang w:val="en-US" w:eastAsia="zh-CN"/>
              </w:rPr>
              <w:t>6</w:t>
            </w:r>
            <w:r>
              <w:rPr>
                <w:rFonts w:hint="eastAsia" w:ascii="宋体" w:hAnsi="宋体" w:cs="宋体"/>
                <w:spacing w:val="-6"/>
                <w:sz w:val="18"/>
                <w:szCs w:val="18"/>
              </w:rPr>
              <w:t>.坝袋的密封性</w:t>
            </w:r>
            <w:r>
              <w:rPr>
                <w:rFonts w:hint="eastAsia" w:ascii="宋体" w:hAnsi="宋体" w:cs="宋体"/>
                <w:spacing w:val="-6"/>
                <w:sz w:val="18"/>
                <w:szCs w:val="18"/>
                <w:lang w:val="en-US" w:eastAsia="zh-CN"/>
              </w:rPr>
              <w:t>及</w:t>
            </w:r>
            <w:r>
              <w:rPr>
                <w:rFonts w:hint="eastAsia" w:ascii="宋体" w:hAnsi="宋体" w:cs="宋体"/>
                <w:spacing w:val="-6"/>
                <w:sz w:val="18"/>
                <w:szCs w:val="18"/>
              </w:rPr>
              <w:t>内压力</w:t>
            </w:r>
            <w:r>
              <w:rPr>
                <w:rFonts w:hint="eastAsia" w:ascii="宋体" w:hAnsi="宋体" w:cs="宋体"/>
                <w:spacing w:val="-6"/>
                <w:sz w:val="18"/>
                <w:szCs w:val="18"/>
                <w:lang w:val="en-US" w:eastAsia="zh-CN"/>
              </w:rPr>
              <w:t>变化情况</w:t>
            </w:r>
          </w:p>
        </w:tc>
        <w:tc>
          <w:tcPr>
            <w:tcW w:w="910" w:type="dxa"/>
            <w:vAlign w:val="center"/>
          </w:tcPr>
          <w:p>
            <w:pPr>
              <w:jc w:val="left"/>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二、锚固结构</w:t>
            </w: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1.锚固构件的密闭性</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default" w:ascii="宋体" w:hAnsi="宋体" w:cs="宋体"/>
                <w:spacing w:val="-6"/>
                <w:sz w:val="18"/>
                <w:szCs w:val="18"/>
                <w:lang w:val="en-US"/>
              </w:rPr>
            </w:pPr>
            <w:r>
              <w:rPr>
                <w:rFonts w:hint="eastAsia" w:ascii="宋体" w:hAnsi="宋体" w:cs="宋体"/>
                <w:spacing w:val="-6"/>
                <w:sz w:val="18"/>
                <w:szCs w:val="18"/>
              </w:rPr>
              <w:t>2.楔块</w:t>
            </w:r>
            <w:r>
              <w:rPr>
                <w:rFonts w:hint="eastAsia" w:ascii="宋体" w:hAnsi="宋体" w:cs="宋体"/>
                <w:spacing w:val="-6"/>
                <w:sz w:val="18"/>
                <w:szCs w:val="18"/>
                <w:lang w:val="en-US" w:eastAsia="zh-CN"/>
              </w:rPr>
              <w:t>松动、磨损情况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default"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3.</w:t>
            </w:r>
            <w:r>
              <w:rPr>
                <w:rFonts w:hint="eastAsia" w:ascii="宋体" w:hAnsi="宋体" w:cs="宋体"/>
                <w:spacing w:val="-6"/>
                <w:sz w:val="18"/>
                <w:szCs w:val="18"/>
                <w:highlight w:val="none"/>
                <w:lang w:val="en-US" w:eastAsia="zh-CN"/>
              </w:rPr>
              <w:t>金属锚固件的松动、磨损情况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4.锚固槽破损情况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三、控制系统</w:t>
            </w: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rPr>
              <w:t>1</w:t>
            </w:r>
            <w:r>
              <w:rPr>
                <w:rFonts w:hint="eastAsia" w:ascii="宋体" w:hAnsi="宋体" w:cs="宋体"/>
                <w:spacing w:val="-6"/>
                <w:sz w:val="18"/>
                <w:szCs w:val="18"/>
                <w:lang w:val="en-US" w:eastAsia="zh-CN"/>
              </w:rPr>
              <w:t>.坝袋充胀与排放运行情况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hint="eastAsia" w:ascii="宋体" w:hAnsi="宋体" w:cs="宋体"/>
                <w:spacing w:val="-6"/>
                <w:sz w:val="18"/>
                <w:szCs w:val="18"/>
              </w:rPr>
            </w:pP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lang w:val="en-US" w:eastAsia="zh-CN"/>
              </w:rPr>
              <w:t>2.充排</w:t>
            </w:r>
            <w:r>
              <w:rPr>
                <w:rFonts w:hint="eastAsia" w:ascii="宋体" w:hAnsi="宋体" w:cs="宋体"/>
                <w:spacing w:val="-6"/>
                <w:sz w:val="18"/>
                <w:szCs w:val="18"/>
              </w:rPr>
              <w:t>动力设备运行</w:t>
            </w:r>
            <w:r>
              <w:rPr>
                <w:rFonts w:hint="eastAsia" w:ascii="宋体" w:hAnsi="宋体" w:cs="宋体"/>
                <w:spacing w:val="-6"/>
                <w:sz w:val="18"/>
                <w:szCs w:val="18"/>
                <w:lang w:val="en-US" w:eastAsia="zh-CN"/>
              </w:rPr>
              <w:t>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3</w:t>
            </w:r>
            <w:r>
              <w:rPr>
                <w:rFonts w:hint="eastAsia" w:ascii="宋体" w:hAnsi="宋体" w:cs="宋体"/>
                <w:spacing w:val="-6"/>
                <w:sz w:val="18"/>
                <w:szCs w:val="18"/>
              </w:rPr>
              <w:t>.</w:t>
            </w:r>
            <w:r>
              <w:rPr>
                <w:rFonts w:hint="eastAsia" w:ascii="宋体" w:hAnsi="宋体" w:cs="宋体"/>
                <w:spacing w:val="-6"/>
                <w:sz w:val="18"/>
                <w:szCs w:val="18"/>
                <w:lang w:val="en-US" w:eastAsia="zh-CN"/>
              </w:rPr>
              <w:t>充排</w:t>
            </w:r>
            <w:r>
              <w:rPr>
                <w:rFonts w:hint="eastAsia" w:ascii="宋体" w:hAnsi="宋体" w:cs="宋体"/>
                <w:spacing w:val="-6"/>
                <w:sz w:val="18"/>
                <w:szCs w:val="18"/>
              </w:rPr>
              <w:t>管路</w:t>
            </w:r>
            <w:r>
              <w:rPr>
                <w:rFonts w:hint="eastAsia" w:ascii="宋体" w:hAnsi="宋体" w:cs="宋体"/>
                <w:spacing w:val="-6"/>
                <w:sz w:val="18"/>
                <w:szCs w:val="18"/>
                <w:lang w:val="en-US" w:eastAsia="zh-CN"/>
              </w:rPr>
              <w:t>破损、淤堵情况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pStyle w:val="4"/>
              <w:jc w:val="center"/>
              <w:outlineLvl w:val="0"/>
              <w:rPr>
                <w:rFonts w:ascii="宋体" w:hAnsi="宋体" w:cs="宋体"/>
                <w:b w:val="0"/>
                <w:spacing w:val="-6"/>
                <w:kern w:val="2"/>
                <w:sz w:val="18"/>
                <w:szCs w:val="18"/>
              </w:rPr>
            </w:pPr>
          </w:p>
        </w:tc>
        <w:tc>
          <w:tcPr>
            <w:tcW w:w="3939" w:type="dxa"/>
            <w:vAlign w:val="center"/>
          </w:tcPr>
          <w:p>
            <w:pPr>
              <w:jc w:val="left"/>
              <w:rPr>
                <w:rFonts w:hint="default"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4.坝袋控制系统安全性与稳定性情况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四、安全与观测设备</w:t>
            </w: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1.安全溢流设备</w:t>
            </w:r>
            <w:r>
              <w:rPr>
                <w:rFonts w:hint="eastAsia" w:ascii="宋体" w:hAnsi="宋体" w:cs="宋体"/>
                <w:spacing w:val="-6"/>
                <w:sz w:val="18"/>
                <w:szCs w:val="18"/>
                <w:lang w:eastAsia="zh-CN"/>
              </w:rPr>
              <w:t>、</w:t>
            </w:r>
            <w:r>
              <w:rPr>
                <w:rFonts w:hint="eastAsia" w:ascii="宋体" w:hAnsi="宋体" w:cs="宋体"/>
                <w:spacing w:val="-6"/>
                <w:sz w:val="18"/>
                <w:szCs w:val="18"/>
                <w:lang w:val="en-US" w:eastAsia="zh-CN"/>
              </w:rPr>
              <w:t>排气阀破损、淤堵情况</w:t>
            </w:r>
            <w:r>
              <w:rPr>
                <w:rFonts w:hint="eastAsia" w:ascii="宋体" w:hAnsi="宋体" w:cs="宋体"/>
                <w:spacing w:val="-6"/>
                <w:sz w:val="18"/>
                <w:szCs w:val="18"/>
              </w:rPr>
              <w:t>（充水式）</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2.安全阀</w:t>
            </w:r>
            <w:r>
              <w:rPr>
                <w:rFonts w:hint="eastAsia" w:ascii="宋体" w:hAnsi="宋体" w:cs="宋体"/>
                <w:spacing w:val="-6"/>
                <w:sz w:val="18"/>
                <w:szCs w:val="18"/>
                <w:lang w:val="en-US" w:eastAsia="zh-CN"/>
              </w:rPr>
              <w:t>及</w:t>
            </w:r>
            <w:r>
              <w:rPr>
                <w:rFonts w:hint="eastAsia" w:ascii="宋体" w:hAnsi="宋体" w:cs="宋体"/>
                <w:spacing w:val="-6"/>
                <w:sz w:val="18"/>
                <w:szCs w:val="18"/>
              </w:rPr>
              <w:t>水封</w:t>
            </w:r>
            <w:r>
              <w:rPr>
                <w:rFonts w:hint="eastAsia" w:ascii="宋体" w:hAnsi="宋体" w:cs="宋体"/>
                <w:spacing w:val="-6"/>
                <w:sz w:val="18"/>
                <w:szCs w:val="18"/>
                <w:lang w:val="en-US" w:eastAsia="zh-CN"/>
              </w:rPr>
              <w:t>破损、淤堵情况</w:t>
            </w:r>
            <w:r>
              <w:rPr>
                <w:rFonts w:hint="eastAsia" w:ascii="宋体" w:hAnsi="宋体" w:cs="宋体"/>
                <w:spacing w:val="-6"/>
                <w:sz w:val="18"/>
                <w:szCs w:val="18"/>
              </w:rPr>
              <w:t>（充气式）</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3.电气设备安全运行情况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4.安全监测仪器设</w:t>
            </w:r>
            <w:r>
              <w:rPr>
                <w:rFonts w:hint="eastAsia" w:ascii="宋体" w:hAnsi="宋体" w:cs="宋体"/>
                <w:spacing w:val="-6"/>
                <w:sz w:val="18"/>
                <w:szCs w:val="18"/>
                <w:lang w:val="en-US" w:eastAsia="zh-CN"/>
              </w:rPr>
              <w:t>施情况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rPr>
              <w:t>5</w:t>
            </w:r>
            <w:r>
              <w:rPr>
                <w:rFonts w:hint="eastAsia" w:ascii="宋体" w:hAnsi="宋体" w:cs="宋体"/>
                <w:spacing w:val="-6"/>
                <w:sz w:val="18"/>
                <w:szCs w:val="18"/>
                <w:lang w:val="en-US" w:eastAsia="zh-CN"/>
              </w:rPr>
              <w:t>.</w:t>
            </w:r>
            <w:r>
              <w:rPr>
                <w:rFonts w:hint="eastAsia" w:ascii="宋体" w:hAnsi="宋体" w:cs="宋体"/>
                <w:spacing w:val="-6"/>
                <w:sz w:val="18"/>
                <w:szCs w:val="18"/>
              </w:rPr>
              <w:t>自动监控设备或远程监控装置</w:t>
            </w:r>
            <w:r>
              <w:rPr>
                <w:rFonts w:hint="eastAsia" w:ascii="宋体" w:hAnsi="宋体" w:cs="宋体"/>
                <w:spacing w:val="-6"/>
                <w:sz w:val="18"/>
                <w:szCs w:val="18"/>
                <w:lang w:val="en-US" w:eastAsia="zh-CN"/>
              </w:rPr>
              <w:t>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rPr>
              <w:t>6.安全防护设施</w:t>
            </w:r>
            <w:r>
              <w:rPr>
                <w:rFonts w:hint="eastAsia" w:ascii="宋体" w:hAnsi="宋体" w:cs="宋体"/>
                <w:spacing w:val="-6"/>
                <w:sz w:val="18"/>
                <w:szCs w:val="18"/>
                <w:lang w:val="en-US" w:eastAsia="zh-CN"/>
              </w:rPr>
              <w:t>情况</w:t>
            </w:r>
          </w:p>
        </w:tc>
        <w:tc>
          <w:tcPr>
            <w:tcW w:w="910" w:type="dxa"/>
            <w:vAlign w:val="center"/>
          </w:tcPr>
          <w:p>
            <w:pPr>
              <w:jc w:val="center"/>
              <w:rPr>
                <w:rFonts w:ascii="宋体" w:hAnsi="宋体" w:cs="宋体"/>
                <w:spacing w:val="-6"/>
                <w:sz w:val="18"/>
                <w:szCs w:val="18"/>
              </w:rPr>
            </w:pPr>
          </w:p>
        </w:tc>
        <w:tc>
          <w:tcPr>
            <w:tcW w:w="994" w:type="dxa"/>
            <w:vAlign w:val="center"/>
          </w:tcPr>
          <w:p>
            <w:pPr>
              <w:pStyle w:val="4"/>
              <w:jc w:val="center"/>
              <w:outlineLvl w:val="0"/>
              <w:rPr>
                <w:rFonts w:ascii="宋体" w:hAnsi="宋体" w:cs="宋体"/>
                <w:b w:val="0"/>
                <w:spacing w:val="-6"/>
                <w:kern w:val="2"/>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186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五、土建工程</w:t>
            </w: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1.坝底板、边墩（岸墙）、中墩（多跨式）、上下游翼墙</w:t>
            </w:r>
          </w:p>
        </w:tc>
        <w:tc>
          <w:tcPr>
            <w:tcW w:w="910" w:type="dxa"/>
            <w:vAlign w:val="center"/>
          </w:tcPr>
          <w:p>
            <w:pPr>
              <w:jc w:val="center"/>
              <w:rPr>
                <w:rFonts w:ascii="宋体" w:hAnsi="宋体" w:cs="宋体"/>
                <w:spacing w:val="-6"/>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2.上游防渗铺盖或截渗墙</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rPr>
              <w:t>3.上</w:t>
            </w:r>
            <w:r>
              <w:rPr>
                <w:rFonts w:hint="eastAsia" w:ascii="宋体" w:hAnsi="宋体" w:cs="宋体"/>
                <w:spacing w:val="-6"/>
                <w:sz w:val="18"/>
                <w:szCs w:val="18"/>
                <w:lang w:eastAsia="zh-CN"/>
              </w:rPr>
              <w:t>、</w:t>
            </w:r>
            <w:r>
              <w:rPr>
                <w:rFonts w:hint="eastAsia" w:ascii="宋体" w:hAnsi="宋体" w:cs="宋体"/>
                <w:spacing w:val="-6"/>
                <w:sz w:val="18"/>
                <w:szCs w:val="18"/>
              </w:rPr>
              <w:t>下游护坡</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eastAsia" w:ascii="宋体" w:hAnsi="宋体" w:cs="宋体"/>
                <w:spacing w:val="-6"/>
                <w:sz w:val="18"/>
                <w:szCs w:val="18"/>
              </w:rPr>
            </w:pPr>
            <w:r>
              <w:rPr>
                <w:rFonts w:hint="eastAsia" w:ascii="宋体" w:hAnsi="宋体" w:cs="宋体"/>
                <w:spacing w:val="-6"/>
                <w:sz w:val="18"/>
                <w:szCs w:val="18"/>
                <w:lang w:val="en-US" w:eastAsia="zh-CN"/>
              </w:rPr>
              <w:t>4.</w:t>
            </w:r>
            <w:r>
              <w:rPr>
                <w:rFonts w:hint="eastAsia" w:ascii="宋体" w:hAnsi="宋体" w:cs="宋体"/>
                <w:spacing w:val="-6"/>
                <w:sz w:val="18"/>
                <w:szCs w:val="18"/>
              </w:rPr>
              <w:t>河床及岸坡</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ascii="宋体" w:hAnsi="宋体" w:cs="宋体"/>
                <w:spacing w:val="-6"/>
                <w:sz w:val="18"/>
                <w:szCs w:val="18"/>
              </w:rPr>
            </w:pPr>
            <w:r>
              <w:rPr>
                <w:rFonts w:hint="eastAsia" w:ascii="宋体" w:hAnsi="宋体" w:cs="宋体"/>
                <w:spacing w:val="-6"/>
                <w:sz w:val="18"/>
                <w:szCs w:val="18"/>
                <w:lang w:val="en-US" w:eastAsia="zh-CN"/>
              </w:rPr>
              <w:t>5</w:t>
            </w:r>
            <w:r>
              <w:rPr>
                <w:rFonts w:hint="eastAsia" w:ascii="宋体" w:hAnsi="宋体" w:cs="宋体"/>
                <w:spacing w:val="-6"/>
                <w:sz w:val="18"/>
                <w:szCs w:val="18"/>
              </w:rPr>
              <w:t>.下游消力池（护坦）、海漫及防冲槽</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rPr>
              <w:t>6.堤防</w:t>
            </w:r>
            <w:r>
              <w:rPr>
                <w:rFonts w:hint="eastAsia" w:ascii="宋体" w:hAnsi="宋体" w:cs="宋体"/>
                <w:spacing w:val="-6"/>
                <w:sz w:val="18"/>
                <w:szCs w:val="18"/>
                <w:lang w:val="en-US" w:eastAsia="zh-CN"/>
              </w:rPr>
              <w:t>情况</w:t>
            </w:r>
          </w:p>
        </w:tc>
        <w:tc>
          <w:tcPr>
            <w:tcW w:w="910" w:type="dxa"/>
            <w:vAlign w:val="center"/>
          </w:tcPr>
          <w:p>
            <w:pPr>
              <w:jc w:val="center"/>
              <w:rPr>
                <w:rFonts w:ascii="宋体" w:hAnsi="宋体" w:cs="宋体"/>
                <w:spacing w:val="-6"/>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rPr>
              <w:t>7.</w:t>
            </w:r>
            <w:r>
              <w:rPr>
                <w:rFonts w:hint="eastAsia" w:ascii="宋体" w:hAnsi="宋体" w:cs="宋体"/>
                <w:spacing w:val="-6"/>
                <w:sz w:val="18"/>
                <w:szCs w:val="18"/>
                <w:lang w:val="en-US" w:eastAsia="zh-CN"/>
              </w:rPr>
              <w:t>河道水质及漂浮物情况</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restart"/>
            <w:vAlign w:val="center"/>
          </w:tcPr>
          <w:p>
            <w:pPr>
              <w:numPr>
                <w:ilvl w:val="0"/>
                <w:numId w:val="4"/>
              </w:numPr>
              <w:jc w:val="center"/>
              <w:rPr>
                <w:rFonts w:ascii="宋体" w:hAnsi="宋体" w:cs="宋体"/>
                <w:spacing w:val="-6"/>
                <w:sz w:val="18"/>
                <w:szCs w:val="18"/>
              </w:rPr>
            </w:pPr>
            <w:r>
              <w:rPr>
                <w:rFonts w:hint="eastAsia" w:ascii="宋体" w:hAnsi="宋体" w:cs="宋体"/>
                <w:spacing w:val="-6"/>
                <w:sz w:val="18"/>
                <w:szCs w:val="18"/>
              </w:rPr>
              <w:t>其他管理</w:t>
            </w:r>
          </w:p>
          <w:p>
            <w:pPr>
              <w:jc w:val="center"/>
              <w:rPr>
                <w:rFonts w:ascii="宋体" w:hAnsi="宋体" w:cs="宋体"/>
                <w:spacing w:val="-6"/>
                <w:sz w:val="18"/>
                <w:szCs w:val="18"/>
              </w:rPr>
            </w:pPr>
            <w:r>
              <w:rPr>
                <w:rFonts w:hint="eastAsia" w:ascii="宋体" w:hAnsi="宋体" w:cs="宋体"/>
                <w:spacing w:val="-6"/>
                <w:sz w:val="18"/>
                <w:szCs w:val="18"/>
              </w:rPr>
              <w:t>与保障设施</w:t>
            </w:r>
          </w:p>
        </w:tc>
        <w:tc>
          <w:tcPr>
            <w:tcW w:w="3939" w:type="dxa"/>
            <w:vAlign w:val="center"/>
          </w:tcPr>
          <w:p>
            <w:pPr>
              <w:jc w:val="left"/>
              <w:rPr>
                <w:rFonts w:hint="eastAsia" w:ascii="宋体" w:hAnsi="宋体" w:eastAsia="宋体" w:cs="宋体"/>
                <w:spacing w:val="-6"/>
                <w:sz w:val="18"/>
                <w:szCs w:val="18"/>
                <w:lang w:val="en-US" w:eastAsia="zh-CN"/>
              </w:rPr>
            </w:pPr>
            <w:r>
              <w:rPr>
                <w:rFonts w:hint="eastAsia" w:ascii="宋体" w:hAnsi="宋体" w:cs="宋体"/>
                <w:spacing w:val="-6"/>
                <w:sz w:val="18"/>
                <w:szCs w:val="18"/>
              </w:rPr>
              <w:t>1.管理及保护范围内设施</w:t>
            </w:r>
            <w:r>
              <w:rPr>
                <w:rFonts w:hint="eastAsia" w:ascii="宋体" w:hAnsi="宋体" w:cs="宋体"/>
                <w:spacing w:val="-6"/>
                <w:sz w:val="18"/>
                <w:szCs w:val="18"/>
                <w:lang w:val="en-US" w:eastAsia="zh-CN"/>
              </w:rPr>
              <w:t>情况</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hint="eastAsia" w:ascii="宋体" w:hAnsi="宋体" w:cs="宋体"/>
                <w:spacing w:val="-6"/>
                <w:sz w:val="18"/>
                <w:szCs w:val="18"/>
              </w:rPr>
            </w:pPr>
          </w:p>
        </w:tc>
        <w:tc>
          <w:tcPr>
            <w:tcW w:w="3939" w:type="dxa"/>
            <w:vAlign w:val="center"/>
          </w:tcPr>
          <w:p>
            <w:pPr>
              <w:jc w:val="left"/>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2.办公自动化系统</w:t>
            </w:r>
          </w:p>
        </w:tc>
        <w:tc>
          <w:tcPr>
            <w:tcW w:w="910" w:type="dxa"/>
            <w:vAlign w:val="center"/>
          </w:tcPr>
          <w:p>
            <w:pPr>
              <w:pStyle w:val="4"/>
              <w:jc w:val="center"/>
              <w:outlineLvl w:val="0"/>
              <w:rPr>
                <w:rFonts w:ascii="宋体" w:hAnsi="宋体" w:cs="宋体"/>
                <w:b w:val="0"/>
                <w:spacing w:val="-6"/>
                <w:kern w:val="2"/>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864" w:type="dxa"/>
            <w:vMerge w:val="continue"/>
            <w:vAlign w:val="center"/>
          </w:tcPr>
          <w:p>
            <w:pPr>
              <w:jc w:val="center"/>
              <w:rPr>
                <w:rFonts w:ascii="宋体" w:hAnsi="宋体" w:cs="宋体"/>
                <w:spacing w:val="-6"/>
                <w:sz w:val="18"/>
                <w:szCs w:val="18"/>
              </w:rPr>
            </w:pPr>
          </w:p>
        </w:tc>
        <w:tc>
          <w:tcPr>
            <w:tcW w:w="3939" w:type="dxa"/>
            <w:vAlign w:val="center"/>
          </w:tcPr>
          <w:p>
            <w:pPr>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3.影响运行安全的其他情况</w:t>
            </w:r>
          </w:p>
        </w:tc>
        <w:tc>
          <w:tcPr>
            <w:tcW w:w="910" w:type="dxa"/>
            <w:vAlign w:val="center"/>
          </w:tcPr>
          <w:p>
            <w:pPr>
              <w:jc w:val="center"/>
              <w:rPr>
                <w:rFonts w:ascii="宋体" w:hAnsi="宋体" w:cs="宋体"/>
                <w:spacing w:val="-6"/>
                <w:sz w:val="18"/>
                <w:szCs w:val="18"/>
              </w:rPr>
            </w:pPr>
          </w:p>
        </w:tc>
        <w:tc>
          <w:tcPr>
            <w:tcW w:w="994" w:type="dxa"/>
            <w:vAlign w:val="center"/>
          </w:tcPr>
          <w:p>
            <w:pPr>
              <w:jc w:val="center"/>
              <w:rPr>
                <w:rFonts w:ascii="宋体" w:hAnsi="宋体" w:cs="宋体"/>
                <w:spacing w:val="-6"/>
                <w:sz w:val="18"/>
                <w:szCs w:val="18"/>
              </w:rPr>
            </w:pPr>
          </w:p>
        </w:tc>
        <w:tc>
          <w:tcPr>
            <w:tcW w:w="815" w:type="dxa"/>
            <w:vAlign w:val="center"/>
          </w:tcPr>
          <w:p>
            <w:pPr>
              <w:pStyle w:val="4"/>
              <w:jc w:val="center"/>
              <w:outlineLvl w:val="0"/>
              <w:rPr>
                <w:rFonts w:ascii="宋体" w:hAnsi="宋体" w:cs="宋体"/>
                <w:b w:val="0"/>
                <w:spacing w:val="-6"/>
                <w:kern w:val="2"/>
                <w:sz w:val="18"/>
                <w:szCs w:val="18"/>
              </w:rPr>
            </w:pPr>
          </w:p>
        </w:tc>
      </w:tr>
    </w:tbl>
    <w:p>
      <w:pPr>
        <w:rPr>
          <w:rFonts w:ascii="黑体" w:hAnsi="黑体" w:eastAsia="黑体" w:cs="黑体"/>
          <w:bCs/>
          <w:szCs w:val="21"/>
        </w:rPr>
      </w:pPr>
      <w:bookmarkStart w:id="363" w:name="_Toc669203376"/>
      <w:bookmarkStart w:id="364" w:name="_Toc1812768280"/>
      <w:bookmarkStart w:id="365" w:name="_Toc22465"/>
      <w:r>
        <w:rPr>
          <w:rFonts w:hint="eastAsia" w:ascii="黑体" w:hAnsi="黑体" w:eastAsia="黑体" w:cs="黑体"/>
          <w:bCs/>
          <w:szCs w:val="21"/>
        </w:rPr>
        <w:br w:type="page"/>
      </w:r>
    </w:p>
    <w:p>
      <w:pPr>
        <w:pStyle w:val="4"/>
        <w:rPr>
          <w:rFonts w:ascii="黑体" w:hAnsi="黑体" w:eastAsia="黑体" w:cs="黑体"/>
          <w:b w:val="0"/>
          <w:bCs/>
          <w:sz w:val="21"/>
          <w:szCs w:val="21"/>
        </w:rPr>
      </w:pPr>
      <w:bookmarkStart w:id="366" w:name="_Toc29569"/>
      <w:r>
        <w:rPr>
          <w:rFonts w:hint="eastAsia" w:ascii="黑体" w:hAnsi="黑体" w:eastAsia="黑体" w:cs="黑体"/>
          <w:b w:val="0"/>
          <w:bCs/>
          <w:sz w:val="21"/>
          <w:szCs w:val="21"/>
        </w:rPr>
        <w:t>附录C（推荐性附录）检査</w:t>
      </w:r>
      <w:r>
        <w:rPr>
          <w:rFonts w:hint="eastAsia" w:ascii="黑体" w:hAnsi="黑体" w:eastAsia="黑体" w:cs="黑体"/>
          <w:b w:val="0"/>
          <w:bCs/>
          <w:sz w:val="21"/>
          <w:szCs w:val="21"/>
          <w:lang w:val="en-US" w:eastAsia="zh-CN"/>
        </w:rPr>
        <w:t>观测</w:t>
      </w:r>
      <w:r>
        <w:rPr>
          <w:rFonts w:hint="eastAsia" w:ascii="黑体" w:hAnsi="黑体" w:eastAsia="黑体" w:cs="黑体"/>
          <w:b w:val="0"/>
          <w:bCs/>
          <w:sz w:val="21"/>
          <w:szCs w:val="21"/>
        </w:rPr>
        <w:t>报告格式</w:t>
      </w:r>
      <w:bookmarkEnd w:id="363"/>
      <w:bookmarkEnd w:id="364"/>
      <w:bookmarkEnd w:id="365"/>
      <w:bookmarkEnd w:id="366"/>
    </w:p>
    <w:p>
      <w:pPr>
        <w:pStyle w:val="10"/>
        <w:tabs>
          <w:tab w:val="left" w:pos="422"/>
          <w:tab w:val="left" w:pos="844"/>
        </w:tabs>
        <w:spacing w:before="72"/>
        <w:ind w:right="476"/>
        <w:jc w:val="center"/>
        <w:rPr>
          <w:rFonts w:ascii="黑体" w:hAnsi="黑体" w:eastAsia="黑体" w:cs="黑体"/>
        </w:rPr>
      </w:pPr>
      <w:r>
        <w:rPr>
          <w:rFonts w:hint="eastAsia" w:ascii="黑体" w:hAnsi="黑体" w:eastAsia="黑体" w:cs="黑体"/>
        </w:rPr>
        <w:t xml:space="preserve"> 附</w:t>
      </w:r>
      <w:r>
        <w:rPr>
          <w:rFonts w:hint="eastAsia" w:ascii="黑体" w:hAnsi="黑体" w:eastAsia="黑体" w:cs="黑体"/>
        </w:rPr>
        <w:tab/>
      </w:r>
      <w:r>
        <w:rPr>
          <w:rFonts w:hint="eastAsia" w:ascii="黑体" w:hAnsi="黑体" w:eastAsia="黑体" w:cs="黑体"/>
        </w:rPr>
        <w:t>录 C</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（推荐性附录）</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检査</w:t>
      </w:r>
      <w:r>
        <w:rPr>
          <w:rFonts w:hint="eastAsia" w:ascii="黑体" w:hAnsi="黑体" w:eastAsia="黑体" w:cs="黑体"/>
          <w:bCs/>
          <w:lang w:val="en-US" w:eastAsia="zh-CN"/>
        </w:rPr>
        <w:t>观测</w:t>
      </w:r>
      <w:r>
        <w:rPr>
          <w:rFonts w:hint="eastAsia" w:ascii="黑体" w:hAnsi="黑体" w:eastAsia="黑体" w:cs="黑体"/>
          <w:bCs/>
        </w:rPr>
        <w:t>报告格式</w:t>
      </w:r>
    </w:p>
    <w:p>
      <w:pPr>
        <w:pStyle w:val="62"/>
        <w:spacing w:after="220" w:line="900" w:lineRule="exact"/>
        <w:rPr>
          <w:bCs/>
          <w:sz w:val="21"/>
          <w:szCs w:val="21"/>
          <w:lang w:val="en-US" w:eastAsia="zh-CN" w:bidi="ar-SA"/>
        </w:rPr>
      </w:pPr>
      <w:r>
        <w:rPr>
          <w:rFonts w:hint="eastAsia" w:ascii="黑体" w:hAnsi="黑体" w:eastAsia="黑体" w:cs="黑体"/>
          <w:bCs/>
          <w:sz w:val="21"/>
          <w:szCs w:val="21"/>
          <w:lang w:val="en-US" w:eastAsia="zh-CN" w:bidi="ar-SA"/>
        </w:rPr>
        <w:t>C.1</w:t>
      </w:r>
      <w:r>
        <w:rPr>
          <w:rFonts w:hint="eastAsia"/>
          <w:bCs/>
          <w:sz w:val="21"/>
          <w:szCs w:val="21"/>
          <w:lang w:val="en-US" w:eastAsia="zh-CN" w:bidi="ar-SA"/>
        </w:rPr>
        <w:t xml:space="preserve">  经常检查报告内容应简明扼要地说明问题，必要时附上影像资料。</w:t>
      </w:r>
    </w:p>
    <w:p>
      <w:pPr>
        <w:pStyle w:val="62"/>
        <w:spacing w:after="220" w:line="240" w:lineRule="auto"/>
        <w:rPr>
          <w:bCs/>
          <w:sz w:val="21"/>
          <w:szCs w:val="21"/>
          <w:lang w:val="en-US" w:eastAsia="zh-CN" w:bidi="ar-SA"/>
        </w:rPr>
      </w:pPr>
      <w:r>
        <w:rPr>
          <w:rFonts w:hint="eastAsia" w:ascii="黑体" w:hAnsi="黑体" w:eastAsia="黑体" w:cs="黑体"/>
          <w:bCs/>
          <w:sz w:val="21"/>
          <w:szCs w:val="21"/>
          <w:lang w:val="en-US" w:eastAsia="zh-CN" w:bidi="ar-SA"/>
        </w:rPr>
        <w:t xml:space="preserve">C.2 </w:t>
      </w:r>
      <w:r>
        <w:rPr>
          <w:rFonts w:hint="eastAsia"/>
          <w:bCs/>
          <w:sz w:val="21"/>
          <w:szCs w:val="21"/>
          <w:lang w:val="en-US" w:eastAsia="zh-CN" w:bidi="ar-SA"/>
        </w:rPr>
        <w:t xml:space="preserve"> 其他检查报告应包括以下内容:</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检查日期。</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检查的目的和任务。</w:t>
      </w:r>
      <w:r>
        <w:rPr>
          <w:rFonts w:hint="eastAsia"/>
          <w:bCs/>
          <w:sz w:val="21"/>
          <w:szCs w:val="21"/>
          <w:lang w:val="en-US" w:eastAsia="zh-CN" w:bidi="ar-SA"/>
        </w:rPr>
        <mc:AlternateContent>
          <mc:Choice Requires="wps">
            <w:drawing>
              <wp:anchor distT="177800" distB="190500" distL="114300" distR="114300" simplePos="0" relativeHeight="251664384" behindDoc="0" locked="0" layoutInCell="1" allowOverlap="1">
                <wp:simplePos x="0" y="0"/>
                <wp:positionH relativeFrom="page">
                  <wp:posOffset>10272395</wp:posOffset>
                </wp:positionH>
                <wp:positionV relativeFrom="paragraph">
                  <wp:posOffset>177800</wp:posOffset>
                </wp:positionV>
                <wp:extent cx="72390" cy="114300"/>
                <wp:effectExtent l="0" t="0" r="0" b="0"/>
                <wp:wrapTopAndBottom/>
                <wp:docPr id="269" name="文本框 269"/>
                <wp:cNvGraphicFramePr/>
                <a:graphic xmlns:a="http://schemas.openxmlformats.org/drawingml/2006/main">
                  <a:graphicData uri="http://schemas.microsoft.com/office/word/2010/wordprocessingShape">
                    <wps:wsp>
                      <wps:cNvSpPr txBox="true"/>
                      <wps:spPr>
                        <a:xfrm>
                          <a:off x="0" y="0"/>
                          <a:ext cx="76200" cy="114300"/>
                        </a:xfrm>
                        <a:prstGeom prst="rect">
                          <a:avLst/>
                        </a:prstGeom>
                        <a:noFill/>
                        <a:ln>
                          <a:noFill/>
                        </a:ln>
                        <a:effectLst/>
                      </wps:spPr>
                      <wps:txbx>
                        <w:txbxContent>
                          <w:p>
                            <w:pPr>
                              <w:pStyle w:val="65"/>
                              <w:spacing w:line="240" w:lineRule="auto"/>
                              <w:rPr>
                                <w:sz w:val="17"/>
                                <w:szCs w:val="17"/>
                              </w:rPr>
                            </w:pPr>
                          </w:p>
                        </w:txbxContent>
                      </wps:txbx>
                      <wps:bodyPr wrap="none" lIns="0" tIns="0" rIns="0" bIns="0">
                        <a:noAutofit/>
                      </wps:bodyPr>
                    </wps:wsp>
                  </a:graphicData>
                </a:graphic>
              </wp:anchor>
            </w:drawing>
          </mc:Choice>
          <mc:Fallback>
            <w:pict>
              <v:shape id="_x0000_s1026" o:spid="_x0000_s1026" o:spt="202" type="#_x0000_t202" style="position:absolute;left:0pt;margin-left:808.85pt;margin-top:14pt;height:9pt;width:5.7pt;mso-position-horizontal-relative:page;mso-wrap-distance-bottom:15pt;mso-wrap-distance-top:14pt;mso-wrap-style:none;z-index:251664384;mso-width-relative:page;mso-height-relative:page;" filled="f" stroked="f" coordsize="21600,21600" o:gfxdata="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Hyc5WPXAAAACwEAAA8AAAAAAAAAAQAgAAAAOAAAAGRycy9k&#10;b3ducmV2LnhtbFBLAQIUABQAAAAIAIdO4kBfHfHetAEAAFEDAAAOAAAAAAAAAAEAIAAAADwBAABk&#10;cnMvZTJvRG9jLnhtbFBLBQYAAAAABgAGAFkBAABiBQAAAAA=&#10;">
                <v:fill on="f" focussize="0,0"/>
                <v:stroke on="f"/>
                <v:imagedata o:title=""/>
                <o:lock v:ext="edit" aspectratio="f"/>
                <v:textbox inset="0mm,0mm,0mm,0mm">
                  <w:txbxContent>
                    <w:p>
                      <w:pPr>
                        <w:pStyle w:val="65"/>
                        <w:spacing w:line="240" w:lineRule="auto"/>
                        <w:rPr>
                          <w:sz w:val="17"/>
                          <w:szCs w:val="17"/>
                        </w:rPr>
                      </w:pPr>
                    </w:p>
                  </w:txbxContent>
                </v:textbox>
                <w10:wrap type="topAndBottom"/>
              </v:shape>
            </w:pict>
          </mc:Fallback>
        </mc:AlternateConten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检查环境条件及结果（包括文字记录、略图、影像资料）。</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历次检査结果的对比、分析和判断。</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异常情况发现、分析及判断。</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检查结论（包括对某些检查结论的不一致意见）。</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检查组的建议。</w:t>
      </w:r>
    </w:p>
    <w:p>
      <w:pPr>
        <w:pStyle w:val="62"/>
        <w:numPr>
          <w:ilvl w:val="0"/>
          <w:numId w:val="5"/>
        </w:numPr>
        <w:spacing w:after="220" w:line="240" w:lineRule="auto"/>
        <w:ind w:firstLine="420" w:firstLineChars="200"/>
        <w:rPr>
          <w:bCs/>
          <w:sz w:val="21"/>
          <w:szCs w:val="21"/>
          <w:lang w:val="en-US" w:eastAsia="zh-CN" w:bidi="ar-SA"/>
        </w:rPr>
      </w:pPr>
      <w:r>
        <w:rPr>
          <w:rFonts w:hint="eastAsia"/>
          <w:bCs/>
          <w:sz w:val="21"/>
          <w:szCs w:val="21"/>
          <w:lang w:val="en-US" w:eastAsia="zh-CN" w:bidi="ar-SA"/>
        </w:rPr>
        <w:t>检查组成员的签名。</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pStyle w:val="62"/>
        <w:spacing w:after="220" w:line="240" w:lineRule="auto"/>
        <w:ind w:firstLine="420" w:firstLineChars="200"/>
        <w:rPr>
          <w:bCs/>
          <w:sz w:val="21"/>
          <w:szCs w:val="21"/>
          <w:lang w:val="en-US" w:eastAsia="zh-CN" w:bidi="ar-SA"/>
        </w:rPr>
      </w:pPr>
    </w:p>
    <w:p>
      <w:pPr>
        <w:rPr>
          <w:bCs/>
          <w:szCs w:val="21"/>
        </w:rPr>
      </w:pPr>
      <w:r>
        <w:rPr>
          <w:bCs/>
          <w:szCs w:val="21"/>
        </w:rPr>
        <w:br w:type="page"/>
      </w:r>
    </w:p>
    <w:p>
      <w:pPr>
        <w:pStyle w:val="4"/>
        <w:rPr>
          <w:rFonts w:ascii="黑体" w:hAnsi="黑体" w:eastAsia="黑体" w:cs="黑体"/>
          <w:b w:val="0"/>
          <w:bCs/>
          <w:sz w:val="21"/>
          <w:szCs w:val="21"/>
        </w:rPr>
      </w:pPr>
      <w:bookmarkStart w:id="367" w:name="_Toc13134"/>
      <w:bookmarkStart w:id="368" w:name="_Toc1697833154"/>
      <w:bookmarkStart w:id="369" w:name="_Toc515388858"/>
      <w:bookmarkStart w:id="370" w:name="_Toc17874"/>
      <w:r>
        <w:rPr>
          <w:rFonts w:hint="eastAsia" w:ascii="黑体" w:hAnsi="黑体" w:eastAsia="黑体" w:cs="黑体"/>
          <w:b w:val="0"/>
          <w:bCs/>
          <w:sz w:val="21"/>
          <w:szCs w:val="21"/>
        </w:rPr>
        <w:t>附录D（推荐性附录）橡胶坝安全监测项目测次</w:t>
      </w:r>
      <w:bookmarkEnd w:id="367"/>
      <w:bookmarkEnd w:id="368"/>
      <w:bookmarkEnd w:id="369"/>
      <w:bookmarkEnd w:id="370"/>
    </w:p>
    <w:p>
      <w:pPr>
        <w:pStyle w:val="10"/>
        <w:tabs>
          <w:tab w:val="left" w:pos="422"/>
          <w:tab w:val="left" w:pos="844"/>
        </w:tabs>
        <w:spacing w:before="72"/>
        <w:ind w:right="476"/>
        <w:jc w:val="center"/>
        <w:rPr>
          <w:rFonts w:ascii="黑体" w:hAnsi="黑体" w:eastAsia="黑体" w:cs="黑体"/>
        </w:rPr>
      </w:pPr>
      <w:r>
        <w:rPr>
          <w:rFonts w:hint="eastAsia" w:ascii="黑体" w:hAnsi="黑体" w:eastAsia="黑体" w:cs="黑体"/>
        </w:rPr>
        <w:t xml:space="preserve"> 附</w:t>
      </w:r>
      <w:r>
        <w:rPr>
          <w:rFonts w:hint="eastAsia" w:ascii="黑体" w:hAnsi="黑体" w:eastAsia="黑体" w:cs="黑体"/>
        </w:rPr>
        <w:tab/>
      </w:r>
      <w:r>
        <w:rPr>
          <w:rFonts w:hint="eastAsia" w:ascii="黑体" w:hAnsi="黑体" w:eastAsia="黑体" w:cs="黑体"/>
        </w:rPr>
        <w:t>录 D</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（推荐性附录）</w:t>
      </w:r>
    </w:p>
    <w:p>
      <w:pPr>
        <w:pStyle w:val="10"/>
        <w:tabs>
          <w:tab w:val="left" w:pos="422"/>
          <w:tab w:val="left" w:pos="844"/>
        </w:tabs>
        <w:spacing w:before="72"/>
        <w:ind w:right="476"/>
        <w:jc w:val="center"/>
        <w:rPr>
          <w:rFonts w:ascii="黑体" w:hAnsi="黑体" w:eastAsia="黑体" w:cs="黑体"/>
          <w:bCs/>
          <w:sz w:val="10"/>
          <w:szCs w:val="10"/>
        </w:rPr>
      </w:pPr>
      <w:r>
        <w:rPr>
          <w:rFonts w:hint="eastAsia" w:ascii="黑体" w:hAnsi="黑体" w:eastAsia="黑体" w:cs="黑体"/>
          <w:bCs/>
        </w:rPr>
        <w:t>橡胶坝安全监测项目测次</w:t>
      </w:r>
    </w:p>
    <w:p>
      <w:pPr>
        <w:pStyle w:val="10"/>
        <w:tabs>
          <w:tab w:val="left" w:pos="422"/>
          <w:tab w:val="left" w:pos="844"/>
        </w:tabs>
        <w:spacing w:before="72"/>
        <w:ind w:right="476"/>
        <w:jc w:val="center"/>
        <w:rPr>
          <w:rFonts w:ascii="黑体" w:hAnsi="黑体" w:eastAsia="黑体" w:cs="黑体"/>
          <w:bCs/>
        </w:rPr>
      </w:pPr>
      <w:r>
        <w:rPr>
          <w:rFonts w:hint="eastAsia" w:ascii="黑体" w:hAnsi="黑体" w:eastAsia="黑体" w:cs="黑体"/>
          <w:bCs/>
        </w:rPr>
        <w:t>表D.1 橡胶坝安全监测项目测次表</w:t>
      </w:r>
    </w:p>
    <w:p>
      <w:pPr>
        <w:pStyle w:val="10"/>
        <w:tabs>
          <w:tab w:val="left" w:pos="422"/>
          <w:tab w:val="left" w:pos="844"/>
        </w:tabs>
        <w:spacing w:before="72"/>
        <w:ind w:right="476"/>
        <w:jc w:val="center"/>
        <w:rPr>
          <w:rFonts w:ascii="黑体" w:hAnsi="黑体" w:eastAsia="黑体" w:cs="黑体"/>
          <w:bCs/>
        </w:rPr>
      </w:pPr>
    </w:p>
    <w:tbl>
      <w:tblPr>
        <w:tblStyle w:val="86"/>
        <w:tblW w:w="891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84"/>
        <w:gridCol w:w="3991"/>
        <w:gridCol w:w="1254"/>
        <w:gridCol w:w="1266"/>
        <w:gridCol w:w="11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exact"/>
          <w:jc w:val="center"/>
        </w:trPr>
        <w:tc>
          <w:tcPr>
            <w:tcW w:w="128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安全监测项目</w:t>
            </w:r>
          </w:p>
        </w:tc>
        <w:tc>
          <w:tcPr>
            <w:tcW w:w="3991"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安全监测内容</w:t>
            </w:r>
          </w:p>
        </w:tc>
        <w:tc>
          <w:tcPr>
            <w:tcW w:w="3643" w:type="dxa"/>
            <w:gridSpan w:val="3"/>
            <w:vAlign w:val="center"/>
          </w:tcPr>
          <w:p>
            <w:pPr>
              <w:jc w:val="center"/>
              <w:rPr>
                <w:rFonts w:ascii="宋体" w:hAnsi="宋体" w:cs="宋体"/>
                <w:spacing w:val="-6"/>
                <w:sz w:val="18"/>
                <w:szCs w:val="18"/>
              </w:rPr>
            </w:pPr>
            <w:r>
              <w:rPr>
                <w:rFonts w:hint="eastAsia" w:ascii="宋体" w:hAnsi="宋体" w:cs="宋体"/>
                <w:spacing w:val="-6"/>
                <w:sz w:val="18"/>
                <w:szCs w:val="18"/>
              </w:rPr>
              <w:t>监测项次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exact"/>
          <w:jc w:val="center"/>
        </w:trPr>
        <w:tc>
          <w:tcPr>
            <w:tcW w:w="1284" w:type="dxa"/>
            <w:vMerge w:val="continue"/>
            <w:vAlign w:val="center"/>
          </w:tcPr>
          <w:p>
            <w:pPr>
              <w:jc w:val="center"/>
              <w:rPr>
                <w:rFonts w:ascii="宋体" w:hAnsi="宋体" w:cs="宋体"/>
                <w:spacing w:val="-6"/>
                <w:sz w:val="18"/>
                <w:szCs w:val="18"/>
              </w:rPr>
            </w:pPr>
          </w:p>
        </w:tc>
        <w:tc>
          <w:tcPr>
            <w:tcW w:w="3991" w:type="dxa"/>
            <w:vMerge w:val="continue"/>
            <w:vAlign w:val="center"/>
          </w:tcPr>
          <w:p>
            <w:pPr>
              <w:jc w:val="center"/>
              <w:rPr>
                <w:rFonts w:ascii="宋体" w:hAnsi="宋体" w:cs="宋体"/>
                <w:spacing w:val="-6"/>
                <w:sz w:val="18"/>
                <w:szCs w:val="18"/>
              </w:rPr>
            </w:pP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施工期</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初期运行期</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运行期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exact"/>
          <w:jc w:val="center"/>
        </w:trPr>
        <w:tc>
          <w:tcPr>
            <w:tcW w:w="1284" w:type="dxa"/>
            <w:vAlign w:val="center"/>
          </w:tcPr>
          <w:p>
            <w:pPr>
              <w:jc w:val="center"/>
              <w:rPr>
                <w:rFonts w:hint="eastAsia" w:ascii="宋体" w:hAnsi="宋体" w:eastAsia="宋体" w:cs="宋体"/>
                <w:spacing w:val="-6"/>
                <w:sz w:val="18"/>
                <w:szCs w:val="18"/>
                <w:lang w:val="en-US" w:eastAsia="zh-CN"/>
              </w:rPr>
            </w:pPr>
            <w:r>
              <w:rPr>
                <w:rFonts w:hint="eastAsia" w:ascii="宋体" w:hAnsi="宋体" w:cs="宋体"/>
                <w:spacing w:val="-6"/>
                <w:sz w:val="18"/>
                <w:szCs w:val="18"/>
              </w:rPr>
              <w:t>一、检查</w:t>
            </w:r>
            <w:r>
              <w:rPr>
                <w:rFonts w:hint="eastAsia" w:ascii="宋体" w:hAnsi="宋体" w:cs="宋体"/>
                <w:spacing w:val="-6"/>
                <w:sz w:val="18"/>
                <w:szCs w:val="18"/>
                <w:lang w:val="en-US" w:eastAsia="zh-CN"/>
              </w:rPr>
              <w:t>观测</w:t>
            </w:r>
          </w:p>
        </w:tc>
        <w:tc>
          <w:tcPr>
            <w:tcW w:w="3991" w:type="dxa"/>
            <w:vAlign w:val="center"/>
          </w:tcPr>
          <w:p>
            <w:pPr>
              <w:jc w:val="left"/>
              <w:rPr>
                <w:rFonts w:ascii="宋体" w:hAnsi="宋体" w:cs="宋体"/>
                <w:spacing w:val="-6"/>
                <w:sz w:val="18"/>
                <w:szCs w:val="18"/>
              </w:rPr>
            </w:pPr>
            <w:r>
              <w:rPr>
                <w:rFonts w:hint="eastAsia" w:ascii="宋体" w:hAnsi="宋体" w:cs="宋体"/>
                <w:spacing w:val="-6"/>
                <w:sz w:val="18"/>
                <w:szCs w:val="18"/>
              </w:rPr>
              <w:t>坝袋、锚固结构、控制系统、安全与观测设备、土建工程及其他管理与保障设施</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 xml:space="preserve">1次/天 </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3 次/月</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1 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restart"/>
            <w:vAlign w:val="center"/>
          </w:tcPr>
          <w:p>
            <w:pPr>
              <w:jc w:val="left"/>
              <w:rPr>
                <w:rFonts w:hint="default" w:ascii="宋体" w:hAnsi="宋体" w:cs="宋体"/>
                <w:spacing w:val="-6"/>
                <w:sz w:val="18"/>
                <w:szCs w:val="18"/>
                <w:lang w:val="en-US" w:eastAsia="zh-CN"/>
              </w:rPr>
            </w:pPr>
            <w:r>
              <w:rPr>
                <w:rFonts w:hint="eastAsia" w:ascii="宋体" w:hAnsi="宋体" w:cs="宋体"/>
                <w:spacing w:val="-6"/>
                <w:sz w:val="18"/>
                <w:szCs w:val="18"/>
                <w:lang w:val="en-US" w:eastAsia="zh-CN"/>
              </w:rPr>
              <w:t>二、坝袋内压力</w:t>
            </w:r>
          </w:p>
        </w:tc>
        <w:tc>
          <w:tcPr>
            <w:tcW w:w="3991" w:type="dxa"/>
            <w:vAlign w:val="center"/>
          </w:tcPr>
          <w:p>
            <w:pPr>
              <w:ind w:firstLine="168" w:firstLineChars="100"/>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lang w:val="en-US" w:eastAsia="zh-CN"/>
              </w:rPr>
              <w:t>1.水压力（充水式）</w:t>
            </w:r>
          </w:p>
        </w:tc>
        <w:tc>
          <w:tcPr>
            <w:tcW w:w="1254"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2</w:t>
            </w:r>
            <w:r>
              <w:rPr>
                <w:rFonts w:hint="eastAsia" w:ascii="宋体" w:hAnsi="宋体" w:cs="宋体"/>
                <w:spacing w:val="-6"/>
                <w:sz w:val="18"/>
                <w:szCs w:val="18"/>
              </w:rPr>
              <w:t xml:space="preserve">次/天 </w:t>
            </w:r>
          </w:p>
        </w:tc>
        <w:tc>
          <w:tcPr>
            <w:tcW w:w="1266"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1</w:t>
            </w:r>
            <w:r>
              <w:rPr>
                <w:rFonts w:hint="eastAsia" w:ascii="宋体" w:hAnsi="宋体" w:cs="宋体"/>
                <w:spacing w:val="-6"/>
                <w:sz w:val="18"/>
                <w:szCs w:val="18"/>
              </w:rPr>
              <w:t xml:space="preserve">次/天 </w:t>
            </w:r>
          </w:p>
        </w:tc>
        <w:tc>
          <w:tcPr>
            <w:tcW w:w="1123"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 xml:space="preserve">1次/天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jc w:val="left"/>
              <w:rPr>
                <w:rFonts w:hint="eastAsia" w:ascii="宋体" w:hAnsi="宋体" w:cs="宋体"/>
                <w:spacing w:val="-6"/>
                <w:sz w:val="18"/>
                <w:szCs w:val="18"/>
                <w:lang w:val="en-US" w:eastAsia="zh-CN"/>
              </w:rPr>
            </w:pPr>
          </w:p>
        </w:tc>
        <w:tc>
          <w:tcPr>
            <w:tcW w:w="3991" w:type="dxa"/>
            <w:vAlign w:val="center"/>
          </w:tcPr>
          <w:p>
            <w:pPr>
              <w:ind w:firstLine="168" w:firstLineChars="100"/>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lang w:val="en-US" w:eastAsia="zh-CN"/>
              </w:rPr>
              <w:t>2.气压力（</w:t>
            </w:r>
            <w:r>
              <w:rPr>
                <w:rFonts w:hint="eastAsia" w:ascii="宋体" w:hAnsi="宋体" w:cs="宋体"/>
                <w:spacing w:val="-6"/>
                <w:sz w:val="18"/>
                <w:szCs w:val="18"/>
                <w:highlight w:val="none"/>
              </w:rPr>
              <w:t>充气</w:t>
            </w:r>
            <w:r>
              <w:rPr>
                <w:rFonts w:hint="eastAsia" w:ascii="宋体" w:hAnsi="宋体" w:cs="宋体"/>
                <w:spacing w:val="-6"/>
                <w:sz w:val="18"/>
                <w:szCs w:val="18"/>
                <w:highlight w:val="none"/>
                <w:lang w:val="en-US" w:eastAsia="zh-CN"/>
              </w:rPr>
              <w:t>式）</w:t>
            </w:r>
          </w:p>
        </w:tc>
        <w:tc>
          <w:tcPr>
            <w:tcW w:w="1254"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2</w:t>
            </w:r>
            <w:r>
              <w:rPr>
                <w:rFonts w:hint="eastAsia" w:ascii="宋体" w:hAnsi="宋体" w:cs="宋体"/>
                <w:spacing w:val="-6"/>
                <w:sz w:val="18"/>
                <w:szCs w:val="18"/>
              </w:rPr>
              <w:t xml:space="preserve">次/天 </w:t>
            </w:r>
          </w:p>
        </w:tc>
        <w:tc>
          <w:tcPr>
            <w:tcW w:w="1266"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 xml:space="preserve">1次/天 </w:t>
            </w:r>
          </w:p>
        </w:tc>
        <w:tc>
          <w:tcPr>
            <w:tcW w:w="1123"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 xml:space="preserve">1次/天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restart"/>
            <w:vAlign w:val="center"/>
          </w:tcPr>
          <w:p>
            <w:pPr>
              <w:ind w:firstLine="168" w:firstLineChars="100"/>
              <w:jc w:val="center"/>
              <w:rPr>
                <w:rFonts w:ascii="宋体" w:hAnsi="宋体" w:cs="宋体"/>
                <w:spacing w:val="-6"/>
                <w:sz w:val="18"/>
                <w:szCs w:val="18"/>
              </w:rPr>
            </w:pPr>
          </w:p>
          <w:p>
            <w:pPr>
              <w:jc w:val="center"/>
              <w:rPr>
                <w:rFonts w:ascii="宋体" w:hAnsi="宋体" w:cs="宋体"/>
                <w:spacing w:val="-6"/>
                <w:sz w:val="18"/>
                <w:szCs w:val="18"/>
              </w:rPr>
            </w:pPr>
            <w:r>
              <w:rPr>
                <w:rFonts w:hint="eastAsia" w:ascii="宋体" w:hAnsi="宋体" w:cs="宋体"/>
                <w:spacing w:val="-6"/>
                <w:sz w:val="18"/>
                <w:szCs w:val="18"/>
              </w:rPr>
              <w:t>二、环境量</w:t>
            </w: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1.水位</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1 次/天</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1 次/天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2.流量</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3.气温</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4.大气压</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5.降水量</w:t>
            </w:r>
          </w:p>
        </w:tc>
        <w:tc>
          <w:tcPr>
            <w:tcW w:w="1254"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按需要</w:t>
            </w:r>
          </w:p>
        </w:tc>
        <w:tc>
          <w:tcPr>
            <w:tcW w:w="1266"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按需要</w:t>
            </w:r>
          </w:p>
        </w:tc>
        <w:tc>
          <w:tcPr>
            <w:tcW w:w="1123"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hint="eastAsia" w:ascii="宋体" w:hAnsi="宋体" w:eastAsia="宋体" w:cs="宋体"/>
                <w:spacing w:val="-6"/>
                <w:sz w:val="18"/>
                <w:szCs w:val="18"/>
                <w:lang w:eastAsia="zh-CN"/>
              </w:rPr>
            </w:pPr>
            <w:r>
              <w:rPr>
                <w:rFonts w:hint="eastAsia" w:ascii="宋体" w:hAnsi="宋体" w:cs="宋体"/>
                <w:spacing w:val="-6"/>
                <w:sz w:val="18"/>
                <w:szCs w:val="18"/>
                <w:lang w:val="en-US" w:eastAsia="zh-CN"/>
              </w:rPr>
              <w:t>6</w:t>
            </w:r>
            <w:r>
              <w:rPr>
                <w:rFonts w:hint="eastAsia" w:ascii="宋体" w:hAnsi="宋体" w:cs="宋体"/>
                <w:spacing w:val="-6"/>
                <w:sz w:val="18"/>
                <w:szCs w:val="18"/>
              </w:rPr>
              <w:t>.冰</w:t>
            </w:r>
            <w:r>
              <w:rPr>
                <w:rFonts w:hint="eastAsia" w:ascii="宋体" w:hAnsi="宋体" w:cs="宋体"/>
                <w:spacing w:val="-6"/>
                <w:sz w:val="18"/>
                <w:szCs w:val="18"/>
                <w:lang w:val="en-US" w:eastAsia="zh-CN"/>
              </w:rPr>
              <w:t>凌</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hint="eastAsia" w:ascii="宋体" w:hAnsi="宋体" w:eastAsia="宋体" w:cs="宋体"/>
                <w:spacing w:val="-6"/>
                <w:sz w:val="18"/>
                <w:szCs w:val="18"/>
                <w:lang w:val="en-US" w:eastAsia="zh-CN"/>
              </w:rPr>
            </w:pPr>
            <w:r>
              <w:rPr>
                <w:rFonts w:hint="eastAsia" w:ascii="宋体" w:hAnsi="宋体" w:cs="宋体"/>
                <w:spacing w:val="-6"/>
                <w:sz w:val="18"/>
                <w:szCs w:val="18"/>
                <w:lang w:val="en-US" w:eastAsia="zh-CN"/>
              </w:rPr>
              <w:t>7</w:t>
            </w:r>
            <w:r>
              <w:rPr>
                <w:rFonts w:hint="eastAsia" w:ascii="宋体" w:hAnsi="宋体" w:cs="宋体"/>
                <w:spacing w:val="-6"/>
                <w:sz w:val="18"/>
                <w:szCs w:val="18"/>
              </w:rPr>
              <w:t>.</w:t>
            </w:r>
            <w:r>
              <w:rPr>
                <w:rFonts w:hint="eastAsia" w:ascii="宋体" w:hAnsi="宋体" w:cs="宋体"/>
                <w:spacing w:val="-6"/>
                <w:sz w:val="18"/>
                <w:szCs w:val="18"/>
                <w:lang w:val="en-US" w:eastAsia="zh-CN"/>
              </w:rPr>
              <w:t>推移质</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restart"/>
            <w:tcBorders>
              <w:bottom w:val="nil"/>
            </w:tcBorders>
            <w:vAlign w:val="center"/>
          </w:tcPr>
          <w:p>
            <w:pPr>
              <w:ind w:firstLine="168" w:firstLineChars="100"/>
              <w:jc w:val="center"/>
              <w:rPr>
                <w:rFonts w:ascii="宋体" w:hAnsi="宋体" w:cs="宋体"/>
                <w:spacing w:val="-6"/>
                <w:sz w:val="18"/>
                <w:szCs w:val="18"/>
              </w:rPr>
            </w:pPr>
          </w:p>
          <w:p>
            <w:pPr>
              <w:jc w:val="center"/>
              <w:rPr>
                <w:rFonts w:ascii="宋体" w:hAnsi="宋体" w:cs="宋体"/>
                <w:spacing w:val="-6"/>
                <w:sz w:val="18"/>
                <w:szCs w:val="18"/>
              </w:rPr>
            </w:pPr>
            <w:r>
              <w:rPr>
                <w:rFonts w:hint="eastAsia" w:ascii="宋体" w:hAnsi="宋体" w:cs="宋体"/>
                <w:spacing w:val="-6"/>
                <w:sz w:val="18"/>
                <w:szCs w:val="18"/>
              </w:rPr>
              <w:t>三、变形</w:t>
            </w:r>
          </w:p>
        </w:tc>
        <w:tc>
          <w:tcPr>
            <w:tcW w:w="3991" w:type="dxa"/>
            <w:vAlign w:val="center"/>
          </w:tcPr>
          <w:p>
            <w:pPr>
              <w:ind w:firstLine="168" w:firstLineChars="100"/>
              <w:jc w:val="left"/>
              <w:rPr>
                <w:rFonts w:ascii="宋体" w:hAnsi="宋体" w:cs="宋体"/>
                <w:spacing w:val="-6"/>
                <w:sz w:val="18"/>
                <w:szCs w:val="18"/>
                <w:highlight w:val="none"/>
              </w:rPr>
            </w:pPr>
            <w:r>
              <w:rPr>
                <w:rFonts w:hint="eastAsia" w:ascii="宋体" w:hAnsi="宋体" w:cs="宋体"/>
                <w:spacing w:val="-6"/>
                <w:sz w:val="18"/>
                <w:szCs w:val="18"/>
                <w:highlight w:val="none"/>
              </w:rPr>
              <w:t>1.基准点</w:t>
            </w:r>
          </w:p>
        </w:tc>
        <w:tc>
          <w:tcPr>
            <w:tcW w:w="1254"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1 次/年</w:t>
            </w:r>
          </w:p>
        </w:tc>
        <w:tc>
          <w:tcPr>
            <w:tcW w:w="1266"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1 次/年</w:t>
            </w:r>
          </w:p>
        </w:tc>
        <w:tc>
          <w:tcPr>
            <w:tcW w:w="1123"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1 次/年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jc w:val="center"/>
              <w:rPr>
                <w:rFonts w:hint="eastAsia"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2.坝袋变形</w:t>
            </w:r>
          </w:p>
        </w:tc>
        <w:tc>
          <w:tcPr>
            <w:tcW w:w="1254"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c>
          <w:tcPr>
            <w:tcW w:w="1266"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c>
          <w:tcPr>
            <w:tcW w:w="1123"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3.河床变形</w:t>
            </w:r>
          </w:p>
        </w:tc>
        <w:tc>
          <w:tcPr>
            <w:tcW w:w="1254"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按需要</w:t>
            </w:r>
          </w:p>
        </w:tc>
        <w:tc>
          <w:tcPr>
            <w:tcW w:w="1266"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按需要</w:t>
            </w:r>
          </w:p>
        </w:tc>
        <w:tc>
          <w:tcPr>
            <w:tcW w:w="1123"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lang w:val="en-US" w:eastAsia="zh-CN"/>
              </w:rPr>
            </w:pPr>
            <w:r>
              <w:rPr>
                <w:rFonts w:hint="eastAsia" w:ascii="宋体" w:hAnsi="宋体" w:cs="宋体"/>
                <w:spacing w:val="-6"/>
                <w:sz w:val="18"/>
                <w:szCs w:val="18"/>
                <w:lang w:val="en-US" w:eastAsia="zh-CN"/>
              </w:rPr>
              <w:t>4.土建工程位移</w:t>
            </w:r>
          </w:p>
        </w:tc>
        <w:tc>
          <w:tcPr>
            <w:tcW w:w="1254"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4</w:t>
            </w:r>
            <w:r>
              <w:rPr>
                <w:rFonts w:hint="eastAsia" w:ascii="宋体" w:hAnsi="宋体" w:cs="宋体"/>
                <w:spacing w:val="-6"/>
                <w:sz w:val="18"/>
                <w:szCs w:val="18"/>
              </w:rPr>
              <w:t xml:space="preserve"> 次/月</w:t>
            </w:r>
          </w:p>
        </w:tc>
        <w:tc>
          <w:tcPr>
            <w:tcW w:w="1266"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1</w:t>
            </w:r>
            <w:r>
              <w:rPr>
                <w:rFonts w:hint="eastAsia" w:ascii="宋体" w:hAnsi="宋体" w:cs="宋体"/>
                <w:spacing w:val="-6"/>
                <w:sz w:val="18"/>
                <w:szCs w:val="18"/>
              </w:rPr>
              <w:t xml:space="preserve"> 次/月</w:t>
            </w:r>
          </w:p>
        </w:tc>
        <w:tc>
          <w:tcPr>
            <w:tcW w:w="1123"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1次/月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a）</w:t>
            </w:r>
            <w:r>
              <w:rPr>
                <w:rFonts w:hint="eastAsia" w:ascii="宋体" w:hAnsi="宋体" w:cs="宋体"/>
                <w:spacing w:val="-6"/>
                <w:sz w:val="18"/>
                <w:szCs w:val="18"/>
              </w:rPr>
              <w:t>垂直位移</w:t>
            </w:r>
          </w:p>
        </w:tc>
        <w:tc>
          <w:tcPr>
            <w:tcW w:w="1254"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4 次/月</w:t>
            </w:r>
          </w:p>
        </w:tc>
        <w:tc>
          <w:tcPr>
            <w:tcW w:w="1266"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lang w:val="en-US" w:eastAsia="zh-CN"/>
              </w:rPr>
              <w:t>1</w:t>
            </w:r>
            <w:r>
              <w:rPr>
                <w:rFonts w:hint="eastAsia" w:ascii="宋体" w:hAnsi="宋体" w:cs="宋体"/>
                <w:spacing w:val="-6"/>
                <w:sz w:val="18"/>
                <w:szCs w:val="18"/>
              </w:rPr>
              <w:t>次/月</w:t>
            </w:r>
          </w:p>
        </w:tc>
        <w:tc>
          <w:tcPr>
            <w:tcW w:w="1123" w:type="dxa"/>
            <w:vAlign w:val="center"/>
          </w:tcPr>
          <w:p>
            <w:pPr>
              <w:jc w:val="center"/>
              <w:rPr>
                <w:rFonts w:hint="eastAsia" w:ascii="宋体" w:hAnsi="宋体" w:eastAsia="宋体" w:cs="宋体"/>
                <w:spacing w:val="-6"/>
                <w:kern w:val="2"/>
                <w:sz w:val="18"/>
                <w:szCs w:val="18"/>
                <w:lang w:val="en-US" w:eastAsia="zh-CN" w:bidi="ar-SA"/>
              </w:rPr>
            </w:pPr>
            <w:r>
              <w:rPr>
                <w:rFonts w:hint="eastAsia" w:ascii="宋体" w:hAnsi="宋体" w:cs="宋体"/>
                <w:spacing w:val="-6"/>
                <w:sz w:val="18"/>
                <w:szCs w:val="18"/>
              </w:rPr>
              <w:t>1次/月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tcBorders>
              <w:top w:val="nil"/>
              <w:bottom w:val="nil"/>
            </w:tcBorders>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lang w:val="en-US" w:eastAsia="zh-CN"/>
              </w:rPr>
              <w:t>b）</w:t>
            </w:r>
            <w:r>
              <w:rPr>
                <w:rFonts w:hint="eastAsia" w:ascii="宋体" w:hAnsi="宋体" w:cs="宋体"/>
                <w:spacing w:val="-6"/>
                <w:sz w:val="18"/>
                <w:szCs w:val="18"/>
              </w:rPr>
              <w:t>水平位移</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lang w:val="en-US" w:eastAsia="zh-CN"/>
              </w:rPr>
              <w:t>4</w:t>
            </w:r>
            <w:r>
              <w:rPr>
                <w:rFonts w:hint="eastAsia" w:ascii="宋体" w:hAnsi="宋体" w:cs="宋体"/>
                <w:spacing w:val="-6"/>
                <w:sz w:val="18"/>
                <w:szCs w:val="18"/>
              </w:rPr>
              <w:t xml:space="preserve"> 次/月</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lang w:val="en-US" w:eastAsia="zh-CN"/>
              </w:rPr>
              <w:t>1</w:t>
            </w:r>
            <w:r>
              <w:rPr>
                <w:rFonts w:hint="eastAsia" w:ascii="宋体" w:hAnsi="宋体" w:cs="宋体"/>
                <w:spacing w:val="-6"/>
                <w:sz w:val="18"/>
                <w:szCs w:val="18"/>
              </w:rPr>
              <w:t xml:space="preserve"> 次/月</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1次/月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tcBorders>
              <w:top w:val="nil"/>
            </w:tcBorders>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lang w:val="en-US" w:eastAsia="zh-CN"/>
              </w:rPr>
              <w:t>c）</w:t>
            </w:r>
            <w:r>
              <w:rPr>
                <w:rFonts w:hint="eastAsia" w:ascii="宋体" w:hAnsi="宋体" w:cs="宋体"/>
                <w:spacing w:val="-6"/>
                <w:sz w:val="18"/>
                <w:szCs w:val="18"/>
              </w:rPr>
              <w:t>结构缝开合度</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四、渗流</w:t>
            </w:r>
          </w:p>
        </w:tc>
        <w:tc>
          <w:tcPr>
            <w:tcW w:w="3991" w:type="dxa"/>
            <w:vAlign w:val="center"/>
          </w:tcPr>
          <w:p>
            <w:pPr>
              <w:ind w:firstLine="168" w:firstLineChars="100"/>
              <w:rPr>
                <w:rFonts w:ascii="宋体" w:hAnsi="宋体" w:cs="宋体"/>
                <w:spacing w:val="-6"/>
                <w:sz w:val="18"/>
                <w:szCs w:val="18"/>
              </w:rPr>
            </w:pPr>
            <w:r>
              <w:rPr>
                <w:rFonts w:hint="eastAsia" w:ascii="宋体" w:hAnsi="宋体" w:cs="宋体"/>
                <w:spacing w:val="-6"/>
                <w:sz w:val="18"/>
                <w:szCs w:val="18"/>
              </w:rPr>
              <w:t>1.基底扬压力</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1次/周</w:t>
            </w:r>
          </w:p>
        </w:tc>
        <w:tc>
          <w:tcPr>
            <w:tcW w:w="1266" w:type="dxa"/>
            <w:vAlign w:val="center"/>
          </w:tcPr>
          <w:p>
            <w:pPr>
              <w:jc w:val="center"/>
              <w:rPr>
                <w:rFonts w:hint="eastAsia" w:ascii="宋体" w:hAnsi="宋体" w:eastAsia="宋体" w:cs="宋体"/>
                <w:spacing w:val="-6"/>
                <w:sz w:val="18"/>
                <w:szCs w:val="18"/>
                <w:lang w:eastAsia="zh-CN"/>
              </w:rPr>
            </w:pPr>
            <w:r>
              <w:rPr>
                <w:rFonts w:hint="eastAsia" w:ascii="宋体" w:hAnsi="宋体" w:cs="宋体"/>
                <w:spacing w:val="-6"/>
                <w:sz w:val="18"/>
                <w:szCs w:val="18"/>
              </w:rPr>
              <w:t>1 次/</w:t>
            </w:r>
            <w:r>
              <w:rPr>
                <w:rFonts w:hint="eastAsia" w:ascii="宋体" w:hAnsi="宋体" w:cs="宋体"/>
                <w:spacing w:val="-6"/>
                <w:sz w:val="18"/>
                <w:szCs w:val="18"/>
                <w:lang w:val="en-US" w:eastAsia="zh-CN"/>
              </w:rPr>
              <w:t>月</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1 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jc w:val="center"/>
              <w:rPr>
                <w:rFonts w:ascii="宋体" w:hAnsi="宋体" w:cs="宋体"/>
                <w:spacing w:val="-6"/>
                <w:sz w:val="18"/>
                <w:szCs w:val="18"/>
              </w:rPr>
            </w:pPr>
          </w:p>
        </w:tc>
        <w:tc>
          <w:tcPr>
            <w:tcW w:w="3991" w:type="dxa"/>
            <w:vAlign w:val="center"/>
          </w:tcPr>
          <w:p>
            <w:pPr>
              <w:ind w:firstLine="168" w:firstLineChars="100"/>
              <w:rPr>
                <w:rFonts w:hint="eastAsia" w:ascii="宋体" w:hAnsi="宋体" w:eastAsia="宋体" w:cs="宋体"/>
                <w:spacing w:val="-6"/>
                <w:sz w:val="18"/>
                <w:szCs w:val="18"/>
                <w:lang w:eastAsia="zh-CN"/>
              </w:rPr>
            </w:pPr>
            <w:r>
              <w:rPr>
                <w:rFonts w:hint="eastAsia" w:ascii="宋体" w:hAnsi="宋体" w:cs="宋体"/>
                <w:spacing w:val="-6"/>
                <w:sz w:val="18"/>
                <w:szCs w:val="18"/>
                <w:lang w:val="en-US" w:eastAsia="zh-CN"/>
              </w:rPr>
              <w:t>2</w:t>
            </w:r>
            <w:r>
              <w:rPr>
                <w:rFonts w:hint="eastAsia" w:ascii="宋体" w:hAnsi="宋体" w:cs="宋体"/>
                <w:spacing w:val="-6"/>
                <w:sz w:val="18"/>
                <w:szCs w:val="18"/>
              </w:rPr>
              <w:t>.</w:t>
            </w:r>
            <w:r>
              <w:rPr>
                <w:rFonts w:hint="eastAsia" w:ascii="宋体" w:hAnsi="宋体" w:cs="宋体"/>
                <w:spacing w:val="-6"/>
                <w:sz w:val="18"/>
                <w:szCs w:val="18"/>
                <w:lang w:val="en-US" w:eastAsia="zh-CN"/>
              </w:rPr>
              <w:t>侧向</w:t>
            </w:r>
            <w:r>
              <w:rPr>
                <w:rFonts w:hint="eastAsia" w:ascii="宋体" w:hAnsi="宋体" w:cs="宋体"/>
                <w:spacing w:val="-6"/>
                <w:sz w:val="18"/>
                <w:szCs w:val="18"/>
              </w:rPr>
              <w:t>绕</w:t>
            </w:r>
            <w:r>
              <w:rPr>
                <w:rFonts w:hint="eastAsia" w:ascii="宋体" w:hAnsi="宋体" w:cs="宋体"/>
                <w:spacing w:val="-6"/>
                <w:sz w:val="18"/>
                <w:szCs w:val="18"/>
                <w:lang w:val="en-US" w:eastAsia="zh-CN"/>
              </w:rPr>
              <w:t>渗</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1次/周</w:t>
            </w:r>
          </w:p>
        </w:tc>
        <w:tc>
          <w:tcPr>
            <w:tcW w:w="1266" w:type="dxa"/>
            <w:vAlign w:val="center"/>
          </w:tcPr>
          <w:p>
            <w:pPr>
              <w:jc w:val="center"/>
              <w:rPr>
                <w:rFonts w:hint="eastAsia" w:ascii="宋体" w:hAnsi="宋体" w:eastAsia="宋体" w:cs="宋体"/>
                <w:spacing w:val="-6"/>
                <w:sz w:val="18"/>
                <w:szCs w:val="18"/>
                <w:lang w:eastAsia="zh-CN"/>
              </w:rPr>
            </w:pPr>
            <w:r>
              <w:rPr>
                <w:rFonts w:hint="eastAsia" w:ascii="宋体" w:hAnsi="宋体" w:cs="宋体"/>
                <w:spacing w:val="-6"/>
                <w:sz w:val="18"/>
                <w:szCs w:val="18"/>
              </w:rPr>
              <w:t>1 次/</w:t>
            </w:r>
            <w:r>
              <w:rPr>
                <w:rFonts w:hint="eastAsia" w:ascii="宋体" w:hAnsi="宋体" w:cs="宋体"/>
                <w:spacing w:val="-6"/>
                <w:sz w:val="18"/>
                <w:szCs w:val="18"/>
                <w:lang w:val="en-US" w:eastAsia="zh-CN"/>
              </w:rPr>
              <w:t>月</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1 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restart"/>
            <w:vAlign w:val="center"/>
          </w:tcPr>
          <w:p>
            <w:pPr>
              <w:jc w:val="center"/>
              <w:rPr>
                <w:rFonts w:ascii="宋体" w:hAnsi="宋体" w:cs="宋体"/>
                <w:spacing w:val="-6"/>
                <w:sz w:val="18"/>
                <w:szCs w:val="18"/>
              </w:rPr>
            </w:pPr>
            <w:r>
              <w:rPr>
                <w:rFonts w:hint="eastAsia" w:ascii="宋体" w:hAnsi="宋体" w:cs="宋体"/>
                <w:spacing w:val="-6"/>
                <w:sz w:val="18"/>
                <w:szCs w:val="18"/>
              </w:rPr>
              <w:t>五、应力应变</w:t>
            </w:r>
          </w:p>
        </w:tc>
        <w:tc>
          <w:tcPr>
            <w:tcW w:w="3991" w:type="dxa"/>
            <w:vAlign w:val="center"/>
          </w:tcPr>
          <w:p>
            <w:pPr>
              <w:ind w:firstLine="168" w:firstLineChars="100"/>
              <w:jc w:val="left"/>
              <w:rPr>
                <w:rFonts w:ascii="宋体" w:hAnsi="宋体" w:cs="宋体"/>
                <w:spacing w:val="-6"/>
                <w:sz w:val="18"/>
                <w:szCs w:val="18"/>
                <w:highlight w:val="none"/>
              </w:rPr>
            </w:pPr>
            <w:r>
              <w:rPr>
                <w:rFonts w:hint="eastAsia" w:ascii="宋体" w:hAnsi="宋体" w:cs="宋体"/>
                <w:spacing w:val="-6"/>
                <w:sz w:val="18"/>
                <w:szCs w:val="18"/>
                <w:highlight w:val="none"/>
              </w:rPr>
              <w:t>1.</w:t>
            </w:r>
            <w:r>
              <w:rPr>
                <w:rFonts w:hint="eastAsia" w:ascii="宋体" w:hAnsi="宋体" w:cs="宋体"/>
                <w:spacing w:val="-6"/>
                <w:sz w:val="18"/>
                <w:szCs w:val="18"/>
                <w:highlight w:val="none"/>
                <w:lang w:val="en-US" w:eastAsia="zh-CN"/>
              </w:rPr>
              <w:t>结构</w:t>
            </w:r>
            <w:r>
              <w:rPr>
                <w:rFonts w:hint="eastAsia" w:ascii="宋体" w:hAnsi="宋体" w:cs="宋体"/>
                <w:spacing w:val="-6"/>
                <w:sz w:val="18"/>
                <w:szCs w:val="18"/>
                <w:highlight w:val="none"/>
              </w:rPr>
              <w:t>应力、应变</w:t>
            </w:r>
          </w:p>
        </w:tc>
        <w:tc>
          <w:tcPr>
            <w:tcW w:w="1254"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4 次/月</w:t>
            </w:r>
          </w:p>
        </w:tc>
        <w:tc>
          <w:tcPr>
            <w:tcW w:w="1266"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2 次/月</w:t>
            </w:r>
          </w:p>
        </w:tc>
        <w:tc>
          <w:tcPr>
            <w:tcW w:w="1123" w:type="dxa"/>
            <w:vAlign w:val="center"/>
          </w:tcPr>
          <w:p>
            <w:pPr>
              <w:jc w:val="center"/>
              <w:rPr>
                <w:rFonts w:ascii="宋体" w:hAnsi="宋体" w:cs="宋体"/>
                <w:spacing w:val="-6"/>
                <w:sz w:val="18"/>
                <w:szCs w:val="18"/>
                <w:highlight w:val="none"/>
              </w:rPr>
            </w:pPr>
            <w:r>
              <w:rPr>
                <w:rFonts w:hint="eastAsia" w:ascii="宋体" w:hAnsi="宋体" w:cs="宋体"/>
                <w:spacing w:val="-6"/>
                <w:sz w:val="18"/>
                <w:szCs w:val="18"/>
                <w:highlight w:val="none"/>
              </w:rPr>
              <w:t>1 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jc w:val="center"/>
              <w:rPr>
                <w:rFonts w:hint="eastAsia"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2.锚杆（锚索）应力</w:t>
            </w:r>
          </w:p>
        </w:tc>
        <w:tc>
          <w:tcPr>
            <w:tcW w:w="1254"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c>
          <w:tcPr>
            <w:tcW w:w="1266"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c>
          <w:tcPr>
            <w:tcW w:w="1123"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jc w:val="center"/>
              <w:rPr>
                <w:rFonts w:hint="eastAsia"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3.桩基压应力</w:t>
            </w:r>
          </w:p>
        </w:tc>
        <w:tc>
          <w:tcPr>
            <w:tcW w:w="1254"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c>
          <w:tcPr>
            <w:tcW w:w="1266"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c>
          <w:tcPr>
            <w:tcW w:w="1123"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jc w:val="center"/>
              <w:rPr>
                <w:rFonts w:hint="eastAsia" w:ascii="宋体" w:hAnsi="宋体" w:cs="宋体"/>
                <w:spacing w:val="-6"/>
                <w:sz w:val="18"/>
                <w:szCs w:val="18"/>
              </w:rPr>
            </w:pPr>
          </w:p>
        </w:tc>
        <w:tc>
          <w:tcPr>
            <w:tcW w:w="3991" w:type="dxa"/>
            <w:vAlign w:val="center"/>
          </w:tcPr>
          <w:p>
            <w:pPr>
              <w:ind w:firstLine="168" w:firstLineChars="100"/>
              <w:jc w:val="left"/>
              <w:rPr>
                <w:rFonts w:hint="default" w:ascii="宋体" w:hAnsi="宋体" w:eastAsia="宋体" w:cs="宋体"/>
                <w:spacing w:val="-6"/>
                <w:sz w:val="18"/>
                <w:szCs w:val="18"/>
                <w:highlight w:val="none"/>
                <w:lang w:val="en-US" w:eastAsia="zh-CN"/>
              </w:rPr>
            </w:pPr>
            <w:r>
              <w:rPr>
                <w:rFonts w:hint="eastAsia" w:ascii="宋体" w:hAnsi="宋体" w:cs="宋体"/>
                <w:spacing w:val="-6"/>
                <w:sz w:val="18"/>
                <w:szCs w:val="18"/>
                <w:highlight w:val="none"/>
                <w:lang w:val="en-US" w:eastAsia="zh-CN"/>
              </w:rPr>
              <w:t>4.</w:t>
            </w:r>
            <w:r>
              <w:rPr>
                <w:rFonts w:hint="eastAsia" w:ascii="宋体" w:hAnsi="宋体" w:cs="宋体"/>
                <w:spacing w:val="-6"/>
                <w:sz w:val="18"/>
                <w:szCs w:val="18"/>
                <w:highlight w:val="none"/>
              </w:rPr>
              <w:t>钢筋应力</w:t>
            </w:r>
          </w:p>
        </w:tc>
        <w:tc>
          <w:tcPr>
            <w:tcW w:w="1254"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4 次/月</w:t>
            </w:r>
          </w:p>
        </w:tc>
        <w:tc>
          <w:tcPr>
            <w:tcW w:w="1266"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2 次/月</w:t>
            </w:r>
          </w:p>
        </w:tc>
        <w:tc>
          <w:tcPr>
            <w:tcW w:w="1123" w:type="dxa"/>
            <w:vAlign w:val="center"/>
          </w:tcPr>
          <w:p>
            <w:pPr>
              <w:jc w:val="center"/>
              <w:rPr>
                <w:rFonts w:hint="eastAsia" w:ascii="宋体" w:hAnsi="宋体" w:eastAsia="宋体" w:cs="宋体"/>
                <w:spacing w:val="-6"/>
                <w:kern w:val="2"/>
                <w:sz w:val="18"/>
                <w:szCs w:val="18"/>
                <w:highlight w:val="none"/>
                <w:lang w:val="en-US" w:eastAsia="zh-CN" w:bidi="ar-SA"/>
              </w:rPr>
            </w:pPr>
            <w:r>
              <w:rPr>
                <w:rFonts w:hint="eastAsia" w:ascii="宋体" w:hAnsi="宋体" w:cs="宋体"/>
                <w:spacing w:val="-6"/>
                <w:sz w:val="18"/>
                <w:szCs w:val="18"/>
                <w:highlight w:val="none"/>
              </w:rPr>
              <w:t>1 次/月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restart"/>
            <w:vAlign w:val="center"/>
          </w:tcPr>
          <w:p>
            <w:pPr>
              <w:ind w:firstLine="168" w:firstLineChars="100"/>
              <w:jc w:val="center"/>
              <w:rPr>
                <w:rFonts w:ascii="宋体" w:hAnsi="宋体" w:cs="宋体"/>
                <w:spacing w:val="-6"/>
                <w:sz w:val="18"/>
                <w:szCs w:val="18"/>
              </w:rPr>
            </w:pPr>
            <w:r>
              <w:rPr>
                <w:rFonts w:hint="eastAsia" w:ascii="宋体" w:hAnsi="宋体" w:cs="宋体"/>
                <w:spacing w:val="-6"/>
                <w:sz w:val="18"/>
                <w:szCs w:val="18"/>
              </w:rPr>
              <w:t>六、专项监测</w:t>
            </w: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1.水力学监测</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1284" w:type="dxa"/>
            <w:vMerge w:val="continue"/>
            <w:vAlign w:val="center"/>
          </w:tcPr>
          <w:p>
            <w:pPr>
              <w:ind w:firstLine="168" w:firstLineChars="100"/>
              <w:jc w:val="center"/>
              <w:rPr>
                <w:rFonts w:ascii="宋体" w:hAnsi="宋体" w:cs="宋体"/>
                <w:spacing w:val="-6"/>
                <w:sz w:val="18"/>
                <w:szCs w:val="18"/>
              </w:rPr>
            </w:pPr>
          </w:p>
        </w:tc>
        <w:tc>
          <w:tcPr>
            <w:tcW w:w="3991" w:type="dxa"/>
            <w:vAlign w:val="center"/>
          </w:tcPr>
          <w:p>
            <w:pPr>
              <w:ind w:firstLine="168" w:firstLineChars="100"/>
              <w:jc w:val="left"/>
              <w:rPr>
                <w:rFonts w:ascii="宋体" w:hAnsi="宋体" w:cs="宋体"/>
                <w:spacing w:val="-6"/>
                <w:sz w:val="18"/>
                <w:szCs w:val="18"/>
              </w:rPr>
            </w:pPr>
            <w:r>
              <w:rPr>
                <w:rFonts w:hint="eastAsia" w:ascii="宋体" w:hAnsi="宋体" w:cs="宋体"/>
                <w:spacing w:val="-6"/>
                <w:sz w:val="18"/>
                <w:szCs w:val="18"/>
              </w:rPr>
              <w:t>2.水质监测</w:t>
            </w:r>
          </w:p>
        </w:tc>
        <w:tc>
          <w:tcPr>
            <w:tcW w:w="1254"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c>
          <w:tcPr>
            <w:tcW w:w="1123" w:type="dxa"/>
            <w:vAlign w:val="center"/>
          </w:tcPr>
          <w:p>
            <w:pPr>
              <w:jc w:val="center"/>
              <w:rPr>
                <w:rFonts w:ascii="宋体" w:hAnsi="宋体" w:cs="宋体"/>
                <w:spacing w:val="-6"/>
                <w:sz w:val="18"/>
                <w:szCs w:val="18"/>
              </w:rPr>
            </w:pPr>
            <w:r>
              <w:rPr>
                <w:rFonts w:hint="eastAsia" w:ascii="宋体" w:hAnsi="宋体" w:cs="宋体"/>
                <w:spacing w:val="-6"/>
                <w:sz w:val="18"/>
                <w:szCs w:val="18"/>
              </w:rPr>
              <w:t>按需要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5275" w:type="dxa"/>
            <w:gridSpan w:val="2"/>
            <w:vAlign w:val="center"/>
          </w:tcPr>
          <w:p>
            <w:pPr>
              <w:ind w:firstLine="168" w:firstLineChars="100"/>
              <w:jc w:val="left"/>
              <w:rPr>
                <w:rFonts w:hint="eastAsia" w:ascii="宋体" w:hAnsi="宋体" w:cs="宋体"/>
                <w:spacing w:val="-6"/>
                <w:sz w:val="18"/>
                <w:szCs w:val="18"/>
              </w:rPr>
            </w:pPr>
            <w:r>
              <w:rPr>
                <w:rFonts w:hint="eastAsia" w:ascii="宋体" w:hAnsi="宋体" w:cs="宋体"/>
                <w:spacing w:val="-6"/>
                <w:sz w:val="18"/>
                <w:szCs w:val="18"/>
                <w:lang w:val="en-US" w:eastAsia="zh-CN"/>
              </w:rPr>
              <w:t>七、自动化监测</w:t>
            </w:r>
          </w:p>
        </w:tc>
        <w:tc>
          <w:tcPr>
            <w:tcW w:w="1254" w:type="dxa"/>
            <w:vAlign w:val="center"/>
          </w:tcPr>
          <w:p>
            <w:pPr>
              <w:jc w:val="center"/>
              <w:rPr>
                <w:rFonts w:hint="eastAsia" w:ascii="宋体" w:hAnsi="宋体" w:cs="宋体"/>
                <w:spacing w:val="-6"/>
                <w:sz w:val="18"/>
                <w:szCs w:val="18"/>
              </w:rPr>
            </w:pPr>
            <w:r>
              <w:rPr>
                <w:rFonts w:hint="eastAsia" w:ascii="宋体" w:hAnsi="宋体" w:cs="宋体"/>
                <w:spacing w:val="-6"/>
                <w:sz w:val="18"/>
                <w:szCs w:val="18"/>
              </w:rPr>
              <w:t>按需要</w:t>
            </w:r>
          </w:p>
        </w:tc>
        <w:tc>
          <w:tcPr>
            <w:tcW w:w="1266" w:type="dxa"/>
            <w:vAlign w:val="center"/>
          </w:tcPr>
          <w:p>
            <w:pPr>
              <w:jc w:val="center"/>
              <w:rPr>
                <w:rFonts w:hint="eastAsia" w:ascii="宋体" w:hAnsi="宋体" w:eastAsia="宋体" w:cs="宋体"/>
                <w:spacing w:val="-6"/>
                <w:sz w:val="18"/>
                <w:szCs w:val="18"/>
                <w:lang w:eastAsia="zh-CN"/>
              </w:rPr>
            </w:pPr>
            <w:r>
              <w:rPr>
                <w:rFonts w:hint="eastAsia" w:ascii="宋体" w:hAnsi="宋体" w:cs="宋体"/>
                <w:spacing w:val="-6"/>
                <w:sz w:val="18"/>
                <w:szCs w:val="18"/>
                <w:highlight w:val="none"/>
                <w:lang w:val="en-US" w:eastAsia="zh-CN"/>
              </w:rPr>
              <w:t>1</w:t>
            </w:r>
            <w:r>
              <w:rPr>
                <w:rFonts w:hint="eastAsia" w:ascii="宋体" w:hAnsi="宋体" w:cs="宋体"/>
                <w:spacing w:val="-6"/>
                <w:sz w:val="18"/>
                <w:szCs w:val="18"/>
                <w:highlight w:val="none"/>
              </w:rPr>
              <w:t xml:space="preserve"> 次/</w:t>
            </w:r>
            <w:r>
              <w:rPr>
                <w:rFonts w:hint="eastAsia" w:ascii="宋体" w:hAnsi="宋体" w:cs="宋体"/>
                <w:spacing w:val="-6"/>
                <w:sz w:val="18"/>
                <w:szCs w:val="18"/>
                <w:highlight w:val="none"/>
                <w:lang w:val="en-US" w:eastAsia="zh-CN"/>
              </w:rPr>
              <w:t>天</w:t>
            </w:r>
          </w:p>
        </w:tc>
        <w:tc>
          <w:tcPr>
            <w:tcW w:w="1123" w:type="dxa"/>
            <w:vAlign w:val="center"/>
          </w:tcPr>
          <w:p>
            <w:pPr>
              <w:jc w:val="center"/>
              <w:rPr>
                <w:rFonts w:hint="eastAsia" w:ascii="宋体" w:hAnsi="宋体" w:eastAsia="宋体" w:cs="宋体"/>
                <w:spacing w:val="-6"/>
                <w:sz w:val="18"/>
                <w:szCs w:val="18"/>
                <w:lang w:eastAsia="zh-CN"/>
              </w:rPr>
            </w:pPr>
            <w:r>
              <w:rPr>
                <w:rFonts w:hint="eastAsia" w:ascii="宋体" w:hAnsi="宋体" w:cs="宋体"/>
                <w:spacing w:val="-6"/>
                <w:sz w:val="18"/>
                <w:szCs w:val="18"/>
                <w:highlight w:val="none"/>
                <w:lang w:val="en-US" w:eastAsia="zh-CN"/>
              </w:rPr>
              <w:t>1</w:t>
            </w:r>
            <w:r>
              <w:rPr>
                <w:rFonts w:hint="eastAsia" w:ascii="宋体" w:hAnsi="宋体" w:cs="宋体"/>
                <w:spacing w:val="-6"/>
                <w:sz w:val="18"/>
                <w:szCs w:val="18"/>
                <w:highlight w:val="none"/>
              </w:rPr>
              <w:t xml:space="preserve"> 次/</w:t>
            </w:r>
            <w:r>
              <w:rPr>
                <w:rFonts w:hint="eastAsia" w:ascii="宋体" w:hAnsi="宋体" w:cs="宋体"/>
                <w:spacing w:val="-6"/>
                <w:sz w:val="18"/>
                <w:szCs w:val="18"/>
                <w:highlight w:val="none"/>
                <w:lang w:val="en-US" w:eastAsia="zh-CN"/>
              </w:rPr>
              <w:t>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jc w:val="center"/>
        </w:trPr>
        <w:tc>
          <w:tcPr>
            <w:tcW w:w="8918" w:type="dxa"/>
            <w:gridSpan w:val="5"/>
            <w:vAlign w:val="center"/>
          </w:tcPr>
          <w:p>
            <w:pPr>
              <w:ind w:firstLine="336" w:firstLineChars="200"/>
              <w:jc w:val="left"/>
              <w:rPr>
                <w:rFonts w:hint="eastAsia" w:ascii="宋体" w:hAnsi="宋体" w:cs="宋体"/>
                <w:spacing w:val="-6"/>
                <w:sz w:val="18"/>
                <w:szCs w:val="18"/>
                <w:highlight w:val="none"/>
                <w:lang w:val="en-US" w:eastAsia="zh-CN"/>
              </w:rPr>
            </w:pPr>
            <w:r>
              <w:rPr>
                <w:rFonts w:hint="eastAsia" w:ascii="宋体" w:hAnsi="宋体" w:cs="宋体"/>
                <w:spacing w:val="-6"/>
                <w:sz w:val="18"/>
                <w:szCs w:val="18"/>
                <w:lang w:val="en-US" w:eastAsia="zh-CN"/>
              </w:rPr>
              <w:t>注：</w:t>
            </w:r>
            <w:r>
              <w:rPr>
                <w:rFonts w:hint="eastAsia" w:ascii="宋体" w:hAnsi="宋体" w:cs="宋体"/>
                <w:spacing w:val="-6"/>
                <w:sz w:val="18"/>
                <w:szCs w:val="18"/>
              </w:rPr>
              <w:t>监测项次</w:t>
            </w:r>
            <w:r>
              <w:rPr>
                <w:rFonts w:hint="eastAsia" w:ascii="宋体" w:hAnsi="宋体" w:cs="宋体"/>
                <w:spacing w:val="-6"/>
                <w:sz w:val="18"/>
                <w:szCs w:val="18"/>
                <w:lang w:val="en-US" w:eastAsia="zh-CN"/>
              </w:rPr>
              <w:t>可根据实际运行情况进行调整。</w:t>
            </w:r>
          </w:p>
        </w:tc>
      </w:tr>
    </w:tbl>
    <w:p>
      <w:pPr>
        <w:pStyle w:val="62"/>
        <w:spacing w:after="220" w:line="240" w:lineRule="auto"/>
        <w:ind w:firstLine="420" w:firstLineChars="200"/>
        <w:rPr>
          <w:bCs/>
          <w:sz w:val="21"/>
          <w:szCs w:val="21"/>
          <w:lang w:val="en-US" w:eastAsia="zh-CN" w:bidi="ar-SA"/>
        </w:rPr>
      </w:pPr>
    </w:p>
    <w:sectPr>
      <w:headerReference r:id="rId9" w:type="default"/>
      <w:footerReference r:id="rId10" w:type="default"/>
      <w:pgSz w:w="11906" w:h="16838"/>
      <w:pgMar w:top="2098" w:right="1587" w:bottom="2098" w:left="1587"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华文仿宋">
    <w:altName w:val="汉仪仿宋简"/>
    <w:panose1 w:val="02010600040101010101"/>
    <w:charset w:val="86"/>
    <w:family w:val="auto"/>
    <w:pitch w:val="default"/>
    <w:sig w:usb0="00000000" w:usb1="00000000" w:usb2="00000000" w:usb3="00000000" w:csb0="0004009F" w:csb1="DFD70000"/>
  </w:font>
  <w:font w:name="Cambria Math">
    <w:altName w:val="DejaVu Math TeX Gyre"/>
    <w:panose1 w:val="02040503050406030204"/>
    <w:charset w:val="00"/>
    <w:family w:val="roman"/>
    <w:pitch w:val="default"/>
    <w:sig w:usb0="00000000" w:usb1="00000000" w:usb2="02000000" w:usb3="00000000" w:csb0="2000019F" w:csb1="00000000"/>
  </w:font>
  <w:font w:name="文泉驿微米黑">
    <w:panose1 w:val="020B0606030804020204"/>
    <w:charset w:val="86"/>
    <w:family w:val="auto"/>
    <w:pitch w:val="default"/>
    <w:sig w:usb0="E10002EF" w:usb1="6BDFFCFB" w:usb2="00800036" w:usb3="00000000" w:csb0="603E019F" w:csb1="DFD70000"/>
  </w:font>
  <w:font w:name="sans-serif">
    <w:altName w:val="文泉驿微米黑"/>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w:fldChar w:fldCharType="begin"/>
    </w:r>
    <w:r>
      <w:instrText xml:space="preserve"> PAGE  \* MERGEFORMAT </w:instrText>
    </w:r>
    <w:r>
      <w:fldChar w:fldCharType="separate"/>
    </w:r>
    <w: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8306"/>
      </w:tabs>
    </w:pPr>
    <w:r>
      <w:rPr>
        <w:rFonts w:hint="eastAsia"/>
      </w:rPr>
      <w:tab/>
    </w:r>
    <w:r>
      <w:rPr>
        <w:rFonts w:hint="eastAsia"/>
      </w:rPr>
      <w:tab/>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8306"/>
      </w:tabs>
    </w:pPr>
    <w:r>
      <w:rPr>
        <w:rFonts w:hint="eastAsia"/>
      </w:rPr>
      <w:tab/>
    </w:r>
    <w:r>
      <w:rPr>
        <w:rFonts w:hint="eastAsia"/>
      </w:rPr>
      <w:tab/>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8306"/>
      </w:tabs>
    </w:pPr>
    <w:r>
      <w:rPr>
        <w:rFonts w:hint="eastAsia"/>
      </w:rPr>
      <w:tab/>
    </w:r>
    <w:r>
      <w:rPr>
        <w:rFonts w:hint="eastAsia"/>
      </w:rPr>
      <w:tab/>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t xml:space="preserve">DB13/ </w:t>
    </w:r>
    <w:r>
      <w:rPr>
        <w:rFonts w:hint="eastAsia"/>
      </w:rPr>
      <w:t>XXXX</w:t>
    </w:r>
    <w:r>
      <w:t>—201</w:t>
    </w:r>
    <w:r>
      <w:rPr>
        <w:rFonts w:hint="eastAsia"/>
      </w:rPr>
      <w:t>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741583"/>
    <w:multiLevelType w:val="singleLevel"/>
    <w:tmpl w:val="DD741583"/>
    <w:lvl w:ilvl="0" w:tentative="0">
      <w:start w:val="1"/>
      <w:numFmt w:val="lowerLetter"/>
      <w:suff w:val="nothing"/>
      <w:lvlText w:val="%1）"/>
      <w:lvlJc w:val="left"/>
    </w:lvl>
  </w:abstractNum>
  <w:abstractNum w:abstractNumId="1">
    <w:nsid w:val="2F186875"/>
    <w:multiLevelType w:val="singleLevel"/>
    <w:tmpl w:val="2F186875"/>
    <w:lvl w:ilvl="0" w:tentative="0">
      <w:start w:val="6"/>
      <w:numFmt w:val="chineseCounting"/>
      <w:suff w:val="nothing"/>
      <w:lvlText w:val="%1、"/>
      <w:lvlJc w:val="left"/>
      <w:rPr>
        <w:rFonts w:hint="eastAsia"/>
      </w:rPr>
    </w:lvl>
  </w:abstractNum>
  <w:abstractNum w:abstractNumId="2">
    <w:nsid w:val="365D4E54"/>
    <w:multiLevelType w:val="singleLevel"/>
    <w:tmpl w:val="365D4E54"/>
    <w:lvl w:ilvl="0" w:tentative="0">
      <w:start w:val="1"/>
      <w:numFmt w:val="lowerLetter"/>
      <w:suff w:val="space"/>
      <w:lvlText w:val="%1）"/>
      <w:lvlJc w:val="left"/>
    </w:lvl>
  </w:abstractNum>
  <w:abstractNum w:abstractNumId="3">
    <w:nsid w:val="4B4B2F1A"/>
    <w:multiLevelType w:val="singleLevel"/>
    <w:tmpl w:val="4B4B2F1A"/>
    <w:lvl w:ilvl="0" w:tentative="0">
      <w:start w:val="1"/>
      <w:numFmt w:val="lowerLetter"/>
      <w:suff w:val="nothing"/>
      <w:lvlText w:val="%1）"/>
      <w:lvlJc w:val="left"/>
      <w:rPr>
        <w:rFonts w:hint="default" w:ascii="黑体" w:hAnsi="黑体" w:eastAsia="黑体" w:cs="黑体"/>
      </w:rPr>
    </w:lvl>
  </w:abstractNum>
  <w:abstractNum w:abstractNumId="4">
    <w:nsid w:val="79860B7A"/>
    <w:multiLevelType w:val="singleLevel"/>
    <w:tmpl w:val="79860B7A"/>
    <w:lvl w:ilvl="0" w:tentative="0">
      <w:start w:val="1"/>
      <w:numFmt w:val="lowerLetter"/>
      <w:suff w:val="space"/>
      <w:lvlText w:val="%1)"/>
      <w:lvlJc w:val="left"/>
      <w:rPr>
        <w:rFonts w:hint="default" w:ascii="黑体" w:hAnsi="黑体" w:eastAsia="黑体" w:cs="黑体"/>
        <w:sz w:val="21"/>
        <w:szCs w:val="21"/>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removePersonalInformation/>
  <w:displayBackgroundShape w:val="true"/>
  <w:documentProtection w:enforcement="0"/>
  <w:defaultTabStop w:val="420"/>
  <w:drawingGridVerticalSpacing w:val="156"/>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NGFhZWZhMjg1MGY0ZWRiZGI5MzM1OTkzZDAzYjgifQ=="/>
  </w:docVars>
  <w:rsids>
    <w:rsidRoot w:val="00172A27"/>
    <w:rsid w:val="00023B98"/>
    <w:rsid w:val="000264D0"/>
    <w:rsid w:val="000467B8"/>
    <w:rsid w:val="0006167B"/>
    <w:rsid w:val="00071A7A"/>
    <w:rsid w:val="00075AA7"/>
    <w:rsid w:val="00083D09"/>
    <w:rsid w:val="000844F2"/>
    <w:rsid w:val="0008466F"/>
    <w:rsid w:val="00091FC5"/>
    <w:rsid w:val="00095AD7"/>
    <w:rsid w:val="000A30EA"/>
    <w:rsid w:val="000A6721"/>
    <w:rsid w:val="000C0F69"/>
    <w:rsid w:val="000C6D77"/>
    <w:rsid w:val="00103B82"/>
    <w:rsid w:val="00104015"/>
    <w:rsid w:val="00107161"/>
    <w:rsid w:val="00115E03"/>
    <w:rsid w:val="0012047C"/>
    <w:rsid w:val="00172A27"/>
    <w:rsid w:val="00174E54"/>
    <w:rsid w:val="001829E9"/>
    <w:rsid w:val="001922AE"/>
    <w:rsid w:val="00197F9E"/>
    <w:rsid w:val="001E4437"/>
    <w:rsid w:val="001E7D16"/>
    <w:rsid w:val="001F2FE0"/>
    <w:rsid w:val="001F7508"/>
    <w:rsid w:val="0021501E"/>
    <w:rsid w:val="0021622A"/>
    <w:rsid w:val="002332E1"/>
    <w:rsid w:val="00233C73"/>
    <w:rsid w:val="002364E6"/>
    <w:rsid w:val="00240AC7"/>
    <w:rsid w:val="002414AB"/>
    <w:rsid w:val="00243CE4"/>
    <w:rsid w:val="00252056"/>
    <w:rsid w:val="002562AB"/>
    <w:rsid w:val="00261AD8"/>
    <w:rsid w:val="00282065"/>
    <w:rsid w:val="002823EA"/>
    <w:rsid w:val="00282924"/>
    <w:rsid w:val="002858A6"/>
    <w:rsid w:val="00286AD0"/>
    <w:rsid w:val="002A7A58"/>
    <w:rsid w:val="002C1353"/>
    <w:rsid w:val="002E5305"/>
    <w:rsid w:val="002E6BF5"/>
    <w:rsid w:val="002E73DA"/>
    <w:rsid w:val="00300F2C"/>
    <w:rsid w:val="0031386D"/>
    <w:rsid w:val="00332072"/>
    <w:rsid w:val="003320AC"/>
    <w:rsid w:val="00361555"/>
    <w:rsid w:val="0037657C"/>
    <w:rsid w:val="003873BC"/>
    <w:rsid w:val="003C73B8"/>
    <w:rsid w:val="003D4513"/>
    <w:rsid w:val="003E5D4F"/>
    <w:rsid w:val="003F56B0"/>
    <w:rsid w:val="00404AA9"/>
    <w:rsid w:val="00411CA3"/>
    <w:rsid w:val="00425431"/>
    <w:rsid w:val="00426542"/>
    <w:rsid w:val="00435381"/>
    <w:rsid w:val="0043614A"/>
    <w:rsid w:val="0045416D"/>
    <w:rsid w:val="00455571"/>
    <w:rsid w:val="00457262"/>
    <w:rsid w:val="00487918"/>
    <w:rsid w:val="00497DA1"/>
    <w:rsid w:val="004A5170"/>
    <w:rsid w:val="004B5CC6"/>
    <w:rsid w:val="00501477"/>
    <w:rsid w:val="005153B2"/>
    <w:rsid w:val="00523748"/>
    <w:rsid w:val="00523765"/>
    <w:rsid w:val="00535E25"/>
    <w:rsid w:val="00580DB9"/>
    <w:rsid w:val="005937E0"/>
    <w:rsid w:val="00597364"/>
    <w:rsid w:val="005B65F6"/>
    <w:rsid w:val="005E2A1B"/>
    <w:rsid w:val="005E56F8"/>
    <w:rsid w:val="006371AC"/>
    <w:rsid w:val="00640464"/>
    <w:rsid w:val="00640D7F"/>
    <w:rsid w:val="006654F0"/>
    <w:rsid w:val="00666567"/>
    <w:rsid w:val="00670C8B"/>
    <w:rsid w:val="006853A6"/>
    <w:rsid w:val="00686D54"/>
    <w:rsid w:val="00693EE3"/>
    <w:rsid w:val="00694668"/>
    <w:rsid w:val="006A0387"/>
    <w:rsid w:val="006B3ED5"/>
    <w:rsid w:val="006D321E"/>
    <w:rsid w:val="00715AC7"/>
    <w:rsid w:val="0072106C"/>
    <w:rsid w:val="00744167"/>
    <w:rsid w:val="00763723"/>
    <w:rsid w:val="00767406"/>
    <w:rsid w:val="007D1C8E"/>
    <w:rsid w:val="007E2201"/>
    <w:rsid w:val="007F0AA5"/>
    <w:rsid w:val="007F1688"/>
    <w:rsid w:val="00827B52"/>
    <w:rsid w:val="00833336"/>
    <w:rsid w:val="00833DCF"/>
    <w:rsid w:val="0084324C"/>
    <w:rsid w:val="008515AE"/>
    <w:rsid w:val="00871885"/>
    <w:rsid w:val="00874579"/>
    <w:rsid w:val="00882C34"/>
    <w:rsid w:val="00887ACD"/>
    <w:rsid w:val="008A0037"/>
    <w:rsid w:val="008A5FEF"/>
    <w:rsid w:val="008D0536"/>
    <w:rsid w:val="008E4BA2"/>
    <w:rsid w:val="008F593F"/>
    <w:rsid w:val="008F61E0"/>
    <w:rsid w:val="00901A12"/>
    <w:rsid w:val="00905C98"/>
    <w:rsid w:val="009148B9"/>
    <w:rsid w:val="00917596"/>
    <w:rsid w:val="00933C30"/>
    <w:rsid w:val="0096678E"/>
    <w:rsid w:val="00972414"/>
    <w:rsid w:val="009858D7"/>
    <w:rsid w:val="0098732D"/>
    <w:rsid w:val="00992406"/>
    <w:rsid w:val="009A50BB"/>
    <w:rsid w:val="009D4A91"/>
    <w:rsid w:val="009D6175"/>
    <w:rsid w:val="00A04E2F"/>
    <w:rsid w:val="00A057A5"/>
    <w:rsid w:val="00A22B37"/>
    <w:rsid w:val="00A23F29"/>
    <w:rsid w:val="00A5226B"/>
    <w:rsid w:val="00A522F4"/>
    <w:rsid w:val="00A53255"/>
    <w:rsid w:val="00A77711"/>
    <w:rsid w:val="00A96F9E"/>
    <w:rsid w:val="00AA2F65"/>
    <w:rsid w:val="00AA33BC"/>
    <w:rsid w:val="00AB3399"/>
    <w:rsid w:val="00AE1FF4"/>
    <w:rsid w:val="00AE3671"/>
    <w:rsid w:val="00B146F4"/>
    <w:rsid w:val="00B5471A"/>
    <w:rsid w:val="00B55335"/>
    <w:rsid w:val="00B646E5"/>
    <w:rsid w:val="00B7774B"/>
    <w:rsid w:val="00B92F5D"/>
    <w:rsid w:val="00B95404"/>
    <w:rsid w:val="00BA2AA2"/>
    <w:rsid w:val="00BB53E8"/>
    <w:rsid w:val="00BE07E8"/>
    <w:rsid w:val="00BF1D10"/>
    <w:rsid w:val="00C014DB"/>
    <w:rsid w:val="00C210B1"/>
    <w:rsid w:val="00C21C5A"/>
    <w:rsid w:val="00C2509E"/>
    <w:rsid w:val="00C2752B"/>
    <w:rsid w:val="00C35A32"/>
    <w:rsid w:val="00C37340"/>
    <w:rsid w:val="00C7019F"/>
    <w:rsid w:val="00C75BA0"/>
    <w:rsid w:val="00C87C37"/>
    <w:rsid w:val="00C95268"/>
    <w:rsid w:val="00CA07AE"/>
    <w:rsid w:val="00CB3FFC"/>
    <w:rsid w:val="00CB7F4D"/>
    <w:rsid w:val="00CF20BE"/>
    <w:rsid w:val="00CF606B"/>
    <w:rsid w:val="00D008ED"/>
    <w:rsid w:val="00D050A0"/>
    <w:rsid w:val="00D06A9B"/>
    <w:rsid w:val="00D22026"/>
    <w:rsid w:val="00D50789"/>
    <w:rsid w:val="00D55986"/>
    <w:rsid w:val="00D609B1"/>
    <w:rsid w:val="00D60A1F"/>
    <w:rsid w:val="00D7090E"/>
    <w:rsid w:val="00D76105"/>
    <w:rsid w:val="00D87E32"/>
    <w:rsid w:val="00DA013C"/>
    <w:rsid w:val="00DB3D15"/>
    <w:rsid w:val="00DD6205"/>
    <w:rsid w:val="00DE0594"/>
    <w:rsid w:val="00DE3A12"/>
    <w:rsid w:val="00DF7E9B"/>
    <w:rsid w:val="00E12A2D"/>
    <w:rsid w:val="00E35754"/>
    <w:rsid w:val="00E41AE7"/>
    <w:rsid w:val="00E44D16"/>
    <w:rsid w:val="00E4558A"/>
    <w:rsid w:val="00E65A1B"/>
    <w:rsid w:val="00E75D90"/>
    <w:rsid w:val="00EA5926"/>
    <w:rsid w:val="00EC2247"/>
    <w:rsid w:val="00EC2D01"/>
    <w:rsid w:val="00EF4932"/>
    <w:rsid w:val="00F041AB"/>
    <w:rsid w:val="00F067A4"/>
    <w:rsid w:val="00F129A0"/>
    <w:rsid w:val="00F255CA"/>
    <w:rsid w:val="00F26F29"/>
    <w:rsid w:val="00F30D5F"/>
    <w:rsid w:val="00F41607"/>
    <w:rsid w:val="00F42A05"/>
    <w:rsid w:val="00F44F67"/>
    <w:rsid w:val="00F52851"/>
    <w:rsid w:val="00F52AE0"/>
    <w:rsid w:val="00F55AF3"/>
    <w:rsid w:val="00F61ED8"/>
    <w:rsid w:val="00F625C3"/>
    <w:rsid w:val="00F64A1A"/>
    <w:rsid w:val="00F722BD"/>
    <w:rsid w:val="00F81C8B"/>
    <w:rsid w:val="00F9489F"/>
    <w:rsid w:val="010C6FE4"/>
    <w:rsid w:val="011766B9"/>
    <w:rsid w:val="011D0D9F"/>
    <w:rsid w:val="011D5E3C"/>
    <w:rsid w:val="01253F4C"/>
    <w:rsid w:val="01257782"/>
    <w:rsid w:val="012770AD"/>
    <w:rsid w:val="012D2B97"/>
    <w:rsid w:val="013109F5"/>
    <w:rsid w:val="014A3BBB"/>
    <w:rsid w:val="014C658C"/>
    <w:rsid w:val="01597D61"/>
    <w:rsid w:val="015E24CC"/>
    <w:rsid w:val="016457D6"/>
    <w:rsid w:val="016E5E6F"/>
    <w:rsid w:val="016F740B"/>
    <w:rsid w:val="01772424"/>
    <w:rsid w:val="019247AC"/>
    <w:rsid w:val="01963CB1"/>
    <w:rsid w:val="01994752"/>
    <w:rsid w:val="019B2F10"/>
    <w:rsid w:val="019F360C"/>
    <w:rsid w:val="01A05C2D"/>
    <w:rsid w:val="01A26929"/>
    <w:rsid w:val="01A45B24"/>
    <w:rsid w:val="01AD6137"/>
    <w:rsid w:val="01AF0F35"/>
    <w:rsid w:val="01B37B49"/>
    <w:rsid w:val="01B8138B"/>
    <w:rsid w:val="01BA5C4A"/>
    <w:rsid w:val="01BF487B"/>
    <w:rsid w:val="01D11F00"/>
    <w:rsid w:val="01D72759"/>
    <w:rsid w:val="01EC26EB"/>
    <w:rsid w:val="01ED7903"/>
    <w:rsid w:val="01EF20B6"/>
    <w:rsid w:val="01F04BD3"/>
    <w:rsid w:val="01F16064"/>
    <w:rsid w:val="021A3E23"/>
    <w:rsid w:val="021D469F"/>
    <w:rsid w:val="021D5B84"/>
    <w:rsid w:val="022822C1"/>
    <w:rsid w:val="02292856"/>
    <w:rsid w:val="022B7607"/>
    <w:rsid w:val="022C5CFA"/>
    <w:rsid w:val="022F29F6"/>
    <w:rsid w:val="02354133"/>
    <w:rsid w:val="023C7BF1"/>
    <w:rsid w:val="023D0284"/>
    <w:rsid w:val="02445DC5"/>
    <w:rsid w:val="0247043E"/>
    <w:rsid w:val="024C204F"/>
    <w:rsid w:val="025C70B2"/>
    <w:rsid w:val="026B2FE9"/>
    <w:rsid w:val="02781BC8"/>
    <w:rsid w:val="027C377C"/>
    <w:rsid w:val="027C7FBC"/>
    <w:rsid w:val="027D0DC9"/>
    <w:rsid w:val="0283563F"/>
    <w:rsid w:val="028F1D92"/>
    <w:rsid w:val="02954A2D"/>
    <w:rsid w:val="029D545B"/>
    <w:rsid w:val="02A505B7"/>
    <w:rsid w:val="02AD6B45"/>
    <w:rsid w:val="02AE6F86"/>
    <w:rsid w:val="02B128CE"/>
    <w:rsid w:val="02B31A39"/>
    <w:rsid w:val="02BC3584"/>
    <w:rsid w:val="02C329DB"/>
    <w:rsid w:val="02C410BF"/>
    <w:rsid w:val="02C54406"/>
    <w:rsid w:val="02D63029"/>
    <w:rsid w:val="02DA6DB1"/>
    <w:rsid w:val="02DC515B"/>
    <w:rsid w:val="02E92A8D"/>
    <w:rsid w:val="02EC6B74"/>
    <w:rsid w:val="02ED4364"/>
    <w:rsid w:val="02F23728"/>
    <w:rsid w:val="02F5059D"/>
    <w:rsid w:val="030B6168"/>
    <w:rsid w:val="030E3A54"/>
    <w:rsid w:val="0311446E"/>
    <w:rsid w:val="03115E8D"/>
    <w:rsid w:val="03156FA7"/>
    <w:rsid w:val="03201568"/>
    <w:rsid w:val="0330187C"/>
    <w:rsid w:val="03307914"/>
    <w:rsid w:val="03436720"/>
    <w:rsid w:val="034E11E3"/>
    <w:rsid w:val="0371737D"/>
    <w:rsid w:val="03725C9C"/>
    <w:rsid w:val="03766107"/>
    <w:rsid w:val="037A5586"/>
    <w:rsid w:val="038002F5"/>
    <w:rsid w:val="03A608EC"/>
    <w:rsid w:val="03A66B5D"/>
    <w:rsid w:val="03B70C31"/>
    <w:rsid w:val="03BD180F"/>
    <w:rsid w:val="03C06FA4"/>
    <w:rsid w:val="03C4014E"/>
    <w:rsid w:val="03C570EA"/>
    <w:rsid w:val="03C601D1"/>
    <w:rsid w:val="03CC21CB"/>
    <w:rsid w:val="03CD437D"/>
    <w:rsid w:val="03D933D9"/>
    <w:rsid w:val="03EC4930"/>
    <w:rsid w:val="03F5008B"/>
    <w:rsid w:val="03F57BBE"/>
    <w:rsid w:val="03FD4132"/>
    <w:rsid w:val="03FF04E5"/>
    <w:rsid w:val="040A0653"/>
    <w:rsid w:val="040C31DB"/>
    <w:rsid w:val="04117E81"/>
    <w:rsid w:val="04210A90"/>
    <w:rsid w:val="042C6F09"/>
    <w:rsid w:val="043A6028"/>
    <w:rsid w:val="0442543D"/>
    <w:rsid w:val="04471B73"/>
    <w:rsid w:val="04477AA3"/>
    <w:rsid w:val="044C2514"/>
    <w:rsid w:val="04504BAA"/>
    <w:rsid w:val="04581CE1"/>
    <w:rsid w:val="045B3FF1"/>
    <w:rsid w:val="0465703A"/>
    <w:rsid w:val="04863DC9"/>
    <w:rsid w:val="048B60D5"/>
    <w:rsid w:val="049262C5"/>
    <w:rsid w:val="04AE41FE"/>
    <w:rsid w:val="04BC0857"/>
    <w:rsid w:val="04D26ECE"/>
    <w:rsid w:val="04D36D3A"/>
    <w:rsid w:val="04DB0DC1"/>
    <w:rsid w:val="04E217C1"/>
    <w:rsid w:val="04E656B0"/>
    <w:rsid w:val="04EE4D5B"/>
    <w:rsid w:val="04FB64F7"/>
    <w:rsid w:val="04FD4898"/>
    <w:rsid w:val="050279C9"/>
    <w:rsid w:val="05033EC9"/>
    <w:rsid w:val="050621C7"/>
    <w:rsid w:val="050933C2"/>
    <w:rsid w:val="05192A0F"/>
    <w:rsid w:val="051C31E6"/>
    <w:rsid w:val="051F0A7F"/>
    <w:rsid w:val="05291F86"/>
    <w:rsid w:val="05293A4F"/>
    <w:rsid w:val="052F38C9"/>
    <w:rsid w:val="052F3A9E"/>
    <w:rsid w:val="053B2160"/>
    <w:rsid w:val="05504736"/>
    <w:rsid w:val="056337B3"/>
    <w:rsid w:val="05644D3A"/>
    <w:rsid w:val="057A7BCA"/>
    <w:rsid w:val="057B46C5"/>
    <w:rsid w:val="057F4E44"/>
    <w:rsid w:val="058A27FB"/>
    <w:rsid w:val="059A25F3"/>
    <w:rsid w:val="059C0D50"/>
    <w:rsid w:val="059E53DF"/>
    <w:rsid w:val="059F5D57"/>
    <w:rsid w:val="05A63565"/>
    <w:rsid w:val="05B0324A"/>
    <w:rsid w:val="05B06676"/>
    <w:rsid w:val="05B24D01"/>
    <w:rsid w:val="05B32892"/>
    <w:rsid w:val="05D24F1B"/>
    <w:rsid w:val="05E35967"/>
    <w:rsid w:val="05E86C32"/>
    <w:rsid w:val="05E900DE"/>
    <w:rsid w:val="05F35DBE"/>
    <w:rsid w:val="05F40291"/>
    <w:rsid w:val="05F40E3E"/>
    <w:rsid w:val="060407D3"/>
    <w:rsid w:val="060D0F50"/>
    <w:rsid w:val="060D3920"/>
    <w:rsid w:val="060E0881"/>
    <w:rsid w:val="061043F8"/>
    <w:rsid w:val="061245E8"/>
    <w:rsid w:val="0616121A"/>
    <w:rsid w:val="06176EEB"/>
    <w:rsid w:val="061C3C0E"/>
    <w:rsid w:val="06353153"/>
    <w:rsid w:val="063A34FA"/>
    <w:rsid w:val="06425D40"/>
    <w:rsid w:val="06462007"/>
    <w:rsid w:val="064E4AC1"/>
    <w:rsid w:val="065B5784"/>
    <w:rsid w:val="065C5CD3"/>
    <w:rsid w:val="065D30CB"/>
    <w:rsid w:val="065E3C75"/>
    <w:rsid w:val="065F309C"/>
    <w:rsid w:val="0661155A"/>
    <w:rsid w:val="06650F7D"/>
    <w:rsid w:val="06665F23"/>
    <w:rsid w:val="06693130"/>
    <w:rsid w:val="066F2E0F"/>
    <w:rsid w:val="06702460"/>
    <w:rsid w:val="06721737"/>
    <w:rsid w:val="0674788B"/>
    <w:rsid w:val="068D534E"/>
    <w:rsid w:val="068F7EB9"/>
    <w:rsid w:val="06911796"/>
    <w:rsid w:val="069D70A0"/>
    <w:rsid w:val="06A03DF0"/>
    <w:rsid w:val="06A66B41"/>
    <w:rsid w:val="06A93F4D"/>
    <w:rsid w:val="06AC1EC8"/>
    <w:rsid w:val="06AE2732"/>
    <w:rsid w:val="06B4649B"/>
    <w:rsid w:val="06BF09A4"/>
    <w:rsid w:val="06C2351E"/>
    <w:rsid w:val="06D854C3"/>
    <w:rsid w:val="06DE313A"/>
    <w:rsid w:val="06F637BD"/>
    <w:rsid w:val="06FE0E71"/>
    <w:rsid w:val="070A2DF8"/>
    <w:rsid w:val="071C5A9A"/>
    <w:rsid w:val="073076A5"/>
    <w:rsid w:val="07353A76"/>
    <w:rsid w:val="07373DFF"/>
    <w:rsid w:val="07382183"/>
    <w:rsid w:val="073A1FD6"/>
    <w:rsid w:val="074F11AB"/>
    <w:rsid w:val="07543005"/>
    <w:rsid w:val="07563542"/>
    <w:rsid w:val="075A1D3B"/>
    <w:rsid w:val="075A5975"/>
    <w:rsid w:val="076D5BB3"/>
    <w:rsid w:val="07960F1B"/>
    <w:rsid w:val="07994A76"/>
    <w:rsid w:val="079E3CE0"/>
    <w:rsid w:val="079F7F49"/>
    <w:rsid w:val="07A13F38"/>
    <w:rsid w:val="07A165A9"/>
    <w:rsid w:val="07A71A5E"/>
    <w:rsid w:val="07B702C8"/>
    <w:rsid w:val="07BC52EF"/>
    <w:rsid w:val="07C315AD"/>
    <w:rsid w:val="07C338E5"/>
    <w:rsid w:val="07C673AE"/>
    <w:rsid w:val="07DA6C2D"/>
    <w:rsid w:val="07DC3325"/>
    <w:rsid w:val="07DE39D8"/>
    <w:rsid w:val="07E0691F"/>
    <w:rsid w:val="07E14B3F"/>
    <w:rsid w:val="07E86AD9"/>
    <w:rsid w:val="07ED2A20"/>
    <w:rsid w:val="07EE21B6"/>
    <w:rsid w:val="07F23429"/>
    <w:rsid w:val="07F74223"/>
    <w:rsid w:val="07F92E63"/>
    <w:rsid w:val="07FC147C"/>
    <w:rsid w:val="080F4635"/>
    <w:rsid w:val="083033FD"/>
    <w:rsid w:val="0834699B"/>
    <w:rsid w:val="084D03DD"/>
    <w:rsid w:val="084E2B43"/>
    <w:rsid w:val="084F5179"/>
    <w:rsid w:val="085F13CD"/>
    <w:rsid w:val="08625559"/>
    <w:rsid w:val="08654979"/>
    <w:rsid w:val="086724C2"/>
    <w:rsid w:val="086E5B23"/>
    <w:rsid w:val="08732138"/>
    <w:rsid w:val="08783622"/>
    <w:rsid w:val="08787C77"/>
    <w:rsid w:val="08796E40"/>
    <w:rsid w:val="08896103"/>
    <w:rsid w:val="088C235A"/>
    <w:rsid w:val="08923DA6"/>
    <w:rsid w:val="089D3D2C"/>
    <w:rsid w:val="08A32444"/>
    <w:rsid w:val="08A364E8"/>
    <w:rsid w:val="08A972B9"/>
    <w:rsid w:val="08AE307A"/>
    <w:rsid w:val="08B25B8D"/>
    <w:rsid w:val="08B60C10"/>
    <w:rsid w:val="08BD588D"/>
    <w:rsid w:val="08BE6DBC"/>
    <w:rsid w:val="08C171F3"/>
    <w:rsid w:val="08D07B88"/>
    <w:rsid w:val="08DD35B5"/>
    <w:rsid w:val="08DF5315"/>
    <w:rsid w:val="08EA4A78"/>
    <w:rsid w:val="08ED6803"/>
    <w:rsid w:val="08F22455"/>
    <w:rsid w:val="09147971"/>
    <w:rsid w:val="092776A2"/>
    <w:rsid w:val="092E44F1"/>
    <w:rsid w:val="092E4D8E"/>
    <w:rsid w:val="09345051"/>
    <w:rsid w:val="09370A6C"/>
    <w:rsid w:val="093F17AC"/>
    <w:rsid w:val="09462B24"/>
    <w:rsid w:val="094B71FC"/>
    <w:rsid w:val="094C4770"/>
    <w:rsid w:val="095B415C"/>
    <w:rsid w:val="09696EF3"/>
    <w:rsid w:val="096D5E2B"/>
    <w:rsid w:val="096F6DF4"/>
    <w:rsid w:val="09745CCB"/>
    <w:rsid w:val="098056AA"/>
    <w:rsid w:val="09817EF3"/>
    <w:rsid w:val="098971D2"/>
    <w:rsid w:val="098F1251"/>
    <w:rsid w:val="09985572"/>
    <w:rsid w:val="09A66E93"/>
    <w:rsid w:val="09B96462"/>
    <w:rsid w:val="09BD5B76"/>
    <w:rsid w:val="09BD6FD5"/>
    <w:rsid w:val="09C11D40"/>
    <w:rsid w:val="09D945CC"/>
    <w:rsid w:val="09E20818"/>
    <w:rsid w:val="09EC486C"/>
    <w:rsid w:val="09FF2C83"/>
    <w:rsid w:val="0A013C3A"/>
    <w:rsid w:val="0A0D06A0"/>
    <w:rsid w:val="0A0D783A"/>
    <w:rsid w:val="0A177A57"/>
    <w:rsid w:val="0A292F16"/>
    <w:rsid w:val="0A294C75"/>
    <w:rsid w:val="0A2D7023"/>
    <w:rsid w:val="0A2E2F07"/>
    <w:rsid w:val="0A2F5FF5"/>
    <w:rsid w:val="0A2F7B90"/>
    <w:rsid w:val="0A305521"/>
    <w:rsid w:val="0A3A723D"/>
    <w:rsid w:val="0A444239"/>
    <w:rsid w:val="0A4B0AB2"/>
    <w:rsid w:val="0A4C53CB"/>
    <w:rsid w:val="0A50112B"/>
    <w:rsid w:val="0A532688"/>
    <w:rsid w:val="0A5B6861"/>
    <w:rsid w:val="0A5F0E23"/>
    <w:rsid w:val="0A7221AD"/>
    <w:rsid w:val="0A736527"/>
    <w:rsid w:val="0A7B131D"/>
    <w:rsid w:val="0A851326"/>
    <w:rsid w:val="0A892D53"/>
    <w:rsid w:val="0A8A525D"/>
    <w:rsid w:val="0A8A6655"/>
    <w:rsid w:val="0A9004B3"/>
    <w:rsid w:val="0A9220FD"/>
    <w:rsid w:val="0A9508D2"/>
    <w:rsid w:val="0A9A10EE"/>
    <w:rsid w:val="0A9A1BC4"/>
    <w:rsid w:val="0AA714FB"/>
    <w:rsid w:val="0AB21F76"/>
    <w:rsid w:val="0AB435EA"/>
    <w:rsid w:val="0ABA209A"/>
    <w:rsid w:val="0AC431A9"/>
    <w:rsid w:val="0AC5338B"/>
    <w:rsid w:val="0ACF7B39"/>
    <w:rsid w:val="0AE347EB"/>
    <w:rsid w:val="0AFD4940"/>
    <w:rsid w:val="0B167B7B"/>
    <w:rsid w:val="0B17734A"/>
    <w:rsid w:val="0B222FB3"/>
    <w:rsid w:val="0B324B65"/>
    <w:rsid w:val="0B396BDA"/>
    <w:rsid w:val="0B467AA2"/>
    <w:rsid w:val="0B495459"/>
    <w:rsid w:val="0B4A0759"/>
    <w:rsid w:val="0B5743C4"/>
    <w:rsid w:val="0B5925E2"/>
    <w:rsid w:val="0B5A7D9A"/>
    <w:rsid w:val="0B5D36CD"/>
    <w:rsid w:val="0B5F1A2A"/>
    <w:rsid w:val="0B687BBB"/>
    <w:rsid w:val="0B6C0789"/>
    <w:rsid w:val="0B7849E6"/>
    <w:rsid w:val="0B7E51AA"/>
    <w:rsid w:val="0B834C2F"/>
    <w:rsid w:val="0B886886"/>
    <w:rsid w:val="0B9479C5"/>
    <w:rsid w:val="0B9E50EF"/>
    <w:rsid w:val="0BAA580B"/>
    <w:rsid w:val="0BB97992"/>
    <w:rsid w:val="0BBA05AD"/>
    <w:rsid w:val="0BC466FF"/>
    <w:rsid w:val="0BDE164C"/>
    <w:rsid w:val="0BE21A2D"/>
    <w:rsid w:val="0BE979CC"/>
    <w:rsid w:val="0BEE6D9C"/>
    <w:rsid w:val="0BEF0AE7"/>
    <w:rsid w:val="0BEF1F70"/>
    <w:rsid w:val="0BF11E65"/>
    <w:rsid w:val="0BF54268"/>
    <w:rsid w:val="0BF838F2"/>
    <w:rsid w:val="0BFD5EBB"/>
    <w:rsid w:val="0BFD6671"/>
    <w:rsid w:val="0C020441"/>
    <w:rsid w:val="0C0762B0"/>
    <w:rsid w:val="0C177D5B"/>
    <w:rsid w:val="0C1B241D"/>
    <w:rsid w:val="0C263804"/>
    <w:rsid w:val="0C39701F"/>
    <w:rsid w:val="0C3C4F77"/>
    <w:rsid w:val="0C483A42"/>
    <w:rsid w:val="0C4A14A5"/>
    <w:rsid w:val="0C573500"/>
    <w:rsid w:val="0C5B233E"/>
    <w:rsid w:val="0C5D6143"/>
    <w:rsid w:val="0C642502"/>
    <w:rsid w:val="0C667738"/>
    <w:rsid w:val="0C701DAC"/>
    <w:rsid w:val="0C74137B"/>
    <w:rsid w:val="0C745914"/>
    <w:rsid w:val="0C76671B"/>
    <w:rsid w:val="0C7C7955"/>
    <w:rsid w:val="0C8C465D"/>
    <w:rsid w:val="0C9225DB"/>
    <w:rsid w:val="0C935217"/>
    <w:rsid w:val="0C93734B"/>
    <w:rsid w:val="0C9E25F0"/>
    <w:rsid w:val="0CAE6C6A"/>
    <w:rsid w:val="0CC12FEA"/>
    <w:rsid w:val="0CCF4673"/>
    <w:rsid w:val="0CD31AEC"/>
    <w:rsid w:val="0CD754E7"/>
    <w:rsid w:val="0CE813CC"/>
    <w:rsid w:val="0CEB14FB"/>
    <w:rsid w:val="0CF57D70"/>
    <w:rsid w:val="0CFB142B"/>
    <w:rsid w:val="0CFB5587"/>
    <w:rsid w:val="0D1A2AAF"/>
    <w:rsid w:val="0D270472"/>
    <w:rsid w:val="0D295F98"/>
    <w:rsid w:val="0D2A53B1"/>
    <w:rsid w:val="0D2E106D"/>
    <w:rsid w:val="0D3048C5"/>
    <w:rsid w:val="0D3F5B0D"/>
    <w:rsid w:val="0D4B4620"/>
    <w:rsid w:val="0D4B73E0"/>
    <w:rsid w:val="0D554BC1"/>
    <w:rsid w:val="0D6B398C"/>
    <w:rsid w:val="0D72055C"/>
    <w:rsid w:val="0D9008DD"/>
    <w:rsid w:val="0D9535C7"/>
    <w:rsid w:val="0D970523"/>
    <w:rsid w:val="0D984BA2"/>
    <w:rsid w:val="0DA27DA0"/>
    <w:rsid w:val="0DA4037F"/>
    <w:rsid w:val="0DAD54C6"/>
    <w:rsid w:val="0DB461AA"/>
    <w:rsid w:val="0DB55218"/>
    <w:rsid w:val="0DC523B2"/>
    <w:rsid w:val="0DCA6403"/>
    <w:rsid w:val="0DCB41F7"/>
    <w:rsid w:val="0DD26630"/>
    <w:rsid w:val="0DD271DB"/>
    <w:rsid w:val="0DDA1EA5"/>
    <w:rsid w:val="0DE1363C"/>
    <w:rsid w:val="0DEE11E8"/>
    <w:rsid w:val="0DEF5709"/>
    <w:rsid w:val="0E185EBA"/>
    <w:rsid w:val="0E1A2985"/>
    <w:rsid w:val="0E1D0543"/>
    <w:rsid w:val="0E220E6D"/>
    <w:rsid w:val="0E2E3B5F"/>
    <w:rsid w:val="0E34212E"/>
    <w:rsid w:val="0E3846AC"/>
    <w:rsid w:val="0E464928"/>
    <w:rsid w:val="0E496107"/>
    <w:rsid w:val="0E4D39A5"/>
    <w:rsid w:val="0E4E2A70"/>
    <w:rsid w:val="0E5123B7"/>
    <w:rsid w:val="0E513B30"/>
    <w:rsid w:val="0E574ABD"/>
    <w:rsid w:val="0E72744D"/>
    <w:rsid w:val="0E7C4A6F"/>
    <w:rsid w:val="0E7C6D55"/>
    <w:rsid w:val="0E7D3B9C"/>
    <w:rsid w:val="0E821A58"/>
    <w:rsid w:val="0E8E40E8"/>
    <w:rsid w:val="0E9C0658"/>
    <w:rsid w:val="0EA2641C"/>
    <w:rsid w:val="0EAB4195"/>
    <w:rsid w:val="0EBA4EB3"/>
    <w:rsid w:val="0EBE7605"/>
    <w:rsid w:val="0EC00B7E"/>
    <w:rsid w:val="0EC063F1"/>
    <w:rsid w:val="0EC379BA"/>
    <w:rsid w:val="0EC77899"/>
    <w:rsid w:val="0EC844AE"/>
    <w:rsid w:val="0ECE26BA"/>
    <w:rsid w:val="0ED42CDD"/>
    <w:rsid w:val="0ED905B8"/>
    <w:rsid w:val="0EDC0418"/>
    <w:rsid w:val="0EDC7A47"/>
    <w:rsid w:val="0EE832E1"/>
    <w:rsid w:val="0EEF3FFE"/>
    <w:rsid w:val="0F040978"/>
    <w:rsid w:val="0F0409F1"/>
    <w:rsid w:val="0F080820"/>
    <w:rsid w:val="0F0D3273"/>
    <w:rsid w:val="0F0F5868"/>
    <w:rsid w:val="0F1B4006"/>
    <w:rsid w:val="0F215120"/>
    <w:rsid w:val="0F21529F"/>
    <w:rsid w:val="0F271BAF"/>
    <w:rsid w:val="0F2844F8"/>
    <w:rsid w:val="0F303129"/>
    <w:rsid w:val="0F473211"/>
    <w:rsid w:val="0F523506"/>
    <w:rsid w:val="0F5C5F4B"/>
    <w:rsid w:val="0F664A1A"/>
    <w:rsid w:val="0F6A6489"/>
    <w:rsid w:val="0F6C22A5"/>
    <w:rsid w:val="0F6D3D99"/>
    <w:rsid w:val="0F7D539D"/>
    <w:rsid w:val="0F7E550D"/>
    <w:rsid w:val="0F813E09"/>
    <w:rsid w:val="0F87323B"/>
    <w:rsid w:val="0F8A6E61"/>
    <w:rsid w:val="0F8F01C8"/>
    <w:rsid w:val="0F9943CE"/>
    <w:rsid w:val="0F9F2D9D"/>
    <w:rsid w:val="0FAB70EE"/>
    <w:rsid w:val="0FAE6B08"/>
    <w:rsid w:val="0FB102F8"/>
    <w:rsid w:val="0FC329B2"/>
    <w:rsid w:val="0FE53E51"/>
    <w:rsid w:val="0FF10527"/>
    <w:rsid w:val="1005223A"/>
    <w:rsid w:val="10090303"/>
    <w:rsid w:val="100F5400"/>
    <w:rsid w:val="10150A56"/>
    <w:rsid w:val="101715C6"/>
    <w:rsid w:val="101B12CD"/>
    <w:rsid w:val="101B6895"/>
    <w:rsid w:val="101C2B38"/>
    <w:rsid w:val="10283D59"/>
    <w:rsid w:val="102A58A1"/>
    <w:rsid w:val="102D3934"/>
    <w:rsid w:val="10303AE2"/>
    <w:rsid w:val="103145D2"/>
    <w:rsid w:val="103165C2"/>
    <w:rsid w:val="103F67D4"/>
    <w:rsid w:val="103F72D6"/>
    <w:rsid w:val="104344D8"/>
    <w:rsid w:val="104B5532"/>
    <w:rsid w:val="104E7E48"/>
    <w:rsid w:val="10682358"/>
    <w:rsid w:val="106A6AD8"/>
    <w:rsid w:val="106E7EAD"/>
    <w:rsid w:val="10746DE9"/>
    <w:rsid w:val="107D4CD8"/>
    <w:rsid w:val="1082173E"/>
    <w:rsid w:val="10831E63"/>
    <w:rsid w:val="108838C9"/>
    <w:rsid w:val="108B33B7"/>
    <w:rsid w:val="108E7125"/>
    <w:rsid w:val="10916EA8"/>
    <w:rsid w:val="10961762"/>
    <w:rsid w:val="10976AD4"/>
    <w:rsid w:val="10A76AFB"/>
    <w:rsid w:val="10AC6EF3"/>
    <w:rsid w:val="10B41E87"/>
    <w:rsid w:val="10B507A3"/>
    <w:rsid w:val="10B73B96"/>
    <w:rsid w:val="10C34239"/>
    <w:rsid w:val="10C3637A"/>
    <w:rsid w:val="10CC355F"/>
    <w:rsid w:val="10CF3F1B"/>
    <w:rsid w:val="10D524C8"/>
    <w:rsid w:val="10DADF57"/>
    <w:rsid w:val="10DB052C"/>
    <w:rsid w:val="10E469CA"/>
    <w:rsid w:val="10E952A9"/>
    <w:rsid w:val="10EB5671"/>
    <w:rsid w:val="10F31EA7"/>
    <w:rsid w:val="10F65F4C"/>
    <w:rsid w:val="10F767F7"/>
    <w:rsid w:val="10FE4E52"/>
    <w:rsid w:val="11006CF1"/>
    <w:rsid w:val="110475CA"/>
    <w:rsid w:val="110A358E"/>
    <w:rsid w:val="111039E5"/>
    <w:rsid w:val="1110719E"/>
    <w:rsid w:val="11136C2F"/>
    <w:rsid w:val="11154EE8"/>
    <w:rsid w:val="11165DC9"/>
    <w:rsid w:val="111927C8"/>
    <w:rsid w:val="111E3188"/>
    <w:rsid w:val="11251A67"/>
    <w:rsid w:val="112924ED"/>
    <w:rsid w:val="112C3AC1"/>
    <w:rsid w:val="112D732C"/>
    <w:rsid w:val="114E22D8"/>
    <w:rsid w:val="114F389B"/>
    <w:rsid w:val="115129C3"/>
    <w:rsid w:val="115679BE"/>
    <w:rsid w:val="1158181E"/>
    <w:rsid w:val="11590F19"/>
    <w:rsid w:val="1168432E"/>
    <w:rsid w:val="116A0355"/>
    <w:rsid w:val="116E03F0"/>
    <w:rsid w:val="11704A71"/>
    <w:rsid w:val="11765524"/>
    <w:rsid w:val="11773ED2"/>
    <w:rsid w:val="117F3C8C"/>
    <w:rsid w:val="11881F87"/>
    <w:rsid w:val="11921E46"/>
    <w:rsid w:val="11994CC9"/>
    <w:rsid w:val="11A06AC5"/>
    <w:rsid w:val="11A21B15"/>
    <w:rsid w:val="11A43793"/>
    <w:rsid w:val="11AB1CE6"/>
    <w:rsid w:val="11AE46E0"/>
    <w:rsid w:val="11B12EFA"/>
    <w:rsid w:val="11B83D8F"/>
    <w:rsid w:val="11C03F74"/>
    <w:rsid w:val="11CC26B3"/>
    <w:rsid w:val="11D014AC"/>
    <w:rsid w:val="11D11121"/>
    <w:rsid w:val="11D37B84"/>
    <w:rsid w:val="11D5049D"/>
    <w:rsid w:val="11D6100B"/>
    <w:rsid w:val="11DE753D"/>
    <w:rsid w:val="11E30874"/>
    <w:rsid w:val="11E90786"/>
    <w:rsid w:val="11EF50D0"/>
    <w:rsid w:val="11F327AB"/>
    <w:rsid w:val="11FD2A4A"/>
    <w:rsid w:val="120B0362"/>
    <w:rsid w:val="120D38A4"/>
    <w:rsid w:val="12155B28"/>
    <w:rsid w:val="12172232"/>
    <w:rsid w:val="121C10F0"/>
    <w:rsid w:val="12286599"/>
    <w:rsid w:val="12307B15"/>
    <w:rsid w:val="123D3922"/>
    <w:rsid w:val="124737C2"/>
    <w:rsid w:val="124C3E5A"/>
    <w:rsid w:val="12517846"/>
    <w:rsid w:val="12632785"/>
    <w:rsid w:val="1264153B"/>
    <w:rsid w:val="126A3C24"/>
    <w:rsid w:val="126D4A40"/>
    <w:rsid w:val="126F6B43"/>
    <w:rsid w:val="127120BB"/>
    <w:rsid w:val="12730042"/>
    <w:rsid w:val="128518D8"/>
    <w:rsid w:val="129458DE"/>
    <w:rsid w:val="12B20D0F"/>
    <w:rsid w:val="12B52AC9"/>
    <w:rsid w:val="12BB20C4"/>
    <w:rsid w:val="12BB6D07"/>
    <w:rsid w:val="12C671CE"/>
    <w:rsid w:val="12CF0081"/>
    <w:rsid w:val="12D50F7B"/>
    <w:rsid w:val="12D95380"/>
    <w:rsid w:val="12DC1E69"/>
    <w:rsid w:val="12E166FB"/>
    <w:rsid w:val="12E16E4A"/>
    <w:rsid w:val="12EC7BD3"/>
    <w:rsid w:val="12F057CF"/>
    <w:rsid w:val="12FB3488"/>
    <w:rsid w:val="130941AB"/>
    <w:rsid w:val="13103F55"/>
    <w:rsid w:val="13107EF3"/>
    <w:rsid w:val="13155809"/>
    <w:rsid w:val="13191B0F"/>
    <w:rsid w:val="13213344"/>
    <w:rsid w:val="132507E8"/>
    <w:rsid w:val="132B2E57"/>
    <w:rsid w:val="13305604"/>
    <w:rsid w:val="13413C52"/>
    <w:rsid w:val="134317C3"/>
    <w:rsid w:val="1344698E"/>
    <w:rsid w:val="134D25D3"/>
    <w:rsid w:val="134E42AA"/>
    <w:rsid w:val="136A22C0"/>
    <w:rsid w:val="13706D94"/>
    <w:rsid w:val="13734330"/>
    <w:rsid w:val="13830FA4"/>
    <w:rsid w:val="13870161"/>
    <w:rsid w:val="138E3C41"/>
    <w:rsid w:val="139151E8"/>
    <w:rsid w:val="139954FF"/>
    <w:rsid w:val="13B67DBD"/>
    <w:rsid w:val="13CA1B61"/>
    <w:rsid w:val="13CB452F"/>
    <w:rsid w:val="13CE2010"/>
    <w:rsid w:val="13D74A07"/>
    <w:rsid w:val="13E22920"/>
    <w:rsid w:val="13E73590"/>
    <w:rsid w:val="13EE506A"/>
    <w:rsid w:val="140A2C79"/>
    <w:rsid w:val="140B089D"/>
    <w:rsid w:val="140D7E9A"/>
    <w:rsid w:val="140E28A6"/>
    <w:rsid w:val="141F6AD0"/>
    <w:rsid w:val="14203F6A"/>
    <w:rsid w:val="14291B38"/>
    <w:rsid w:val="142B0848"/>
    <w:rsid w:val="1432066F"/>
    <w:rsid w:val="14470EB3"/>
    <w:rsid w:val="14482589"/>
    <w:rsid w:val="14546A2A"/>
    <w:rsid w:val="145563E5"/>
    <w:rsid w:val="145E6C67"/>
    <w:rsid w:val="14702FCE"/>
    <w:rsid w:val="1478666B"/>
    <w:rsid w:val="14812B5E"/>
    <w:rsid w:val="14821BD7"/>
    <w:rsid w:val="148B428D"/>
    <w:rsid w:val="149617D4"/>
    <w:rsid w:val="14A07E3A"/>
    <w:rsid w:val="14A4647F"/>
    <w:rsid w:val="14A701D4"/>
    <w:rsid w:val="14B4185D"/>
    <w:rsid w:val="14B46C1F"/>
    <w:rsid w:val="14B720DC"/>
    <w:rsid w:val="14BA7B01"/>
    <w:rsid w:val="14BB2CB0"/>
    <w:rsid w:val="14BE790E"/>
    <w:rsid w:val="14C31956"/>
    <w:rsid w:val="14CD7CD8"/>
    <w:rsid w:val="14CF300D"/>
    <w:rsid w:val="14D7726B"/>
    <w:rsid w:val="14DB6DA0"/>
    <w:rsid w:val="14E80560"/>
    <w:rsid w:val="14ED768B"/>
    <w:rsid w:val="14FE41AE"/>
    <w:rsid w:val="15000861"/>
    <w:rsid w:val="15034AF4"/>
    <w:rsid w:val="15034EDE"/>
    <w:rsid w:val="150B53FE"/>
    <w:rsid w:val="15120B12"/>
    <w:rsid w:val="151E4655"/>
    <w:rsid w:val="1523173A"/>
    <w:rsid w:val="15246E5C"/>
    <w:rsid w:val="1529149E"/>
    <w:rsid w:val="153215B7"/>
    <w:rsid w:val="1534233D"/>
    <w:rsid w:val="15461AE9"/>
    <w:rsid w:val="154E0C90"/>
    <w:rsid w:val="15503BE0"/>
    <w:rsid w:val="15626AAD"/>
    <w:rsid w:val="156977C4"/>
    <w:rsid w:val="156B1B79"/>
    <w:rsid w:val="156C2EC6"/>
    <w:rsid w:val="156C380B"/>
    <w:rsid w:val="1577061E"/>
    <w:rsid w:val="15776A94"/>
    <w:rsid w:val="157866F1"/>
    <w:rsid w:val="157C53B3"/>
    <w:rsid w:val="15832E32"/>
    <w:rsid w:val="15851003"/>
    <w:rsid w:val="15852B0C"/>
    <w:rsid w:val="15A037C2"/>
    <w:rsid w:val="15AB0179"/>
    <w:rsid w:val="15AB5FEB"/>
    <w:rsid w:val="15AC69A8"/>
    <w:rsid w:val="15B55AAC"/>
    <w:rsid w:val="15C0452D"/>
    <w:rsid w:val="15CD4360"/>
    <w:rsid w:val="15D41566"/>
    <w:rsid w:val="15D671BB"/>
    <w:rsid w:val="15E378B9"/>
    <w:rsid w:val="15E62873"/>
    <w:rsid w:val="15E70B08"/>
    <w:rsid w:val="15F975C8"/>
    <w:rsid w:val="15FA6724"/>
    <w:rsid w:val="1605178A"/>
    <w:rsid w:val="16190A88"/>
    <w:rsid w:val="162456FD"/>
    <w:rsid w:val="16286619"/>
    <w:rsid w:val="1630367C"/>
    <w:rsid w:val="163A4B01"/>
    <w:rsid w:val="16412B72"/>
    <w:rsid w:val="165672DC"/>
    <w:rsid w:val="165E5455"/>
    <w:rsid w:val="166F21F1"/>
    <w:rsid w:val="166F68FE"/>
    <w:rsid w:val="16710772"/>
    <w:rsid w:val="168E4FDB"/>
    <w:rsid w:val="168F7B7E"/>
    <w:rsid w:val="16922E00"/>
    <w:rsid w:val="169746F9"/>
    <w:rsid w:val="16A3088F"/>
    <w:rsid w:val="16B34858"/>
    <w:rsid w:val="16B53388"/>
    <w:rsid w:val="16C30AB6"/>
    <w:rsid w:val="16D0014C"/>
    <w:rsid w:val="16D07728"/>
    <w:rsid w:val="16D8458B"/>
    <w:rsid w:val="16E575A7"/>
    <w:rsid w:val="16F33C79"/>
    <w:rsid w:val="170343DF"/>
    <w:rsid w:val="1706559A"/>
    <w:rsid w:val="170920D6"/>
    <w:rsid w:val="170B6AB9"/>
    <w:rsid w:val="17101712"/>
    <w:rsid w:val="1710717B"/>
    <w:rsid w:val="171243A3"/>
    <w:rsid w:val="17155F41"/>
    <w:rsid w:val="17185319"/>
    <w:rsid w:val="17235EC3"/>
    <w:rsid w:val="17265857"/>
    <w:rsid w:val="17272C74"/>
    <w:rsid w:val="17275EE2"/>
    <w:rsid w:val="17287B0E"/>
    <w:rsid w:val="172C13D4"/>
    <w:rsid w:val="172F1663"/>
    <w:rsid w:val="17345355"/>
    <w:rsid w:val="173F3653"/>
    <w:rsid w:val="17423124"/>
    <w:rsid w:val="174418B6"/>
    <w:rsid w:val="174605E6"/>
    <w:rsid w:val="174F6F43"/>
    <w:rsid w:val="17510E60"/>
    <w:rsid w:val="175345E4"/>
    <w:rsid w:val="17577BA6"/>
    <w:rsid w:val="17592FFD"/>
    <w:rsid w:val="176155AE"/>
    <w:rsid w:val="176349AA"/>
    <w:rsid w:val="17645F96"/>
    <w:rsid w:val="176D335E"/>
    <w:rsid w:val="177728B7"/>
    <w:rsid w:val="17836807"/>
    <w:rsid w:val="178561EB"/>
    <w:rsid w:val="178D4C9D"/>
    <w:rsid w:val="1794430C"/>
    <w:rsid w:val="17977DB2"/>
    <w:rsid w:val="17AB09A9"/>
    <w:rsid w:val="17AD6F1D"/>
    <w:rsid w:val="17B6C6D7"/>
    <w:rsid w:val="17BE0052"/>
    <w:rsid w:val="17CB1415"/>
    <w:rsid w:val="17D746E2"/>
    <w:rsid w:val="17DD662D"/>
    <w:rsid w:val="17DE361D"/>
    <w:rsid w:val="17E85050"/>
    <w:rsid w:val="18002BC7"/>
    <w:rsid w:val="18093D0F"/>
    <w:rsid w:val="18196C6D"/>
    <w:rsid w:val="182437FA"/>
    <w:rsid w:val="182A7068"/>
    <w:rsid w:val="182E79B3"/>
    <w:rsid w:val="182F1BD8"/>
    <w:rsid w:val="18310B86"/>
    <w:rsid w:val="18357742"/>
    <w:rsid w:val="183877B6"/>
    <w:rsid w:val="183B302F"/>
    <w:rsid w:val="183C2AF8"/>
    <w:rsid w:val="184E17D4"/>
    <w:rsid w:val="18535DD9"/>
    <w:rsid w:val="185710B0"/>
    <w:rsid w:val="18582B8F"/>
    <w:rsid w:val="185E3846"/>
    <w:rsid w:val="18627892"/>
    <w:rsid w:val="18687353"/>
    <w:rsid w:val="186B2FA5"/>
    <w:rsid w:val="186C77C9"/>
    <w:rsid w:val="187312FD"/>
    <w:rsid w:val="18754D08"/>
    <w:rsid w:val="18834A9A"/>
    <w:rsid w:val="188404CB"/>
    <w:rsid w:val="18853C64"/>
    <w:rsid w:val="18964483"/>
    <w:rsid w:val="189D1C33"/>
    <w:rsid w:val="18A442DD"/>
    <w:rsid w:val="18A7534E"/>
    <w:rsid w:val="18A9147D"/>
    <w:rsid w:val="18AB4B73"/>
    <w:rsid w:val="18B164B5"/>
    <w:rsid w:val="18C11F71"/>
    <w:rsid w:val="18C858CA"/>
    <w:rsid w:val="18DD3A81"/>
    <w:rsid w:val="18E11D6C"/>
    <w:rsid w:val="18E70E6D"/>
    <w:rsid w:val="18F112B9"/>
    <w:rsid w:val="18F750CF"/>
    <w:rsid w:val="18F85CE6"/>
    <w:rsid w:val="18FD1D36"/>
    <w:rsid w:val="18FD537D"/>
    <w:rsid w:val="18FF22A3"/>
    <w:rsid w:val="190B71BC"/>
    <w:rsid w:val="190C0331"/>
    <w:rsid w:val="1910361F"/>
    <w:rsid w:val="19146570"/>
    <w:rsid w:val="191F5A73"/>
    <w:rsid w:val="19263CD4"/>
    <w:rsid w:val="19475A20"/>
    <w:rsid w:val="19544407"/>
    <w:rsid w:val="195919B3"/>
    <w:rsid w:val="196355C3"/>
    <w:rsid w:val="19651BA4"/>
    <w:rsid w:val="19673D1F"/>
    <w:rsid w:val="19686812"/>
    <w:rsid w:val="196F567B"/>
    <w:rsid w:val="197165C5"/>
    <w:rsid w:val="197360EA"/>
    <w:rsid w:val="19826A9C"/>
    <w:rsid w:val="19886F43"/>
    <w:rsid w:val="198C1D89"/>
    <w:rsid w:val="19905C59"/>
    <w:rsid w:val="199925B2"/>
    <w:rsid w:val="199B69BD"/>
    <w:rsid w:val="19A0275A"/>
    <w:rsid w:val="19A9404D"/>
    <w:rsid w:val="19AA1EB0"/>
    <w:rsid w:val="19AB5D0B"/>
    <w:rsid w:val="19AF5345"/>
    <w:rsid w:val="19AF57C3"/>
    <w:rsid w:val="19B06740"/>
    <w:rsid w:val="19B07C90"/>
    <w:rsid w:val="19BD009F"/>
    <w:rsid w:val="19BD71E6"/>
    <w:rsid w:val="19BF1AB5"/>
    <w:rsid w:val="19C52342"/>
    <w:rsid w:val="19C57B44"/>
    <w:rsid w:val="19C60EF4"/>
    <w:rsid w:val="19CC2ACB"/>
    <w:rsid w:val="19CD7936"/>
    <w:rsid w:val="19E96663"/>
    <w:rsid w:val="19EA1D8E"/>
    <w:rsid w:val="19EC47A6"/>
    <w:rsid w:val="19FD29CE"/>
    <w:rsid w:val="19FF19CF"/>
    <w:rsid w:val="1A000EFC"/>
    <w:rsid w:val="1A0A205C"/>
    <w:rsid w:val="1A0A6A7C"/>
    <w:rsid w:val="1A0D5FDA"/>
    <w:rsid w:val="1A1D203A"/>
    <w:rsid w:val="1A241927"/>
    <w:rsid w:val="1A290F1A"/>
    <w:rsid w:val="1A2B1569"/>
    <w:rsid w:val="1A2D10B1"/>
    <w:rsid w:val="1A2F57BF"/>
    <w:rsid w:val="1A3C1C77"/>
    <w:rsid w:val="1A51103A"/>
    <w:rsid w:val="1A512FD2"/>
    <w:rsid w:val="1A53311D"/>
    <w:rsid w:val="1A5339FB"/>
    <w:rsid w:val="1A543764"/>
    <w:rsid w:val="1A5B4561"/>
    <w:rsid w:val="1A5C4F80"/>
    <w:rsid w:val="1A614FB2"/>
    <w:rsid w:val="1A66469C"/>
    <w:rsid w:val="1A665F3D"/>
    <w:rsid w:val="1A7E75A9"/>
    <w:rsid w:val="1A87290E"/>
    <w:rsid w:val="1A8940FE"/>
    <w:rsid w:val="1A9244F5"/>
    <w:rsid w:val="1A990FD4"/>
    <w:rsid w:val="1A9B1D3A"/>
    <w:rsid w:val="1AA80C7B"/>
    <w:rsid w:val="1AAB49A3"/>
    <w:rsid w:val="1AAF5D49"/>
    <w:rsid w:val="1AB42578"/>
    <w:rsid w:val="1ABF1DB0"/>
    <w:rsid w:val="1AC80AD7"/>
    <w:rsid w:val="1ACE2220"/>
    <w:rsid w:val="1ACF0748"/>
    <w:rsid w:val="1AD20252"/>
    <w:rsid w:val="1ADD0FD1"/>
    <w:rsid w:val="1AEB77CB"/>
    <w:rsid w:val="1AF2395F"/>
    <w:rsid w:val="1AF80DF5"/>
    <w:rsid w:val="1AFF345C"/>
    <w:rsid w:val="1B025707"/>
    <w:rsid w:val="1B0B1519"/>
    <w:rsid w:val="1B1C0473"/>
    <w:rsid w:val="1B244243"/>
    <w:rsid w:val="1B2926B8"/>
    <w:rsid w:val="1B2A2D1F"/>
    <w:rsid w:val="1B2B3A35"/>
    <w:rsid w:val="1B2E7EFA"/>
    <w:rsid w:val="1B357564"/>
    <w:rsid w:val="1B3F0158"/>
    <w:rsid w:val="1B480BAA"/>
    <w:rsid w:val="1B4B677A"/>
    <w:rsid w:val="1B4C7153"/>
    <w:rsid w:val="1B5001BC"/>
    <w:rsid w:val="1B5765C2"/>
    <w:rsid w:val="1B5C7E69"/>
    <w:rsid w:val="1B614C86"/>
    <w:rsid w:val="1B660E28"/>
    <w:rsid w:val="1B6C4FB1"/>
    <w:rsid w:val="1B760DFB"/>
    <w:rsid w:val="1B783DA3"/>
    <w:rsid w:val="1B81359A"/>
    <w:rsid w:val="1B91615D"/>
    <w:rsid w:val="1B9F3F83"/>
    <w:rsid w:val="1BA73D5D"/>
    <w:rsid w:val="1BA85094"/>
    <w:rsid w:val="1BA9790A"/>
    <w:rsid w:val="1BB13D28"/>
    <w:rsid w:val="1BB50C13"/>
    <w:rsid w:val="1BB849F8"/>
    <w:rsid w:val="1BB96D0C"/>
    <w:rsid w:val="1BBE50CD"/>
    <w:rsid w:val="1BC71E7C"/>
    <w:rsid w:val="1BD65161"/>
    <w:rsid w:val="1BDB0DA5"/>
    <w:rsid w:val="1BDF082C"/>
    <w:rsid w:val="1BE340FE"/>
    <w:rsid w:val="1BF51637"/>
    <w:rsid w:val="1C084E72"/>
    <w:rsid w:val="1C0A3A5B"/>
    <w:rsid w:val="1C0D4E71"/>
    <w:rsid w:val="1C182C76"/>
    <w:rsid w:val="1C1A7AD7"/>
    <w:rsid w:val="1C2E351E"/>
    <w:rsid w:val="1C3758AE"/>
    <w:rsid w:val="1C3D66AA"/>
    <w:rsid w:val="1C40656F"/>
    <w:rsid w:val="1C4154C2"/>
    <w:rsid w:val="1C5073FA"/>
    <w:rsid w:val="1C60613C"/>
    <w:rsid w:val="1C640CED"/>
    <w:rsid w:val="1C657D51"/>
    <w:rsid w:val="1C70579B"/>
    <w:rsid w:val="1C7E44E4"/>
    <w:rsid w:val="1C82598F"/>
    <w:rsid w:val="1C831EA4"/>
    <w:rsid w:val="1C9231D2"/>
    <w:rsid w:val="1C940F54"/>
    <w:rsid w:val="1CA66AAE"/>
    <w:rsid w:val="1CA74337"/>
    <w:rsid w:val="1CAA449B"/>
    <w:rsid w:val="1CAB0C66"/>
    <w:rsid w:val="1CB00D47"/>
    <w:rsid w:val="1CB21841"/>
    <w:rsid w:val="1CB55E86"/>
    <w:rsid w:val="1CCB38C4"/>
    <w:rsid w:val="1CCF148D"/>
    <w:rsid w:val="1CE2133D"/>
    <w:rsid w:val="1CE97982"/>
    <w:rsid w:val="1CEF2745"/>
    <w:rsid w:val="1CEF32DF"/>
    <w:rsid w:val="1CF2284B"/>
    <w:rsid w:val="1D000C88"/>
    <w:rsid w:val="1D030180"/>
    <w:rsid w:val="1D084ABA"/>
    <w:rsid w:val="1D087C39"/>
    <w:rsid w:val="1D093987"/>
    <w:rsid w:val="1D2D20E5"/>
    <w:rsid w:val="1D312ECF"/>
    <w:rsid w:val="1D323F97"/>
    <w:rsid w:val="1D326B7A"/>
    <w:rsid w:val="1D415BCF"/>
    <w:rsid w:val="1D424B6B"/>
    <w:rsid w:val="1D426931"/>
    <w:rsid w:val="1D4B407A"/>
    <w:rsid w:val="1D4F66A1"/>
    <w:rsid w:val="1D504C29"/>
    <w:rsid w:val="1D512BB1"/>
    <w:rsid w:val="1D5B28C2"/>
    <w:rsid w:val="1D6923E1"/>
    <w:rsid w:val="1D6F51BD"/>
    <w:rsid w:val="1D715503"/>
    <w:rsid w:val="1D776888"/>
    <w:rsid w:val="1D791E04"/>
    <w:rsid w:val="1D8716A8"/>
    <w:rsid w:val="1D9954D6"/>
    <w:rsid w:val="1D9968E3"/>
    <w:rsid w:val="1DAA4ED3"/>
    <w:rsid w:val="1DB359DE"/>
    <w:rsid w:val="1DB6790A"/>
    <w:rsid w:val="1DC17DC5"/>
    <w:rsid w:val="1DC35F95"/>
    <w:rsid w:val="1DC60B62"/>
    <w:rsid w:val="1DC930F6"/>
    <w:rsid w:val="1DD01BCE"/>
    <w:rsid w:val="1DD14B4D"/>
    <w:rsid w:val="1DD8309A"/>
    <w:rsid w:val="1DE07DA3"/>
    <w:rsid w:val="1DEC587F"/>
    <w:rsid w:val="1DF318E8"/>
    <w:rsid w:val="1E045B9B"/>
    <w:rsid w:val="1E0A6F78"/>
    <w:rsid w:val="1E137AD3"/>
    <w:rsid w:val="1E151915"/>
    <w:rsid w:val="1E186E3F"/>
    <w:rsid w:val="1E1C7453"/>
    <w:rsid w:val="1E3857C9"/>
    <w:rsid w:val="1E430B44"/>
    <w:rsid w:val="1E4A0F4F"/>
    <w:rsid w:val="1E4D71AA"/>
    <w:rsid w:val="1E5310C6"/>
    <w:rsid w:val="1E5549D6"/>
    <w:rsid w:val="1E5837DF"/>
    <w:rsid w:val="1E61129A"/>
    <w:rsid w:val="1E69435D"/>
    <w:rsid w:val="1E6A0602"/>
    <w:rsid w:val="1E6B5018"/>
    <w:rsid w:val="1E6B7F84"/>
    <w:rsid w:val="1E715154"/>
    <w:rsid w:val="1E75020B"/>
    <w:rsid w:val="1E77447C"/>
    <w:rsid w:val="1E7A6110"/>
    <w:rsid w:val="1E7B59B2"/>
    <w:rsid w:val="1E7D59B0"/>
    <w:rsid w:val="1E8C2533"/>
    <w:rsid w:val="1E8D6FED"/>
    <w:rsid w:val="1E983600"/>
    <w:rsid w:val="1E9B3DD2"/>
    <w:rsid w:val="1EA64187"/>
    <w:rsid w:val="1EA87384"/>
    <w:rsid w:val="1EB83312"/>
    <w:rsid w:val="1EC87E46"/>
    <w:rsid w:val="1ED8781E"/>
    <w:rsid w:val="1EDE6D52"/>
    <w:rsid w:val="1EDF0CCC"/>
    <w:rsid w:val="1EE97889"/>
    <w:rsid w:val="1EEC4DE1"/>
    <w:rsid w:val="1EF202B4"/>
    <w:rsid w:val="1EF43E74"/>
    <w:rsid w:val="1EFC6D79"/>
    <w:rsid w:val="1EFF69B6"/>
    <w:rsid w:val="1F030994"/>
    <w:rsid w:val="1F033484"/>
    <w:rsid w:val="1F053E6C"/>
    <w:rsid w:val="1F092DAD"/>
    <w:rsid w:val="1F0955B5"/>
    <w:rsid w:val="1F0D7163"/>
    <w:rsid w:val="1F142B91"/>
    <w:rsid w:val="1F147756"/>
    <w:rsid w:val="1F1F49A2"/>
    <w:rsid w:val="1F276B5E"/>
    <w:rsid w:val="1F2B462E"/>
    <w:rsid w:val="1F2C6FEE"/>
    <w:rsid w:val="1F2D44CC"/>
    <w:rsid w:val="1F3301CE"/>
    <w:rsid w:val="1F370B91"/>
    <w:rsid w:val="1F4560C7"/>
    <w:rsid w:val="1F4B43E4"/>
    <w:rsid w:val="1F4E44EA"/>
    <w:rsid w:val="1F4E7296"/>
    <w:rsid w:val="1F5A5F12"/>
    <w:rsid w:val="1F607926"/>
    <w:rsid w:val="1F726B1D"/>
    <w:rsid w:val="1F74338A"/>
    <w:rsid w:val="1F7740A7"/>
    <w:rsid w:val="1F7B2AFE"/>
    <w:rsid w:val="1F7C11C6"/>
    <w:rsid w:val="1F7D4E22"/>
    <w:rsid w:val="1F854785"/>
    <w:rsid w:val="1F860548"/>
    <w:rsid w:val="1F8C2951"/>
    <w:rsid w:val="1F8E7172"/>
    <w:rsid w:val="1F8F5EB3"/>
    <w:rsid w:val="1F9510DB"/>
    <w:rsid w:val="1F98121A"/>
    <w:rsid w:val="1F9E6A79"/>
    <w:rsid w:val="1F9F1454"/>
    <w:rsid w:val="1FA120A9"/>
    <w:rsid w:val="1FAE6716"/>
    <w:rsid w:val="1FAE78F4"/>
    <w:rsid w:val="1FB479CD"/>
    <w:rsid w:val="1FBA70DC"/>
    <w:rsid w:val="1FBE4E19"/>
    <w:rsid w:val="1FC3122D"/>
    <w:rsid w:val="1FC73179"/>
    <w:rsid w:val="1FD304AE"/>
    <w:rsid w:val="1FD506BC"/>
    <w:rsid w:val="1FDB69D0"/>
    <w:rsid w:val="1FE307D0"/>
    <w:rsid w:val="1FE9279B"/>
    <w:rsid w:val="1FF10E9F"/>
    <w:rsid w:val="20005C03"/>
    <w:rsid w:val="20104212"/>
    <w:rsid w:val="2023175D"/>
    <w:rsid w:val="20286252"/>
    <w:rsid w:val="202A475B"/>
    <w:rsid w:val="202B7B30"/>
    <w:rsid w:val="20427A06"/>
    <w:rsid w:val="204E091D"/>
    <w:rsid w:val="204E7C60"/>
    <w:rsid w:val="205F17EC"/>
    <w:rsid w:val="206021C5"/>
    <w:rsid w:val="20632501"/>
    <w:rsid w:val="20632980"/>
    <w:rsid w:val="20654245"/>
    <w:rsid w:val="206C0351"/>
    <w:rsid w:val="20726F63"/>
    <w:rsid w:val="20770D01"/>
    <w:rsid w:val="207C45D2"/>
    <w:rsid w:val="2084743E"/>
    <w:rsid w:val="208C702F"/>
    <w:rsid w:val="209166F5"/>
    <w:rsid w:val="20922B16"/>
    <w:rsid w:val="2099126A"/>
    <w:rsid w:val="209E4065"/>
    <w:rsid w:val="20A57BD4"/>
    <w:rsid w:val="20A658A5"/>
    <w:rsid w:val="20B433A6"/>
    <w:rsid w:val="20B436B3"/>
    <w:rsid w:val="20BC6DCC"/>
    <w:rsid w:val="20D813C3"/>
    <w:rsid w:val="20D81D57"/>
    <w:rsid w:val="20DF0D9C"/>
    <w:rsid w:val="20DF78A7"/>
    <w:rsid w:val="20E701EC"/>
    <w:rsid w:val="20E73D48"/>
    <w:rsid w:val="20F0167B"/>
    <w:rsid w:val="20F63FBF"/>
    <w:rsid w:val="20F9510F"/>
    <w:rsid w:val="20FD1402"/>
    <w:rsid w:val="21011336"/>
    <w:rsid w:val="210208B3"/>
    <w:rsid w:val="210662D9"/>
    <w:rsid w:val="210E3EF0"/>
    <w:rsid w:val="211D4249"/>
    <w:rsid w:val="21287B5F"/>
    <w:rsid w:val="21312D2E"/>
    <w:rsid w:val="213322CB"/>
    <w:rsid w:val="21405A7C"/>
    <w:rsid w:val="21425423"/>
    <w:rsid w:val="214A7D0B"/>
    <w:rsid w:val="215023B6"/>
    <w:rsid w:val="215132F8"/>
    <w:rsid w:val="2151535B"/>
    <w:rsid w:val="21524965"/>
    <w:rsid w:val="21571046"/>
    <w:rsid w:val="215C1238"/>
    <w:rsid w:val="215C142A"/>
    <w:rsid w:val="21662215"/>
    <w:rsid w:val="21783EC2"/>
    <w:rsid w:val="21795097"/>
    <w:rsid w:val="217D30FF"/>
    <w:rsid w:val="21AD4AA8"/>
    <w:rsid w:val="21B67FC2"/>
    <w:rsid w:val="21D81D6B"/>
    <w:rsid w:val="21DE40C2"/>
    <w:rsid w:val="21E03884"/>
    <w:rsid w:val="21E77338"/>
    <w:rsid w:val="21EA581A"/>
    <w:rsid w:val="21EF1DD2"/>
    <w:rsid w:val="21F154B6"/>
    <w:rsid w:val="21F72CF4"/>
    <w:rsid w:val="22001566"/>
    <w:rsid w:val="220D43A1"/>
    <w:rsid w:val="22101C91"/>
    <w:rsid w:val="2214376B"/>
    <w:rsid w:val="221677DA"/>
    <w:rsid w:val="221B2F79"/>
    <w:rsid w:val="222063BF"/>
    <w:rsid w:val="22251C5D"/>
    <w:rsid w:val="222608A0"/>
    <w:rsid w:val="223168E2"/>
    <w:rsid w:val="22392A8C"/>
    <w:rsid w:val="22403D55"/>
    <w:rsid w:val="224220F2"/>
    <w:rsid w:val="22452E95"/>
    <w:rsid w:val="224A3E03"/>
    <w:rsid w:val="224F0BD3"/>
    <w:rsid w:val="22542F92"/>
    <w:rsid w:val="225543A2"/>
    <w:rsid w:val="225E628C"/>
    <w:rsid w:val="2261682E"/>
    <w:rsid w:val="22765384"/>
    <w:rsid w:val="227B3188"/>
    <w:rsid w:val="227F1DE4"/>
    <w:rsid w:val="22834758"/>
    <w:rsid w:val="22856221"/>
    <w:rsid w:val="228A4AA2"/>
    <w:rsid w:val="22906B9E"/>
    <w:rsid w:val="2291175C"/>
    <w:rsid w:val="22A60459"/>
    <w:rsid w:val="22AA4FEB"/>
    <w:rsid w:val="22B502BE"/>
    <w:rsid w:val="22B770CB"/>
    <w:rsid w:val="22B7780B"/>
    <w:rsid w:val="22B84197"/>
    <w:rsid w:val="22BB458D"/>
    <w:rsid w:val="22BC67C5"/>
    <w:rsid w:val="22BF2BB5"/>
    <w:rsid w:val="22C53401"/>
    <w:rsid w:val="22C612CD"/>
    <w:rsid w:val="22C65377"/>
    <w:rsid w:val="22C75FF2"/>
    <w:rsid w:val="22C8205F"/>
    <w:rsid w:val="22E75FD6"/>
    <w:rsid w:val="22EA51E8"/>
    <w:rsid w:val="22EB2E8B"/>
    <w:rsid w:val="22F839A1"/>
    <w:rsid w:val="22FC5181"/>
    <w:rsid w:val="22FD5A1F"/>
    <w:rsid w:val="23004D54"/>
    <w:rsid w:val="23006025"/>
    <w:rsid w:val="23074F8A"/>
    <w:rsid w:val="23077DD9"/>
    <w:rsid w:val="231A254B"/>
    <w:rsid w:val="2323643E"/>
    <w:rsid w:val="23271997"/>
    <w:rsid w:val="232D6B9E"/>
    <w:rsid w:val="232F4700"/>
    <w:rsid w:val="23316590"/>
    <w:rsid w:val="23384074"/>
    <w:rsid w:val="23463728"/>
    <w:rsid w:val="234731C4"/>
    <w:rsid w:val="23474256"/>
    <w:rsid w:val="2348113C"/>
    <w:rsid w:val="23547FA5"/>
    <w:rsid w:val="236179BE"/>
    <w:rsid w:val="2370613C"/>
    <w:rsid w:val="2373644D"/>
    <w:rsid w:val="237D7055"/>
    <w:rsid w:val="23812313"/>
    <w:rsid w:val="23823339"/>
    <w:rsid w:val="239833E2"/>
    <w:rsid w:val="23AF42C7"/>
    <w:rsid w:val="23B96B83"/>
    <w:rsid w:val="23BB1E2B"/>
    <w:rsid w:val="23C81F41"/>
    <w:rsid w:val="23D0464E"/>
    <w:rsid w:val="23D5476A"/>
    <w:rsid w:val="23EC0DAC"/>
    <w:rsid w:val="23ED67B1"/>
    <w:rsid w:val="23F9383C"/>
    <w:rsid w:val="24002EC1"/>
    <w:rsid w:val="24013A89"/>
    <w:rsid w:val="2403675F"/>
    <w:rsid w:val="24044E27"/>
    <w:rsid w:val="24092F7B"/>
    <w:rsid w:val="2412020D"/>
    <w:rsid w:val="241A5D04"/>
    <w:rsid w:val="241C227A"/>
    <w:rsid w:val="241D3BAB"/>
    <w:rsid w:val="24263AEC"/>
    <w:rsid w:val="2432767A"/>
    <w:rsid w:val="243C63D5"/>
    <w:rsid w:val="24564352"/>
    <w:rsid w:val="245817A7"/>
    <w:rsid w:val="24591F7A"/>
    <w:rsid w:val="24595868"/>
    <w:rsid w:val="245E487B"/>
    <w:rsid w:val="245F68B3"/>
    <w:rsid w:val="24625E0E"/>
    <w:rsid w:val="24693193"/>
    <w:rsid w:val="246C1495"/>
    <w:rsid w:val="24720D31"/>
    <w:rsid w:val="247E3EFE"/>
    <w:rsid w:val="24853553"/>
    <w:rsid w:val="24A63188"/>
    <w:rsid w:val="24BA76F0"/>
    <w:rsid w:val="24C016ED"/>
    <w:rsid w:val="24CA29E4"/>
    <w:rsid w:val="24D02247"/>
    <w:rsid w:val="24EC1CA5"/>
    <w:rsid w:val="24F21222"/>
    <w:rsid w:val="24F41445"/>
    <w:rsid w:val="24F6789E"/>
    <w:rsid w:val="24F87778"/>
    <w:rsid w:val="24F92675"/>
    <w:rsid w:val="250B4D34"/>
    <w:rsid w:val="25154E59"/>
    <w:rsid w:val="251C14DE"/>
    <w:rsid w:val="251D499A"/>
    <w:rsid w:val="25202C77"/>
    <w:rsid w:val="252E3314"/>
    <w:rsid w:val="2531752E"/>
    <w:rsid w:val="2534219C"/>
    <w:rsid w:val="254120E2"/>
    <w:rsid w:val="25513802"/>
    <w:rsid w:val="255873C2"/>
    <w:rsid w:val="256B58B8"/>
    <w:rsid w:val="256D43B9"/>
    <w:rsid w:val="256F64B0"/>
    <w:rsid w:val="25730062"/>
    <w:rsid w:val="2589067A"/>
    <w:rsid w:val="25996F69"/>
    <w:rsid w:val="259F5C89"/>
    <w:rsid w:val="25B22644"/>
    <w:rsid w:val="25C42F1D"/>
    <w:rsid w:val="25D079E5"/>
    <w:rsid w:val="25D4174D"/>
    <w:rsid w:val="25D521C4"/>
    <w:rsid w:val="25E06B01"/>
    <w:rsid w:val="25E42F4C"/>
    <w:rsid w:val="25FF3949"/>
    <w:rsid w:val="26025181"/>
    <w:rsid w:val="260A67A2"/>
    <w:rsid w:val="260D5FFF"/>
    <w:rsid w:val="260E3EA5"/>
    <w:rsid w:val="26105184"/>
    <w:rsid w:val="26165BA1"/>
    <w:rsid w:val="261750D0"/>
    <w:rsid w:val="26186EF6"/>
    <w:rsid w:val="261D2CDC"/>
    <w:rsid w:val="26241155"/>
    <w:rsid w:val="262A4E24"/>
    <w:rsid w:val="262D1E53"/>
    <w:rsid w:val="262F151D"/>
    <w:rsid w:val="26357304"/>
    <w:rsid w:val="263869B0"/>
    <w:rsid w:val="264C5F45"/>
    <w:rsid w:val="26642FB2"/>
    <w:rsid w:val="26651B1A"/>
    <w:rsid w:val="26681AEE"/>
    <w:rsid w:val="266A28AF"/>
    <w:rsid w:val="266C2607"/>
    <w:rsid w:val="267924AB"/>
    <w:rsid w:val="26801949"/>
    <w:rsid w:val="26803908"/>
    <w:rsid w:val="2685141B"/>
    <w:rsid w:val="26891C1E"/>
    <w:rsid w:val="268B198D"/>
    <w:rsid w:val="269674DE"/>
    <w:rsid w:val="26A271EE"/>
    <w:rsid w:val="26B66697"/>
    <w:rsid w:val="26BB3906"/>
    <w:rsid w:val="26BB58DE"/>
    <w:rsid w:val="26BC6BD7"/>
    <w:rsid w:val="26C14F15"/>
    <w:rsid w:val="26CC1556"/>
    <w:rsid w:val="26CC5EBA"/>
    <w:rsid w:val="26DD02B6"/>
    <w:rsid w:val="26E457D2"/>
    <w:rsid w:val="26E535BB"/>
    <w:rsid w:val="26E97C13"/>
    <w:rsid w:val="26FD20E7"/>
    <w:rsid w:val="27044C51"/>
    <w:rsid w:val="270B466A"/>
    <w:rsid w:val="270E5E29"/>
    <w:rsid w:val="271960D1"/>
    <w:rsid w:val="272410AB"/>
    <w:rsid w:val="272B5A1B"/>
    <w:rsid w:val="273237F7"/>
    <w:rsid w:val="27370D17"/>
    <w:rsid w:val="274852DE"/>
    <w:rsid w:val="274F2B5D"/>
    <w:rsid w:val="2751086A"/>
    <w:rsid w:val="27515005"/>
    <w:rsid w:val="27517DA2"/>
    <w:rsid w:val="275A154E"/>
    <w:rsid w:val="27653041"/>
    <w:rsid w:val="2769195B"/>
    <w:rsid w:val="27693787"/>
    <w:rsid w:val="276C6D3F"/>
    <w:rsid w:val="27740180"/>
    <w:rsid w:val="27756C08"/>
    <w:rsid w:val="277D33E9"/>
    <w:rsid w:val="27846A51"/>
    <w:rsid w:val="27867CED"/>
    <w:rsid w:val="27883032"/>
    <w:rsid w:val="278A40D3"/>
    <w:rsid w:val="278C7427"/>
    <w:rsid w:val="27917FF7"/>
    <w:rsid w:val="2793370F"/>
    <w:rsid w:val="27B516AF"/>
    <w:rsid w:val="27C745CF"/>
    <w:rsid w:val="27DA7887"/>
    <w:rsid w:val="27E365DF"/>
    <w:rsid w:val="27F16912"/>
    <w:rsid w:val="27F55228"/>
    <w:rsid w:val="27FD20A3"/>
    <w:rsid w:val="27FF7EE3"/>
    <w:rsid w:val="28023795"/>
    <w:rsid w:val="280F408B"/>
    <w:rsid w:val="28137B19"/>
    <w:rsid w:val="281A6F13"/>
    <w:rsid w:val="28204BF9"/>
    <w:rsid w:val="28241D2F"/>
    <w:rsid w:val="28272EB0"/>
    <w:rsid w:val="282F45A1"/>
    <w:rsid w:val="28341A37"/>
    <w:rsid w:val="283775C3"/>
    <w:rsid w:val="283A161F"/>
    <w:rsid w:val="283F10A6"/>
    <w:rsid w:val="28455619"/>
    <w:rsid w:val="284A40E5"/>
    <w:rsid w:val="284B44E8"/>
    <w:rsid w:val="284C46A6"/>
    <w:rsid w:val="284E0AA7"/>
    <w:rsid w:val="2860541C"/>
    <w:rsid w:val="2860689F"/>
    <w:rsid w:val="286639D0"/>
    <w:rsid w:val="28775A01"/>
    <w:rsid w:val="28792492"/>
    <w:rsid w:val="287A5CB8"/>
    <w:rsid w:val="2881452E"/>
    <w:rsid w:val="28844573"/>
    <w:rsid w:val="28864608"/>
    <w:rsid w:val="288B72A0"/>
    <w:rsid w:val="2895033E"/>
    <w:rsid w:val="289A12B9"/>
    <w:rsid w:val="289A1D86"/>
    <w:rsid w:val="28A90C51"/>
    <w:rsid w:val="28BA6EE6"/>
    <w:rsid w:val="28BE2B36"/>
    <w:rsid w:val="28C64A5D"/>
    <w:rsid w:val="28D01F1F"/>
    <w:rsid w:val="28D20DCB"/>
    <w:rsid w:val="28D86948"/>
    <w:rsid w:val="28DD76EA"/>
    <w:rsid w:val="28DF17A9"/>
    <w:rsid w:val="28E427C7"/>
    <w:rsid w:val="28E71050"/>
    <w:rsid w:val="28EF6883"/>
    <w:rsid w:val="28F138C7"/>
    <w:rsid w:val="28F55100"/>
    <w:rsid w:val="28FD65F2"/>
    <w:rsid w:val="28FF5556"/>
    <w:rsid w:val="290C0ECC"/>
    <w:rsid w:val="29123AB9"/>
    <w:rsid w:val="29172075"/>
    <w:rsid w:val="291C62F7"/>
    <w:rsid w:val="291F0ADE"/>
    <w:rsid w:val="29220076"/>
    <w:rsid w:val="292E32F5"/>
    <w:rsid w:val="29323504"/>
    <w:rsid w:val="29325523"/>
    <w:rsid w:val="294014FB"/>
    <w:rsid w:val="29486982"/>
    <w:rsid w:val="29490B9E"/>
    <w:rsid w:val="29493804"/>
    <w:rsid w:val="294A645E"/>
    <w:rsid w:val="294E304C"/>
    <w:rsid w:val="2956066D"/>
    <w:rsid w:val="295A327D"/>
    <w:rsid w:val="295D509E"/>
    <w:rsid w:val="296D5007"/>
    <w:rsid w:val="297113EB"/>
    <w:rsid w:val="29727343"/>
    <w:rsid w:val="29734F27"/>
    <w:rsid w:val="297D66BB"/>
    <w:rsid w:val="29814DE3"/>
    <w:rsid w:val="299E2183"/>
    <w:rsid w:val="29A172B3"/>
    <w:rsid w:val="29A316C0"/>
    <w:rsid w:val="29B02380"/>
    <w:rsid w:val="29B249B0"/>
    <w:rsid w:val="29B7396F"/>
    <w:rsid w:val="29B9024C"/>
    <w:rsid w:val="29BD11B0"/>
    <w:rsid w:val="29C24AB1"/>
    <w:rsid w:val="29C87D86"/>
    <w:rsid w:val="29CD34F0"/>
    <w:rsid w:val="29D76787"/>
    <w:rsid w:val="29EE6AAE"/>
    <w:rsid w:val="29F67D74"/>
    <w:rsid w:val="29FB0374"/>
    <w:rsid w:val="2A082A51"/>
    <w:rsid w:val="2A0F28A3"/>
    <w:rsid w:val="2A1738F0"/>
    <w:rsid w:val="2A1745EA"/>
    <w:rsid w:val="2A222295"/>
    <w:rsid w:val="2A271445"/>
    <w:rsid w:val="2A2A0538"/>
    <w:rsid w:val="2A2A1886"/>
    <w:rsid w:val="2A2F569B"/>
    <w:rsid w:val="2A342CE2"/>
    <w:rsid w:val="2A3C7945"/>
    <w:rsid w:val="2A3D741C"/>
    <w:rsid w:val="2A3E3E1D"/>
    <w:rsid w:val="2A467DF2"/>
    <w:rsid w:val="2A591431"/>
    <w:rsid w:val="2A5B39AF"/>
    <w:rsid w:val="2A5C6BDD"/>
    <w:rsid w:val="2A5D6227"/>
    <w:rsid w:val="2A6138C4"/>
    <w:rsid w:val="2A657C56"/>
    <w:rsid w:val="2A7568BA"/>
    <w:rsid w:val="2A7D2229"/>
    <w:rsid w:val="2A7D50F1"/>
    <w:rsid w:val="2A84261B"/>
    <w:rsid w:val="2A98386A"/>
    <w:rsid w:val="2A9914E0"/>
    <w:rsid w:val="2A9B0833"/>
    <w:rsid w:val="2A9B5389"/>
    <w:rsid w:val="2AB126B5"/>
    <w:rsid w:val="2AB40F39"/>
    <w:rsid w:val="2AB71DC6"/>
    <w:rsid w:val="2AB72275"/>
    <w:rsid w:val="2AB93552"/>
    <w:rsid w:val="2ABD4243"/>
    <w:rsid w:val="2ABF3CD5"/>
    <w:rsid w:val="2ABF4C6D"/>
    <w:rsid w:val="2ABF6D7A"/>
    <w:rsid w:val="2ACB0237"/>
    <w:rsid w:val="2AD21CCA"/>
    <w:rsid w:val="2AD3674C"/>
    <w:rsid w:val="2ADB3945"/>
    <w:rsid w:val="2ADC3D50"/>
    <w:rsid w:val="2ADE2AE6"/>
    <w:rsid w:val="2AE42733"/>
    <w:rsid w:val="2AEC23FB"/>
    <w:rsid w:val="2AEC7E89"/>
    <w:rsid w:val="2AF33901"/>
    <w:rsid w:val="2AF71411"/>
    <w:rsid w:val="2B033EAF"/>
    <w:rsid w:val="2B0E2321"/>
    <w:rsid w:val="2B215439"/>
    <w:rsid w:val="2B2913DC"/>
    <w:rsid w:val="2B2C1B05"/>
    <w:rsid w:val="2B38253A"/>
    <w:rsid w:val="2B390AAA"/>
    <w:rsid w:val="2B3E0864"/>
    <w:rsid w:val="2B4652AB"/>
    <w:rsid w:val="2B532452"/>
    <w:rsid w:val="2B5E7355"/>
    <w:rsid w:val="2B6B19D5"/>
    <w:rsid w:val="2B70167C"/>
    <w:rsid w:val="2B790603"/>
    <w:rsid w:val="2B7A5D0C"/>
    <w:rsid w:val="2B831B7E"/>
    <w:rsid w:val="2B893435"/>
    <w:rsid w:val="2B936C47"/>
    <w:rsid w:val="2B9579B5"/>
    <w:rsid w:val="2B9E6C9F"/>
    <w:rsid w:val="2BA8098E"/>
    <w:rsid w:val="2BAA2542"/>
    <w:rsid w:val="2BAC52DA"/>
    <w:rsid w:val="2BAE14B3"/>
    <w:rsid w:val="2BAF21A8"/>
    <w:rsid w:val="2BB00917"/>
    <w:rsid w:val="2BB109D1"/>
    <w:rsid w:val="2BB21531"/>
    <w:rsid w:val="2BB44A46"/>
    <w:rsid w:val="2BC75860"/>
    <w:rsid w:val="2BD31DDC"/>
    <w:rsid w:val="2BDB38A1"/>
    <w:rsid w:val="2BE57FFC"/>
    <w:rsid w:val="2BE9687F"/>
    <w:rsid w:val="2BEB72BE"/>
    <w:rsid w:val="2BED5168"/>
    <w:rsid w:val="2BF229C5"/>
    <w:rsid w:val="2BF54AE0"/>
    <w:rsid w:val="2C057F07"/>
    <w:rsid w:val="2C0727B3"/>
    <w:rsid w:val="2C0D3D34"/>
    <w:rsid w:val="2C16110C"/>
    <w:rsid w:val="2C1F0705"/>
    <w:rsid w:val="2C234E30"/>
    <w:rsid w:val="2C2E4F21"/>
    <w:rsid w:val="2C330D59"/>
    <w:rsid w:val="2C3C088B"/>
    <w:rsid w:val="2C475F40"/>
    <w:rsid w:val="2C535EF9"/>
    <w:rsid w:val="2C557E64"/>
    <w:rsid w:val="2C5730C4"/>
    <w:rsid w:val="2C594536"/>
    <w:rsid w:val="2C595AA3"/>
    <w:rsid w:val="2C5D6216"/>
    <w:rsid w:val="2C5F7013"/>
    <w:rsid w:val="2C742FDF"/>
    <w:rsid w:val="2C9720EB"/>
    <w:rsid w:val="2C9B7A28"/>
    <w:rsid w:val="2CA376BD"/>
    <w:rsid w:val="2CA63EB7"/>
    <w:rsid w:val="2CA82003"/>
    <w:rsid w:val="2CAC2395"/>
    <w:rsid w:val="2CBB3B5A"/>
    <w:rsid w:val="2CBB412D"/>
    <w:rsid w:val="2CBD41BC"/>
    <w:rsid w:val="2CC0205B"/>
    <w:rsid w:val="2CC23CE2"/>
    <w:rsid w:val="2CC8669C"/>
    <w:rsid w:val="2CD13496"/>
    <w:rsid w:val="2CD87463"/>
    <w:rsid w:val="2CDB16F2"/>
    <w:rsid w:val="2CDF302D"/>
    <w:rsid w:val="2CE46113"/>
    <w:rsid w:val="2CFC03DF"/>
    <w:rsid w:val="2D0A071F"/>
    <w:rsid w:val="2D0A197F"/>
    <w:rsid w:val="2D0C7094"/>
    <w:rsid w:val="2D182EC0"/>
    <w:rsid w:val="2D1E10A6"/>
    <w:rsid w:val="2D1E6D11"/>
    <w:rsid w:val="2D20440F"/>
    <w:rsid w:val="2D2D504F"/>
    <w:rsid w:val="2D436C0F"/>
    <w:rsid w:val="2D4A5D8B"/>
    <w:rsid w:val="2D4C10DD"/>
    <w:rsid w:val="2D51499C"/>
    <w:rsid w:val="2D5722E0"/>
    <w:rsid w:val="2D5D6013"/>
    <w:rsid w:val="2D62217A"/>
    <w:rsid w:val="2D643296"/>
    <w:rsid w:val="2D66450F"/>
    <w:rsid w:val="2D6721F7"/>
    <w:rsid w:val="2D6D0B4B"/>
    <w:rsid w:val="2D732277"/>
    <w:rsid w:val="2D7A5645"/>
    <w:rsid w:val="2D8849B6"/>
    <w:rsid w:val="2D8C4437"/>
    <w:rsid w:val="2D8E31C8"/>
    <w:rsid w:val="2D9246B6"/>
    <w:rsid w:val="2D945258"/>
    <w:rsid w:val="2D9E3DFD"/>
    <w:rsid w:val="2DA474A8"/>
    <w:rsid w:val="2DA6084F"/>
    <w:rsid w:val="2DAC6D11"/>
    <w:rsid w:val="2DB22354"/>
    <w:rsid w:val="2DC37D9E"/>
    <w:rsid w:val="2DC44463"/>
    <w:rsid w:val="2DCA2B5A"/>
    <w:rsid w:val="2DCE3532"/>
    <w:rsid w:val="2DDFAC92"/>
    <w:rsid w:val="2DEF6EBA"/>
    <w:rsid w:val="2E020918"/>
    <w:rsid w:val="2E021578"/>
    <w:rsid w:val="2E041777"/>
    <w:rsid w:val="2E131845"/>
    <w:rsid w:val="2E200813"/>
    <w:rsid w:val="2E2306E9"/>
    <w:rsid w:val="2E250510"/>
    <w:rsid w:val="2E2C69E4"/>
    <w:rsid w:val="2E332930"/>
    <w:rsid w:val="2E3732C2"/>
    <w:rsid w:val="2E373793"/>
    <w:rsid w:val="2E3C6FCB"/>
    <w:rsid w:val="2E3F4395"/>
    <w:rsid w:val="2E426A7E"/>
    <w:rsid w:val="2E4E18AB"/>
    <w:rsid w:val="2E501BAF"/>
    <w:rsid w:val="2E556CE7"/>
    <w:rsid w:val="2E5919E8"/>
    <w:rsid w:val="2E5A4E04"/>
    <w:rsid w:val="2E5C3620"/>
    <w:rsid w:val="2E667806"/>
    <w:rsid w:val="2E775B48"/>
    <w:rsid w:val="2E78136B"/>
    <w:rsid w:val="2E7D4626"/>
    <w:rsid w:val="2E7F7790"/>
    <w:rsid w:val="2E894214"/>
    <w:rsid w:val="2E8E33FA"/>
    <w:rsid w:val="2E8E6BA7"/>
    <w:rsid w:val="2E922A92"/>
    <w:rsid w:val="2E986981"/>
    <w:rsid w:val="2E9F3EB4"/>
    <w:rsid w:val="2EAA0249"/>
    <w:rsid w:val="2EAC1CEC"/>
    <w:rsid w:val="2EAD45B9"/>
    <w:rsid w:val="2EB26BF1"/>
    <w:rsid w:val="2EB47E34"/>
    <w:rsid w:val="2EBC2060"/>
    <w:rsid w:val="2EBE54E6"/>
    <w:rsid w:val="2EC35A87"/>
    <w:rsid w:val="2EC95F8C"/>
    <w:rsid w:val="2ECD65BA"/>
    <w:rsid w:val="2ECE4957"/>
    <w:rsid w:val="2EDA4EED"/>
    <w:rsid w:val="2EE32C6D"/>
    <w:rsid w:val="2EEFED4C"/>
    <w:rsid w:val="2EF145A3"/>
    <w:rsid w:val="2EF4412F"/>
    <w:rsid w:val="2EFD45C1"/>
    <w:rsid w:val="2EFF36AD"/>
    <w:rsid w:val="2EFFAECC"/>
    <w:rsid w:val="2F0D35E6"/>
    <w:rsid w:val="2F241C60"/>
    <w:rsid w:val="2F261EE0"/>
    <w:rsid w:val="2F277CF4"/>
    <w:rsid w:val="2F2C0F2C"/>
    <w:rsid w:val="2F3D0C9C"/>
    <w:rsid w:val="2F5C46F3"/>
    <w:rsid w:val="2F5E19C4"/>
    <w:rsid w:val="2F5F0DA5"/>
    <w:rsid w:val="2F6464D6"/>
    <w:rsid w:val="2F7C542E"/>
    <w:rsid w:val="2F7D4A42"/>
    <w:rsid w:val="2F877CE0"/>
    <w:rsid w:val="2F8902EE"/>
    <w:rsid w:val="2FAB6A0B"/>
    <w:rsid w:val="2FBA5DE6"/>
    <w:rsid w:val="2FC07515"/>
    <w:rsid w:val="2FC30845"/>
    <w:rsid w:val="2FCB7043"/>
    <w:rsid w:val="2FD335DB"/>
    <w:rsid w:val="2FD33F91"/>
    <w:rsid w:val="2FD443E5"/>
    <w:rsid w:val="2FD806AD"/>
    <w:rsid w:val="2FDA4D0B"/>
    <w:rsid w:val="2FE43637"/>
    <w:rsid w:val="2FE57514"/>
    <w:rsid w:val="2FF0586C"/>
    <w:rsid w:val="2FF93CF4"/>
    <w:rsid w:val="2FFD37AD"/>
    <w:rsid w:val="2FFD5337"/>
    <w:rsid w:val="2FFDB4F4"/>
    <w:rsid w:val="3002038B"/>
    <w:rsid w:val="3007544C"/>
    <w:rsid w:val="30093077"/>
    <w:rsid w:val="300A7172"/>
    <w:rsid w:val="300B1DCD"/>
    <w:rsid w:val="300B59BD"/>
    <w:rsid w:val="302A5BC8"/>
    <w:rsid w:val="302F3709"/>
    <w:rsid w:val="30325FE7"/>
    <w:rsid w:val="30330D58"/>
    <w:rsid w:val="303925E4"/>
    <w:rsid w:val="304427F2"/>
    <w:rsid w:val="30443348"/>
    <w:rsid w:val="30465DC7"/>
    <w:rsid w:val="304B1C2B"/>
    <w:rsid w:val="304B6C7F"/>
    <w:rsid w:val="304E4A7E"/>
    <w:rsid w:val="30501C87"/>
    <w:rsid w:val="30525101"/>
    <w:rsid w:val="30525DCF"/>
    <w:rsid w:val="305F29C4"/>
    <w:rsid w:val="30637C71"/>
    <w:rsid w:val="30666833"/>
    <w:rsid w:val="306D6659"/>
    <w:rsid w:val="307B6D80"/>
    <w:rsid w:val="30841744"/>
    <w:rsid w:val="308C66BA"/>
    <w:rsid w:val="309F4789"/>
    <w:rsid w:val="30A06B47"/>
    <w:rsid w:val="30A8387D"/>
    <w:rsid w:val="30BA476E"/>
    <w:rsid w:val="30BC57C8"/>
    <w:rsid w:val="30BD13C6"/>
    <w:rsid w:val="30C416B6"/>
    <w:rsid w:val="30C676F7"/>
    <w:rsid w:val="30CB7656"/>
    <w:rsid w:val="30D721E9"/>
    <w:rsid w:val="30D752C9"/>
    <w:rsid w:val="30EB23FA"/>
    <w:rsid w:val="30F11E65"/>
    <w:rsid w:val="310011CF"/>
    <w:rsid w:val="310120F9"/>
    <w:rsid w:val="31032EA6"/>
    <w:rsid w:val="310B234B"/>
    <w:rsid w:val="310E1172"/>
    <w:rsid w:val="3127169D"/>
    <w:rsid w:val="312E5713"/>
    <w:rsid w:val="313F0671"/>
    <w:rsid w:val="314B5AF3"/>
    <w:rsid w:val="314E07BB"/>
    <w:rsid w:val="31595BB9"/>
    <w:rsid w:val="315E40BB"/>
    <w:rsid w:val="31627137"/>
    <w:rsid w:val="317134DC"/>
    <w:rsid w:val="317431FB"/>
    <w:rsid w:val="317939A4"/>
    <w:rsid w:val="31811E6A"/>
    <w:rsid w:val="318620D1"/>
    <w:rsid w:val="31947157"/>
    <w:rsid w:val="31983CBE"/>
    <w:rsid w:val="31A12D24"/>
    <w:rsid w:val="31A300F3"/>
    <w:rsid w:val="31AA6C5E"/>
    <w:rsid w:val="31B92BC8"/>
    <w:rsid w:val="31BB08D3"/>
    <w:rsid w:val="31C74296"/>
    <w:rsid w:val="31D43E23"/>
    <w:rsid w:val="31DD355C"/>
    <w:rsid w:val="31E26BCA"/>
    <w:rsid w:val="31EE5A4E"/>
    <w:rsid w:val="31EE6167"/>
    <w:rsid w:val="31F7374F"/>
    <w:rsid w:val="320D4C44"/>
    <w:rsid w:val="32174B1B"/>
    <w:rsid w:val="32174E4C"/>
    <w:rsid w:val="321B27A5"/>
    <w:rsid w:val="32245822"/>
    <w:rsid w:val="32471C2D"/>
    <w:rsid w:val="325126A0"/>
    <w:rsid w:val="325859DF"/>
    <w:rsid w:val="32650392"/>
    <w:rsid w:val="32660D54"/>
    <w:rsid w:val="32730FCA"/>
    <w:rsid w:val="327F0F88"/>
    <w:rsid w:val="328868C2"/>
    <w:rsid w:val="328B6622"/>
    <w:rsid w:val="328C2FC9"/>
    <w:rsid w:val="329A1D0C"/>
    <w:rsid w:val="329D7DC3"/>
    <w:rsid w:val="32A45F3D"/>
    <w:rsid w:val="32AA3674"/>
    <w:rsid w:val="32AD68B8"/>
    <w:rsid w:val="32B63F83"/>
    <w:rsid w:val="32C9272A"/>
    <w:rsid w:val="32CB2357"/>
    <w:rsid w:val="32DB0F6D"/>
    <w:rsid w:val="32DD144F"/>
    <w:rsid w:val="32E73351"/>
    <w:rsid w:val="32F01094"/>
    <w:rsid w:val="32F26CA9"/>
    <w:rsid w:val="32FD3DB1"/>
    <w:rsid w:val="32FF19F6"/>
    <w:rsid w:val="3300799E"/>
    <w:rsid w:val="330856F5"/>
    <w:rsid w:val="330D21B8"/>
    <w:rsid w:val="331A1CFF"/>
    <w:rsid w:val="331A1E05"/>
    <w:rsid w:val="332238BC"/>
    <w:rsid w:val="33227C06"/>
    <w:rsid w:val="33293005"/>
    <w:rsid w:val="33295B94"/>
    <w:rsid w:val="332B2B00"/>
    <w:rsid w:val="332C7DDF"/>
    <w:rsid w:val="3330472A"/>
    <w:rsid w:val="3330504F"/>
    <w:rsid w:val="33324ED8"/>
    <w:rsid w:val="333378C0"/>
    <w:rsid w:val="333452C0"/>
    <w:rsid w:val="333D154A"/>
    <w:rsid w:val="333D732E"/>
    <w:rsid w:val="334B06B0"/>
    <w:rsid w:val="334B4757"/>
    <w:rsid w:val="335D2C73"/>
    <w:rsid w:val="336C30A4"/>
    <w:rsid w:val="33744EA1"/>
    <w:rsid w:val="3375769F"/>
    <w:rsid w:val="337C69D6"/>
    <w:rsid w:val="337D18C1"/>
    <w:rsid w:val="337F1429"/>
    <w:rsid w:val="337F3FF6"/>
    <w:rsid w:val="33954263"/>
    <w:rsid w:val="339E3FD3"/>
    <w:rsid w:val="33B27A6C"/>
    <w:rsid w:val="33B3020A"/>
    <w:rsid w:val="33B65043"/>
    <w:rsid w:val="33C04209"/>
    <w:rsid w:val="33C77A3F"/>
    <w:rsid w:val="33D222B2"/>
    <w:rsid w:val="33D33F4D"/>
    <w:rsid w:val="33D52E52"/>
    <w:rsid w:val="33D7504B"/>
    <w:rsid w:val="33E30184"/>
    <w:rsid w:val="33F827B5"/>
    <w:rsid w:val="33FA185D"/>
    <w:rsid w:val="33FB29DC"/>
    <w:rsid w:val="34011831"/>
    <w:rsid w:val="3401382D"/>
    <w:rsid w:val="342C2E13"/>
    <w:rsid w:val="342D444F"/>
    <w:rsid w:val="34336A10"/>
    <w:rsid w:val="343615D7"/>
    <w:rsid w:val="343B6E68"/>
    <w:rsid w:val="343E5C42"/>
    <w:rsid w:val="343F6FE0"/>
    <w:rsid w:val="34402062"/>
    <w:rsid w:val="34441074"/>
    <w:rsid w:val="34555B42"/>
    <w:rsid w:val="34575138"/>
    <w:rsid w:val="34583DE3"/>
    <w:rsid w:val="345A1969"/>
    <w:rsid w:val="34864024"/>
    <w:rsid w:val="348738E9"/>
    <w:rsid w:val="34902FF0"/>
    <w:rsid w:val="34936AA4"/>
    <w:rsid w:val="34950832"/>
    <w:rsid w:val="34975EF7"/>
    <w:rsid w:val="34981B2A"/>
    <w:rsid w:val="349E7D46"/>
    <w:rsid w:val="349F2984"/>
    <w:rsid w:val="34A3630C"/>
    <w:rsid w:val="34A83E38"/>
    <w:rsid w:val="34BA7635"/>
    <w:rsid w:val="34CF57DE"/>
    <w:rsid w:val="34D157D8"/>
    <w:rsid w:val="34D62F35"/>
    <w:rsid w:val="34DE7A6A"/>
    <w:rsid w:val="34E24AFB"/>
    <w:rsid w:val="34E62056"/>
    <w:rsid w:val="34EC35A4"/>
    <w:rsid w:val="34F20E8B"/>
    <w:rsid w:val="34F542B2"/>
    <w:rsid w:val="34F94847"/>
    <w:rsid w:val="35016EBC"/>
    <w:rsid w:val="350CB713"/>
    <w:rsid w:val="351265B5"/>
    <w:rsid w:val="35145F59"/>
    <w:rsid w:val="351941A3"/>
    <w:rsid w:val="351D2EE3"/>
    <w:rsid w:val="35270F13"/>
    <w:rsid w:val="353608D7"/>
    <w:rsid w:val="35475DCD"/>
    <w:rsid w:val="355C1EF4"/>
    <w:rsid w:val="355F2709"/>
    <w:rsid w:val="35615FB0"/>
    <w:rsid w:val="356419B4"/>
    <w:rsid w:val="357751C7"/>
    <w:rsid w:val="35776B00"/>
    <w:rsid w:val="357B0894"/>
    <w:rsid w:val="357E3A00"/>
    <w:rsid w:val="357F2E19"/>
    <w:rsid w:val="358634E7"/>
    <w:rsid w:val="35881C21"/>
    <w:rsid w:val="358D14D6"/>
    <w:rsid w:val="359315EB"/>
    <w:rsid w:val="359E05F4"/>
    <w:rsid w:val="359F192B"/>
    <w:rsid w:val="35A052F3"/>
    <w:rsid w:val="35A807D1"/>
    <w:rsid w:val="35A843F0"/>
    <w:rsid w:val="35B045E2"/>
    <w:rsid w:val="35B65C57"/>
    <w:rsid w:val="35B82BD8"/>
    <w:rsid w:val="35B9742D"/>
    <w:rsid w:val="35BF4FA2"/>
    <w:rsid w:val="35C04313"/>
    <w:rsid w:val="35C722B2"/>
    <w:rsid w:val="35D00320"/>
    <w:rsid w:val="35D020E5"/>
    <w:rsid w:val="35DE557A"/>
    <w:rsid w:val="35E41440"/>
    <w:rsid w:val="35EB1F55"/>
    <w:rsid w:val="35F940D1"/>
    <w:rsid w:val="35FE1C23"/>
    <w:rsid w:val="3603285D"/>
    <w:rsid w:val="360A62E6"/>
    <w:rsid w:val="36107196"/>
    <w:rsid w:val="361603F8"/>
    <w:rsid w:val="361A6A8F"/>
    <w:rsid w:val="361B633D"/>
    <w:rsid w:val="36207D46"/>
    <w:rsid w:val="362226ED"/>
    <w:rsid w:val="362520BC"/>
    <w:rsid w:val="3628207F"/>
    <w:rsid w:val="362B12F0"/>
    <w:rsid w:val="36350EC7"/>
    <w:rsid w:val="363C37EE"/>
    <w:rsid w:val="363D5951"/>
    <w:rsid w:val="363E3F69"/>
    <w:rsid w:val="36420EEA"/>
    <w:rsid w:val="3647730B"/>
    <w:rsid w:val="364C5EEC"/>
    <w:rsid w:val="36643B34"/>
    <w:rsid w:val="36816F08"/>
    <w:rsid w:val="36820A87"/>
    <w:rsid w:val="368764AD"/>
    <w:rsid w:val="369408AA"/>
    <w:rsid w:val="369976B6"/>
    <w:rsid w:val="369A71AF"/>
    <w:rsid w:val="36A20013"/>
    <w:rsid w:val="36A45FB6"/>
    <w:rsid w:val="36A73BA7"/>
    <w:rsid w:val="36A85966"/>
    <w:rsid w:val="36AC64B5"/>
    <w:rsid w:val="36AE4313"/>
    <w:rsid w:val="36B305F3"/>
    <w:rsid w:val="36BB39A2"/>
    <w:rsid w:val="36BB5399"/>
    <w:rsid w:val="36C67862"/>
    <w:rsid w:val="36C71283"/>
    <w:rsid w:val="36D00BC9"/>
    <w:rsid w:val="36D21CF9"/>
    <w:rsid w:val="36DD4D88"/>
    <w:rsid w:val="36E1477F"/>
    <w:rsid w:val="36E51034"/>
    <w:rsid w:val="36EC1C61"/>
    <w:rsid w:val="36EF6E99"/>
    <w:rsid w:val="36F42BCA"/>
    <w:rsid w:val="36F96C4B"/>
    <w:rsid w:val="36FF2015"/>
    <w:rsid w:val="37013F98"/>
    <w:rsid w:val="37075A3B"/>
    <w:rsid w:val="370B1FC0"/>
    <w:rsid w:val="370B6CF4"/>
    <w:rsid w:val="3710540D"/>
    <w:rsid w:val="3712667B"/>
    <w:rsid w:val="3715740A"/>
    <w:rsid w:val="37254476"/>
    <w:rsid w:val="37267D59"/>
    <w:rsid w:val="372D6AC7"/>
    <w:rsid w:val="37352E23"/>
    <w:rsid w:val="373D24BC"/>
    <w:rsid w:val="37425B98"/>
    <w:rsid w:val="375244B2"/>
    <w:rsid w:val="37595FD5"/>
    <w:rsid w:val="375F04DD"/>
    <w:rsid w:val="376926ED"/>
    <w:rsid w:val="376E6B1A"/>
    <w:rsid w:val="377101A2"/>
    <w:rsid w:val="377B9FB5"/>
    <w:rsid w:val="37857CAE"/>
    <w:rsid w:val="379A37FF"/>
    <w:rsid w:val="37A11DA0"/>
    <w:rsid w:val="37A33C31"/>
    <w:rsid w:val="37A777FD"/>
    <w:rsid w:val="37A86136"/>
    <w:rsid w:val="37BA4A80"/>
    <w:rsid w:val="37BB4DB2"/>
    <w:rsid w:val="37C55562"/>
    <w:rsid w:val="37C72532"/>
    <w:rsid w:val="37CFBDFE"/>
    <w:rsid w:val="37D834EB"/>
    <w:rsid w:val="37DD01A8"/>
    <w:rsid w:val="37E14B28"/>
    <w:rsid w:val="37E64902"/>
    <w:rsid w:val="37E80514"/>
    <w:rsid w:val="37EF39AD"/>
    <w:rsid w:val="37F117AE"/>
    <w:rsid w:val="37FE3E03"/>
    <w:rsid w:val="38084878"/>
    <w:rsid w:val="380A5554"/>
    <w:rsid w:val="380A7440"/>
    <w:rsid w:val="380C2FDA"/>
    <w:rsid w:val="380F704A"/>
    <w:rsid w:val="38164150"/>
    <w:rsid w:val="38164DFD"/>
    <w:rsid w:val="381A7134"/>
    <w:rsid w:val="381F469A"/>
    <w:rsid w:val="38277FF6"/>
    <w:rsid w:val="382B5C61"/>
    <w:rsid w:val="38431D54"/>
    <w:rsid w:val="38433EFE"/>
    <w:rsid w:val="38435838"/>
    <w:rsid w:val="38543F62"/>
    <w:rsid w:val="3855759E"/>
    <w:rsid w:val="385B16E4"/>
    <w:rsid w:val="385E6B8E"/>
    <w:rsid w:val="38641F79"/>
    <w:rsid w:val="38775F9F"/>
    <w:rsid w:val="387A0D9B"/>
    <w:rsid w:val="388273E4"/>
    <w:rsid w:val="38872A22"/>
    <w:rsid w:val="3888425D"/>
    <w:rsid w:val="38892AD6"/>
    <w:rsid w:val="389151E5"/>
    <w:rsid w:val="38A87E0A"/>
    <w:rsid w:val="38B37CD7"/>
    <w:rsid w:val="38C90D83"/>
    <w:rsid w:val="38CC5B17"/>
    <w:rsid w:val="38CD6D84"/>
    <w:rsid w:val="38CF00D1"/>
    <w:rsid w:val="38D9F0D6"/>
    <w:rsid w:val="38DA2DFB"/>
    <w:rsid w:val="38DA2EA9"/>
    <w:rsid w:val="38DA35B9"/>
    <w:rsid w:val="38DA5756"/>
    <w:rsid w:val="38DF1203"/>
    <w:rsid w:val="38E70087"/>
    <w:rsid w:val="38FA3DA1"/>
    <w:rsid w:val="38FA753C"/>
    <w:rsid w:val="38FA757F"/>
    <w:rsid w:val="392832C6"/>
    <w:rsid w:val="39331F0B"/>
    <w:rsid w:val="3935022C"/>
    <w:rsid w:val="393578EF"/>
    <w:rsid w:val="393957E5"/>
    <w:rsid w:val="394761E7"/>
    <w:rsid w:val="39576237"/>
    <w:rsid w:val="3959540A"/>
    <w:rsid w:val="395D6A3F"/>
    <w:rsid w:val="39616CC3"/>
    <w:rsid w:val="396370C9"/>
    <w:rsid w:val="396758B5"/>
    <w:rsid w:val="39694687"/>
    <w:rsid w:val="39696F2A"/>
    <w:rsid w:val="396D2319"/>
    <w:rsid w:val="397E08E0"/>
    <w:rsid w:val="39854D84"/>
    <w:rsid w:val="398E51AD"/>
    <w:rsid w:val="399763AE"/>
    <w:rsid w:val="39A55729"/>
    <w:rsid w:val="39A55D1B"/>
    <w:rsid w:val="39AC4E25"/>
    <w:rsid w:val="39B404E6"/>
    <w:rsid w:val="39B53BDB"/>
    <w:rsid w:val="39BB5AE4"/>
    <w:rsid w:val="39BE0068"/>
    <w:rsid w:val="39BE08E8"/>
    <w:rsid w:val="39C51A42"/>
    <w:rsid w:val="39D9162E"/>
    <w:rsid w:val="39DC7B3A"/>
    <w:rsid w:val="39E337C2"/>
    <w:rsid w:val="39EB484A"/>
    <w:rsid w:val="39EF7EEC"/>
    <w:rsid w:val="39F01B76"/>
    <w:rsid w:val="39F766D0"/>
    <w:rsid w:val="3A0660E1"/>
    <w:rsid w:val="3A0C1FBF"/>
    <w:rsid w:val="3A0D3848"/>
    <w:rsid w:val="3A0D79A9"/>
    <w:rsid w:val="3A1E5F3E"/>
    <w:rsid w:val="3A2C28BD"/>
    <w:rsid w:val="3A2D08C3"/>
    <w:rsid w:val="3A321381"/>
    <w:rsid w:val="3A3B47FA"/>
    <w:rsid w:val="3A50262D"/>
    <w:rsid w:val="3A5974EF"/>
    <w:rsid w:val="3A5E0574"/>
    <w:rsid w:val="3A5E62EE"/>
    <w:rsid w:val="3A647F2E"/>
    <w:rsid w:val="3A673845"/>
    <w:rsid w:val="3A6F48AE"/>
    <w:rsid w:val="3A7F4EA2"/>
    <w:rsid w:val="3A826161"/>
    <w:rsid w:val="3A90226F"/>
    <w:rsid w:val="3AA02BDA"/>
    <w:rsid w:val="3AA71826"/>
    <w:rsid w:val="3AAF5CB5"/>
    <w:rsid w:val="3AB178C7"/>
    <w:rsid w:val="3AB73836"/>
    <w:rsid w:val="3ABA327D"/>
    <w:rsid w:val="3AC270AD"/>
    <w:rsid w:val="3AC672C6"/>
    <w:rsid w:val="3AC7532E"/>
    <w:rsid w:val="3AC81084"/>
    <w:rsid w:val="3AC84793"/>
    <w:rsid w:val="3AD333A2"/>
    <w:rsid w:val="3AE86944"/>
    <w:rsid w:val="3AEF0A57"/>
    <w:rsid w:val="3AF10C17"/>
    <w:rsid w:val="3B0C079F"/>
    <w:rsid w:val="3B147A86"/>
    <w:rsid w:val="3B195D35"/>
    <w:rsid w:val="3B27466F"/>
    <w:rsid w:val="3B36775D"/>
    <w:rsid w:val="3B3FC03A"/>
    <w:rsid w:val="3B4F08AF"/>
    <w:rsid w:val="3B553326"/>
    <w:rsid w:val="3B5C1D10"/>
    <w:rsid w:val="3B621C88"/>
    <w:rsid w:val="3B721691"/>
    <w:rsid w:val="3B7412BC"/>
    <w:rsid w:val="3B744E3E"/>
    <w:rsid w:val="3B755B2C"/>
    <w:rsid w:val="3B76281E"/>
    <w:rsid w:val="3B763CB5"/>
    <w:rsid w:val="3B7F1082"/>
    <w:rsid w:val="3B825726"/>
    <w:rsid w:val="3B840755"/>
    <w:rsid w:val="3B8B1C95"/>
    <w:rsid w:val="3B9042D7"/>
    <w:rsid w:val="3B914EEF"/>
    <w:rsid w:val="3B9D5FC5"/>
    <w:rsid w:val="3BA14B9C"/>
    <w:rsid w:val="3BA96B73"/>
    <w:rsid w:val="3BAA392B"/>
    <w:rsid w:val="3BB817C3"/>
    <w:rsid w:val="3BBD3330"/>
    <w:rsid w:val="3BC27434"/>
    <w:rsid w:val="3BC9608B"/>
    <w:rsid w:val="3BD1521D"/>
    <w:rsid w:val="3BD5377E"/>
    <w:rsid w:val="3BDC04F6"/>
    <w:rsid w:val="3BDD0CEE"/>
    <w:rsid w:val="3BDF252B"/>
    <w:rsid w:val="3BE00428"/>
    <w:rsid w:val="3BEF787C"/>
    <w:rsid w:val="3BF204ED"/>
    <w:rsid w:val="3BFC29C0"/>
    <w:rsid w:val="3BFD221A"/>
    <w:rsid w:val="3BFFD9FD"/>
    <w:rsid w:val="3C023C33"/>
    <w:rsid w:val="3C067B1E"/>
    <w:rsid w:val="3C10031F"/>
    <w:rsid w:val="3C170622"/>
    <w:rsid w:val="3C191511"/>
    <w:rsid w:val="3C2D6464"/>
    <w:rsid w:val="3C390E66"/>
    <w:rsid w:val="3C3D0198"/>
    <w:rsid w:val="3C3F5186"/>
    <w:rsid w:val="3C434E69"/>
    <w:rsid w:val="3C4351C0"/>
    <w:rsid w:val="3C460F7E"/>
    <w:rsid w:val="3C52601B"/>
    <w:rsid w:val="3C561E6F"/>
    <w:rsid w:val="3C6D55F2"/>
    <w:rsid w:val="3C6E37E5"/>
    <w:rsid w:val="3C6E7BD6"/>
    <w:rsid w:val="3C774028"/>
    <w:rsid w:val="3C78789B"/>
    <w:rsid w:val="3C7F15FC"/>
    <w:rsid w:val="3C8169F5"/>
    <w:rsid w:val="3C871B2C"/>
    <w:rsid w:val="3C8F0F06"/>
    <w:rsid w:val="3C9006FC"/>
    <w:rsid w:val="3C952690"/>
    <w:rsid w:val="3C9B6DC4"/>
    <w:rsid w:val="3CA10E1D"/>
    <w:rsid w:val="3CA62637"/>
    <w:rsid w:val="3CAB1791"/>
    <w:rsid w:val="3CAC0D18"/>
    <w:rsid w:val="3CAC7804"/>
    <w:rsid w:val="3CAF3AEC"/>
    <w:rsid w:val="3CB01BDA"/>
    <w:rsid w:val="3CBC474D"/>
    <w:rsid w:val="3CE15B64"/>
    <w:rsid w:val="3CED27C1"/>
    <w:rsid w:val="3CED3C9A"/>
    <w:rsid w:val="3CEE5629"/>
    <w:rsid w:val="3CF34323"/>
    <w:rsid w:val="3D050953"/>
    <w:rsid w:val="3D0F4451"/>
    <w:rsid w:val="3D250C0C"/>
    <w:rsid w:val="3D437547"/>
    <w:rsid w:val="3D44301A"/>
    <w:rsid w:val="3D5B0A28"/>
    <w:rsid w:val="3D5C2997"/>
    <w:rsid w:val="3D5F13DF"/>
    <w:rsid w:val="3D69428A"/>
    <w:rsid w:val="3D6A38DF"/>
    <w:rsid w:val="3D6D6B51"/>
    <w:rsid w:val="3D7F39C5"/>
    <w:rsid w:val="3D980B7F"/>
    <w:rsid w:val="3D9D5569"/>
    <w:rsid w:val="3DA24D4D"/>
    <w:rsid w:val="3DA4298B"/>
    <w:rsid w:val="3DAB40B8"/>
    <w:rsid w:val="3DBE1229"/>
    <w:rsid w:val="3DBF34AE"/>
    <w:rsid w:val="3DC06E18"/>
    <w:rsid w:val="3DC219FC"/>
    <w:rsid w:val="3DCA3DBC"/>
    <w:rsid w:val="3DD17D2D"/>
    <w:rsid w:val="3DD71E02"/>
    <w:rsid w:val="3DD87C10"/>
    <w:rsid w:val="3DD92C68"/>
    <w:rsid w:val="3DE97A78"/>
    <w:rsid w:val="3DFF4798"/>
    <w:rsid w:val="3E122C1A"/>
    <w:rsid w:val="3E126E39"/>
    <w:rsid w:val="3E1C562E"/>
    <w:rsid w:val="3E222CC1"/>
    <w:rsid w:val="3E24627C"/>
    <w:rsid w:val="3E2B1074"/>
    <w:rsid w:val="3E337AC5"/>
    <w:rsid w:val="3E3D1442"/>
    <w:rsid w:val="3E4569F1"/>
    <w:rsid w:val="3E4B3651"/>
    <w:rsid w:val="3E53004B"/>
    <w:rsid w:val="3E570308"/>
    <w:rsid w:val="3E65581A"/>
    <w:rsid w:val="3E6B6A19"/>
    <w:rsid w:val="3E6D5C22"/>
    <w:rsid w:val="3E6D7B2B"/>
    <w:rsid w:val="3E75020E"/>
    <w:rsid w:val="3E7E3CA4"/>
    <w:rsid w:val="3E895324"/>
    <w:rsid w:val="3E9643B5"/>
    <w:rsid w:val="3E973F09"/>
    <w:rsid w:val="3EA3387C"/>
    <w:rsid w:val="3EAD1D4B"/>
    <w:rsid w:val="3EAD54A5"/>
    <w:rsid w:val="3EB3175D"/>
    <w:rsid w:val="3EB56F46"/>
    <w:rsid w:val="3EB85C1C"/>
    <w:rsid w:val="3EB9001B"/>
    <w:rsid w:val="3EBD579B"/>
    <w:rsid w:val="3ECB714E"/>
    <w:rsid w:val="3ECD05CA"/>
    <w:rsid w:val="3ED012E1"/>
    <w:rsid w:val="3ED6396F"/>
    <w:rsid w:val="3EDA3BD8"/>
    <w:rsid w:val="3EDD09AD"/>
    <w:rsid w:val="3EE30B07"/>
    <w:rsid w:val="3EE8502F"/>
    <w:rsid w:val="3EF52E39"/>
    <w:rsid w:val="3EF61A8D"/>
    <w:rsid w:val="3EF755AA"/>
    <w:rsid w:val="3EFB74AF"/>
    <w:rsid w:val="3F017964"/>
    <w:rsid w:val="3F0C5864"/>
    <w:rsid w:val="3F103F94"/>
    <w:rsid w:val="3F1A15DF"/>
    <w:rsid w:val="3F1A5709"/>
    <w:rsid w:val="3F245DA2"/>
    <w:rsid w:val="3F27667A"/>
    <w:rsid w:val="3F2D10AF"/>
    <w:rsid w:val="3F2D2E17"/>
    <w:rsid w:val="3F314170"/>
    <w:rsid w:val="3F397A0D"/>
    <w:rsid w:val="3F3FEE43"/>
    <w:rsid w:val="3F401949"/>
    <w:rsid w:val="3F587222"/>
    <w:rsid w:val="3F593A30"/>
    <w:rsid w:val="3F5E3F80"/>
    <w:rsid w:val="3F5E40DE"/>
    <w:rsid w:val="3F600A4B"/>
    <w:rsid w:val="3F635E5E"/>
    <w:rsid w:val="3F736FEC"/>
    <w:rsid w:val="3F753203"/>
    <w:rsid w:val="3F866695"/>
    <w:rsid w:val="3F8FB814"/>
    <w:rsid w:val="3F9037AF"/>
    <w:rsid w:val="3F9134F1"/>
    <w:rsid w:val="3F947B0F"/>
    <w:rsid w:val="3F974F75"/>
    <w:rsid w:val="3F9B680B"/>
    <w:rsid w:val="3FAB406B"/>
    <w:rsid w:val="3FAC3046"/>
    <w:rsid w:val="3FB36F6D"/>
    <w:rsid w:val="3FB45959"/>
    <w:rsid w:val="3FC574F3"/>
    <w:rsid w:val="3FD35EAC"/>
    <w:rsid w:val="3FDA25C1"/>
    <w:rsid w:val="3FDCC755"/>
    <w:rsid w:val="3FE27961"/>
    <w:rsid w:val="3FEF32E9"/>
    <w:rsid w:val="3FF501EB"/>
    <w:rsid w:val="3FFF166E"/>
    <w:rsid w:val="3FFF4581"/>
    <w:rsid w:val="3FFFCD04"/>
    <w:rsid w:val="40063D93"/>
    <w:rsid w:val="400B56E2"/>
    <w:rsid w:val="401110F3"/>
    <w:rsid w:val="40125C3D"/>
    <w:rsid w:val="4013200C"/>
    <w:rsid w:val="4015516D"/>
    <w:rsid w:val="401A2623"/>
    <w:rsid w:val="40204729"/>
    <w:rsid w:val="40237B4E"/>
    <w:rsid w:val="402A776B"/>
    <w:rsid w:val="40392576"/>
    <w:rsid w:val="403B04E3"/>
    <w:rsid w:val="403C1607"/>
    <w:rsid w:val="40413585"/>
    <w:rsid w:val="40540D7F"/>
    <w:rsid w:val="406A27D9"/>
    <w:rsid w:val="40714F39"/>
    <w:rsid w:val="407245D1"/>
    <w:rsid w:val="407339D0"/>
    <w:rsid w:val="40761A2E"/>
    <w:rsid w:val="4078169C"/>
    <w:rsid w:val="407C5E04"/>
    <w:rsid w:val="408864FB"/>
    <w:rsid w:val="408919A3"/>
    <w:rsid w:val="408A03F5"/>
    <w:rsid w:val="408A0EEE"/>
    <w:rsid w:val="40910EE1"/>
    <w:rsid w:val="4096035D"/>
    <w:rsid w:val="4097494F"/>
    <w:rsid w:val="409D4116"/>
    <w:rsid w:val="409F1610"/>
    <w:rsid w:val="40A27457"/>
    <w:rsid w:val="40A40272"/>
    <w:rsid w:val="40B13FCF"/>
    <w:rsid w:val="40B3559D"/>
    <w:rsid w:val="40C31C84"/>
    <w:rsid w:val="40C96B15"/>
    <w:rsid w:val="40CC076D"/>
    <w:rsid w:val="40CC40A0"/>
    <w:rsid w:val="40CD3A08"/>
    <w:rsid w:val="40CE096D"/>
    <w:rsid w:val="40CE724E"/>
    <w:rsid w:val="40CF1ADE"/>
    <w:rsid w:val="40DD0E1E"/>
    <w:rsid w:val="40DD4B14"/>
    <w:rsid w:val="40E06D32"/>
    <w:rsid w:val="40E540DE"/>
    <w:rsid w:val="40ED5564"/>
    <w:rsid w:val="40EF21C0"/>
    <w:rsid w:val="40F167F2"/>
    <w:rsid w:val="40F777FF"/>
    <w:rsid w:val="40FC45EF"/>
    <w:rsid w:val="410729FD"/>
    <w:rsid w:val="41076015"/>
    <w:rsid w:val="41111921"/>
    <w:rsid w:val="41117CE5"/>
    <w:rsid w:val="41135A1D"/>
    <w:rsid w:val="41323E08"/>
    <w:rsid w:val="413601D7"/>
    <w:rsid w:val="413963D3"/>
    <w:rsid w:val="414873BF"/>
    <w:rsid w:val="414A1628"/>
    <w:rsid w:val="414D15B0"/>
    <w:rsid w:val="415177FF"/>
    <w:rsid w:val="415D4265"/>
    <w:rsid w:val="416074D3"/>
    <w:rsid w:val="41656898"/>
    <w:rsid w:val="417C2D2E"/>
    <w:rsid w:val="417E07DC"/>
    <w:rsid w:val="41845069"/>
    <w:rsid w:val="4193035F"/>
    <w:rsid w:val="419503CC"/>
    <w:rsid w:val="4196054A"/>
    <w:rsid w:val="419B12E5"/>
    <w:rsid w:val="41A06901"/>
    <w:rsid w:val="41A839BF"/>
    <w:rsid w:val="41A97471"/>
    <w:rsid w:val="41B14B8A"/>
    <w:rsid w:val="41C41152"/>
    <w:rsid w:val="41CF4ADE"/>
    <w:rsid w:val="41E00614"/>
    <w:rsid w:val="41E2705E"/>
    <w:rsid w:val="41E30716"/>
    <w:rsid w:val="41E81049"/>
    <w:rsid w:val="41E84E24"/>
    <w:rsid w:val="41EA1089"/>
    <w:rsid w:val="41EA57FA"/>
    <w:rsid w:val="42016C97"/>
    <w:rsid w:val="4203571B"/>
    <w:rsid w:val="420D0B61"/>
    <w:rsid w:val="421614D0"/>
    <w:rsid w:val="421C5259"/>
    <w:rsid w:val="4222749C"/>
    <w:rsid w:val="422311CA"/>
    <w:rsid w:val="422C357D"/>
    <w:rsid w:val="422C6A30"/>
    <w:rsid w:val="423D5A66"/>
    <w:rsid w:val="424021BD"/>
    <w:rsid w:val="424F52A1"/>
    <w:rsid w:val="424F7407"/>
    <w:rsid w:val="425573F6"/>
    <w:rsid w:val="425B28D2"/>
    <w:rsid w:val="425F278F"/>
    <w:rsid w:val="42635130"/>
    <w:rsid w:val="4265361C"/>
    <w:rsid w:val="426968E4"/>
    <w:rsid w:val="426B4382"/>
    <w:rsid w:val="42796442"/>
    <w:rsid w:val="428F2847"/>
    <w:rsid w:val="42980431"/>
    <w:rsid w:val="42A242E1"/>
    <w:rsid w:val="42A60707"/>
    <w:rsid w:val="42A954F0"/>
    <w:rsid w:val="42AB7A2D"/>
    <w:rsid w:val="42AE426E"/>
    <w:rsid w:val="42C366C0"/>
    <w:rsid w:val="42C9224A"/>
    <w:rsid w:val="42D6427C"/>
    <w:rsid w:val="42D97886"/>
    <w:rsid w:val="42E56C74"/>
    <w:rsid w:val="42E93F84"/>
    <w:rsid w:val="42EB4D76"/>
    <w:rsid w:val="42EC1F33"/>
    <w:rsid w:val="42F45E01"/>
    <w:rsid w:val="42F46804"/>
    <w:rsid w:val="42FC21CA"/>
    <w:rsid w:val="42FD18C9"/>
    <w:rsid w:val="42FF61FE"/>
    <w:rsid w:val="430800C4"/>
    <w:rsid w:val="431013DA"/>
    <w:rsid w:val="431A1701"/>
    <w:rsid w:val="431B2FB8"/>
    <w:rsid w:val="432814DC"/>
    <w:rsid w:val="432B5511"/>
    <w:rsid w:val="432E597B"/>
    <w:rsid w:val="43343D1C"/>
    <w:rsid w:val="43397C5A"/>
    <w:rsid w:val="434A54BA"/>
    <w:rsid w:val="435434F4"/>
    <w:rsid w:val="43547DFD"/>
    <w:rsid w:val="435C5E7E"/>
    <w:rsid w:val="43643F2E"/>
    <w:rsid w:val="43682DE6"/>
    <w:rsid w:val="438132F9"/>
    <w:rsid w:val="438F11EC"/>
    <w:rsid w:val="43AC1BF8"/>
    <w:rsid w:val="43B421C2"/>
    <w:rsid w:val="43BE028E"/>
    <w:rsid w:val="43C11FD9"/>
    <w:rsid w:val="43C42292"/>
    <w:rsid w:val="43E7327A"/>
    <w:rsid w:val="43ED0DBD"/>
    <w:rsid w:val="43ED7037"/>
    <w:rsid w:val="43EE47D2"/>
    <w:rsid w:val="43EE5FB9"/>
    <w:rsid w:val="43F72C49"/>
    <w:rsid w:val="43F854C4"/>
    <w:rsid w:val="43FC6462"/>
    <w:rsid w:val="441800F5"/>
    <w:rsid w:val="441A22FD"/>
    <w:rsid w:val="44295B62"/>
    <w:rsid w:val="44300C2A"/>
    <w:rsid w:val="4441785E"/>
    <w:rsid w:val="444344EB"/>
    <w:rsid w:val="4444347B"/>
    <w:rsid w:val="444E027D"/>
    <w:rsid w:val="445428DD"/>
    <w:rsid w:val="44545863"/>
    <w:rsid w:val="44621918"/>
    <w:rsid w:val="44661DD3"/>
    <w:rsid w:val="446B3755"/>
    <w:rsid w:val="446E1E3A"/>
    <w:rsid w:val="447A48DC"/>
    <w:rsid w:val="44813ADB"/>
    <w:rsid w:val="44877A88"/>
    <w:rsid w:val="448A49A9"/>
    <w:rsid w:val="448F5AF4"/>
    <w:rsid w:val="448F7B74"/>
    <w:rsid w:val="44986F84"/>
    <w:rsid w:val="44A872AF"/>
    <w:rsid w:val="44AA549B"/>
    <w:rsid w:val="44B250DB"/>
    <w:rsid w:val="44BD7696"/>
    <w:rsid w:val="44C61E24"/>
    <w:rsid w:val="44C85393"/>
    <w:rsid w:val="44C91B0A"/>
    <w:rsid w:val="44CF26F1"/>
    <w:rsid w:val="44D376F8"/>
    <w:rsid w:val="44D457AD"/>
    <w:rsid w:val="44D73F50"/>
    <w:rsid w:val="44E01085"/>
    <w:rsid w:val="44ED5E9A"/>
    <w:rsid w:val="44F17225"/>
    <w:rsid w:val="44FA3350"/>
    <w:rsid w:val="4500679B"/>
    <w:rsid w:val="45107462"/>
    <w:rsid w:val="453029C6"/>
    <w:rsid w:val="4532451A"/>
    <w:rsid w:val="453A1EE4"/>
    <w:rsid w:val="453E1E0E"/>
    <w:rsid w:val="45465D22"/>
    <w:rsid w:val="455824AA"/>
    <w:rsid w:val="456142A8"/>
    <w:rsid w:val="45647CD7"/>
    <w:rsid w:val="45755EFF"/>
    <w:rsid w:val="45AC608A"/>
    <w:rsid w:val="45B70605"/>
    <w:rsid w:val="45B73226"/>
    <w:rsid w:val="45B92892"/>
    <w:rsid w:val="45B97358"/>
    <w:rsid w:val="45C44839"/>
    <w:rsid w:val="45D2629D"/>
    <w:rsid w:val="45DD0BD7"/>
    <w:rsid w:val="45E056DA"/>
    <w:rsid w:val="45E331AD"/>
    <w:rsid w:val="45F11D00"/>
    <w:rsid w:val="45F2644B"/>
    <w:rsid w:val="45F3276F"/>
    <w:rsid w:val="46005C0B"/>
    <w:rsid w:val="461E028C"/>
    <w:rsid w:val="46222FA9"/>
    <w:rsid w:val="46246CFE"/>
    <w:rsid w:val="462D194E"/>
    <w:rsid w:val="46411F54"/>
    <w:rsid w:val="467033A0"/>
    <w:rsid w:val="46712183"/>
    <w:rsid w:val="467C6146"/>
    <w:rsid w:val="467C7084"/>
    <w:rsid w:val="467F53B6"/>
    <w:rsid w:val="46815B92"/>
    <w:rsid w:val="46824A55"/>
    <w:rsid w:val="46834E1A"/>
    <w:rsid w:val="468849B7"/>
    <w:rsid w:val="46983FD7"/>
    <w:rsid w:val="46990972"/>
    <w:rsid w:val="469B2D5C"/>
    <w:rsid w:val="46AC316F"/>
    <w:rsid w:val="46B154C8"/>
    <w:rsid w:val="46B96C62"/>
    <w:rsid w:val="46BA78AE"/>
    <w:rsid w:val="46C226FC"/>
    <w:rsid w:val="46CB1893"/>
    <w:rsid w:val="46CB4783"/>
    <w:rsid w:val="46CD7C96"/>
    <w:rsid w:val="46EB39F1"/>
    <w:rsid w:val="46EC2841"/>
    <w:rsid w:val="47114078"/>
    <w:rsid w:val="4715164F"/>
    <w:rsid w:val="471541DC"/>
    <w:rsid w:val="47175374"/>
    <w:rsid w:val="471C5F7B"/>
    <w:rsid w:val="47205403"/>
    <w:rsid w:val="472135B0"/>
    <w:rsid w:val="4723437E"/>
    <w:rsid w:val="47265CA7"/>
    <w:rsid w:val="4727621B"/>
    <w:rsid w:val="473400A5"/>
    <w:rsid w:val="47421A2F"/>
    <w:rsid w:val="474D1BD2"/>
    <w:rsid w:val="47513290"/>
    <w:rsid w:val="47520782"/>
    <w:rsid w:val="475247E0"/>
    <w:rsid w:val="47576484"/>
    <w:rsid w:val="475D7144"/>
    <w:rsid w:val="47641974"/>
    <w:rsid w:val="476A61D7"/>
    <w:rsid w:val="476C23D1"/>
    <w:rsid w:val="47747AAA"/>
    <w:rsid w:val="47837441"/>
    <w:rsid w:val="478A3F19"/>
    <w:rsid w:val="478A7B32"/>
    <w:rsid w:val="478E70C0"/>
    <w:rsid w:val="479037B8"/>
    <w:rsid w:val="47982D17"/>
    <w:rsid w:val="47A20248"/>
    <w:rsid w:val="47A2646C"/>
    <w:rsid w:val="47AA76FA"/>
    <w:rsid w:val="47B30490"/>
    <w:rsid w:val="47BF2CC1"/>
    <w:rsid w:val="47DC187E"/>
    <w:rsid w:val="47E62920"/>
    <w:rsid w:val="47EB2AC0"/>
    <w:rsid w:val="47F571E2"/>
    <w:rsid w:val="48000199"/>
    <w:rsid w:val="480549D1"/>
    <w:rsid w:val="480A798E"/>
    <w:rsid w:val="480D72A2"/>
    <w:rsid w:val="480F1D14"/>
    <w:rsid w:val="48111777"/>
    <w:rsid w:val="48115B3C"/>
    <w:rsid w:val="48155B11"/>
    <w:rsid w:val="48191361"/>
    <w:rsid w:val="48383EC6"/>
    <w:rsid w:val="483A3687"/>
    <w:rsid w:val="483B7233"/>
    <w:rsid w:val="48400B2B"/>
    <w:rsid w:val="4844115D"/>
    <w:rsid w:val="48537E44"/>
    <w:rsid w:val="485B7355"/>
    <w:rsid w:val="4867372A"/>
    <w:rsid w:val="486C0ECC"/>
    <w:rsid w:val="486D5685"/>
    <w:rsid w:val="486E56BA"/>
    <w:rsid w:val="48737506"/>
    <w:rsid w:val="487F13F0"/>
    <w:rsid w:val="48832387"/>
    <w:rsid w:val="48847F4B"/>
    <w:rsid w:val="488917D7"/>
    <w:rsid w:val="48895DCD"/>
    <w:rsid w:val="488F7D96"/>
    <w:rsid w:val="489039E8"/>
    <w:rsid w:val="489B3359"/>
    <w:rsid w:val="489E7893"/>
    <w:rsid w:val="48AC51BB"/>
    <w:rsid w:val="48AF3AE4"/>
    <w:rsid w:val="48AF5BB2"/>
    <w:rsid w:val="48B33F2E"/>
    <w:rsid w:val="48B3621E"/>
    <w:rsid w:val="48B713CD"/>
    <w:rsid w:val="48BE104F"/>
    <w:rsid w:val="48BE6811"/>
    <w:rsid w:val="48C56A14"/>
    <w:rsid w:val="48C8078E"/>
    <w:rsid w:val="48D23576"/>
    <w:rsid w:val="48DA712F"/>
    <w:rsid w:val="48E1659E"/>
    <w:rsid w:val="48E21E77"/>
    <w:rsid w:val="48E2383C"/>
    <w:rsid w:val="48E655B0"/>
    <w:rsid w:val="48EE4B65"/>
    <w:rsid w:val="490277C1"/>
    <w:rsid w:val="4903687C"/>
    <w:rsid w:val="49070A4E"/>
    <w:rsid w:val="49080078"/>
    <w:rsid w:val="4910358D"/>
    <w:rsid w:val="491C5C4F"/>
    <w:rsid w:val="49235882"/>
    <w:rsid w:val="492772B4"/>
    <w:rsid w:val="49283B9C"/>
    <w:rsid w:val="49291301"/>
    <w:rsid w:val="493D02D7"/>
    <w:rsid w:val="493E00E4"/>
    <w:rsid w:val="49425337"/>
    <w:rsid w:val="49426530"/>
    <w:rsid w:val="495832A2"/>
    <w:rsid w:val="496B3197"/>
    <w:rsid w:val="496E69F4"/>
    <w:rsid w:val="49711424"/>
    <w:rsid w:val="498058E9"/>
    <w:rsid w:val="49815F32"/>
    <w:rsid w:val="49824208"/>
    <w:rsid w:val="49830427"/>
    <w:rsid w:val="498775EB"/>
    <w:rsid w:val="498D6BE5"/>
    <w:rsid w:val="49A2366D"/>
    <w:rsid w:val="49A8193D"/>
    <w:rsid w:val="49A84353"/>
    <w:rsid w:val="49AE2657"/>
    <w:rsid w:val="49B0187E"/>
    <w:rsid w:val="49B0596B"/>
    <w:rsid w:val="49B439D1"/>
    <w:rsid w:val="49C432C1"/>
    <w:rsid w:val="49D01CA3"/>
    <w:rsid w:val="49DA6BA1"/>
    <w:rsid w:val="49E46D1E"/>
    <w:rsid w:val="49E51F37"/>
    <w:rsid w:val="49E933BD"/>
    <w:rsid w:val="49E972A7"/>
    <w:rsid w:val="49EE0F74"/>
    <w:rsid w:val="49EF053B"/>
    <w:rsid w:val="49EF1E0E"/>
    <w:rsid w:val="49F04445"/>
    <w:rsid w:val="49F15D92"/>
    <w:rsid w:val="49F437CB"/>
    <w:rsid w:val="49FE78A9"/>
    <w:rsid w:val="4A014780"/>
    <w:rsid w:val="4A201EF6"/>
    <w:rsid w:val="4A2117CA"/>
    <w:rsid w:val="4A3D7962"/>
    <w:rsid w:val="4A4A2ACF"/>
    <w:rsid w:val="4A4C16FB"/>
    <w:rsid w:val="4A4D35F4"/>
    <w:rsid w:val="4A602AFD"/>
    <w:rsid w:val="4A6A4BC2"/>
    <w:rsid w:val="4A6B6CB1"/>
    <w:rsid w:val="4A7B615D"/>
    <w:rsid w:val="4A7C51CA"/>
    <w:rsid w:val="4A7D2F13"/>
    <w:rsid w:val="4A8729AA"/>
    <w:rsid w:val="4A91187C"/>
    <w:rsid w:val="4AB876FB"/>
    <w:rsid w:val="4AC37267"/>
    <w:rsid w:val="4AC96043"/>
    <w:rsid w:val="4AD22A94"/>
    <w:rsid w:val="4AD561B2"/>
    <w:rsid w:val="4AE5022F"/>
    <w:rsid w:val="4AE62F53"/>
    <w:rsid w:val="4AE6359D"/>
    <w:rsid w:val="4AF62C56"/>
    <w:rsid w:val="4AF74ADD"/>
    <w:rsid w:val="4B002CC1"/>
    <w:rsid w:val="4B0C19D7"/>
    <w:rsid w:val="4B173B70"/>
    <w:rsid w:val="4B2556C2"/>
    <w:rsid w:val="4B285DC0"/>
    <w:rsid w:val="4B2A4801"/>
    <w:rsid w:val="4B2E5E48"/>
    <w:rsid w:val="4B2F0385"/>
    <w:rsid w:val="4B3607CC"/>
    <w:rsid w:val="4B3E4162"/>
    <w:rsid w:val="4B3F2BC9"/>
    <w:rsid w:val="4B42372E"/>
    <w:rsid w:val="4B520184"/>
    <w:rsid w:val="4B5253E8"/>
    <w:rsid w:val="4B5A1B29"/>
    <w:rsid w:val="4B5F4433"/>
    <w:rsid w:val="4B642B61"/>
    <w:rsid w:val="4B670E4E"/>
    <w:rsid w:val="4B6F7802"/>
    <w:rsid w:val="4B763FE4"/>
    <w:rsid w:val="4B766C25"/>
    <w:rsid w:val="4B766D6B"/>
    <w:rsid w:val="4B7EFD25"/>
    <w:rsid w:val="4B81286D"/>
    <w:rsid w:val="4B815D50"/>
    <w:rsid w:val="4B8770F4"/>
    <w:rsid w:val="4B9140D9"/>
    <w:rsid w:val="4B996794"/>
    <w:rsid w:val="4BA13752"/>
    <w:rsid w:val="4BAB5F3F"/>
    <w:rsid w:val="4BB241CA"/>
    <w:rsid w:val="4BB334C1"/>
    <w:rsid w:val="4BB60E1F"/>
    <w:rsid w:val="4BB84AE5"/>
    <w:rsid w:val="4BBA65E1"/>
    <w:rsid w:val="4BBC67F6"/>
    <w:rsid w:val="4BD10073"/>
    <w:rsid w:val="4BD977B5"/>
    <w:rsid w:val="4BE17463"/>
    <w:rsid w:val="4BE25E72"/>
    <w:rsid w:val="4C0D134E"/>
    <w:rsid w:val="4C1222CE"/>
    <w:rsid w:val="4C14447F"/>
    <w:rsid w:val="4C273173"/>
    <w:rsid w:val="4C2F591B"/>
    <w:rsid w:val="4C2F59D0"/>
    <w:rsid w:val="4C364F31"/>
    <w:rsid w:val="4C38144B"/>
    <w:rsid w:val="4C480903"/>
    <w:rsid w:val="4C500F9E"/>
    <w:rsid w:val="4C511F83"/>
    <w:rsid w:val="4C543F84"/>
    <w:rsid w:val="4C56160E"/>
    <w:rsid w:val="4C5D3D30"/>
    <w:rsid w:val="4C5E1CFA"/>
    <w:rsid w:val="4C6179ED"/>
    <w:rsid w:val="4C644288"/>
    <w:rsid w:val="4C682DA0"/>
    <w:rsid w:val="4C826AA5"/>
    <w:rsid w:val="4C8369B9"/>
    <w:rsid w:val="4C87301E"/>
    <w:rsid w:val="4C8B0C74"/>
    <w:rsid w:val="4C987A34"/>
    <w:rsid w:val="4CA25A50"/>
    <w:rsid w:val="4CAF23AD"/>
    <w:rsid w:val="4CB666A4"/>
    <w:rsid w:val="4CB75F07"/>
    <w:rsid w:val="4CBD66C0"/>
    <w:rsid w:val="4CCA1A84"/>
    <w:rsid w:val="4CCA39E3"/>
    <w:rsid w:val="4CCB1C7B"/>
    <w:rsid w:val="4CE822CD"/>
    <w:rsid w:val="4CF23931"/>
    <w:rsid w:val="4CF379EB"/>
    <w:rsid w:val="4CF44910"/>
    <w:rsid w:val="4CF53B23"/>
    <w:rsid w:val="4D0D3905"/>
    <w:rsid w:val="4D0D4F70"/>
    <w:rsid w:val="4D0F65E8"/>
    <w:rsid w:val="4D131082"/>
    <w:rsid w:val="4D1B6E00"/>
    <w:rsid w:val="4D1D271C"/>
    <w:rsid w:val="4D201890"/>
    <w:rsid w:val="4D453EFC"/>
    <w:rsid w:val="4D481CD0"/>
    <w:rsid w:val="4D4B11DC"/>
    <w:rsid w:val="4D4C3C6D"/>
    <w:rsid w:val="4D565921"/>
    <w:rsid w:val="4D5D47E8"/>
    <w:rsid w:val="4D7357CF"/>
    <w:rsid w:val="4D7568C2"/>
    <w:rsid w:val="4D780FEF"/>
    <w:rsid w:val="4D7A6640"/>
    <w:rsid w:val="4D8249C2"/>
    <w:rsid w:val="4D9954D6"/>
    <w:rsid w:val="4DA03A66"/>
    <w:rsid w:val="4DA10837"/>
    <w:rsid w:val="4DA22C22"/>
    <w:rsid w:val="4DB55532"/>
    <w:rsid w:val="4DC154DC"/>
    <w:rsid w:val="4DC219C6"/>
    <w:rsid w:val="4DC54456"/>
    <w:rsid w:val="4DC646C4"/>
    <w:rsid w:val="4DC969B3"/>
    <w:rsid w:val="4DD91833"/>
    <w:rsid w:val="4DD973FC"/>
    <w:rsid w:val="4DEA2EF9"/>
    <w:rsid w:val="4DF61574"/>
    <w:rsid w:val="4DF968D4"/>
    <w:rsid w:val="4E0001A9"/>
    <w:rsid w:val="4E046761"/>
    <w:rsid w:val="4E067544"/>
    <w:rsid w:val="4E090518"/>
    <w:rsid w:val="4E0B0B15"/>
    <w:rsid w:val="4E0B2695"/>
    <w:rsid w:val="4E0E21A0"/>
    <w:rsid w:val="4E190195"/>
    <w:rsid w:val="4E1C081C"/>
    <w:rsid w:val="4E226A3C"/>
    <w:rsid w:val="4E38388E"/>
    <w:rsid w:val="4E395334"/>
    <w:rsid w:val="4E4E0F6F"/>
    <w:rsid w:val="4E51751A"/>
    <w:rsid w:val="4E522069"/>
    <w:rsid w:val="4E6015A9"/>
    <w:rsid w:val="4E6337C2"/>
    <w:rsid w:val="4E747FE9"/>
    <w:rsid w:val="4E783D51"/>
    <w:rsid w:val="4E7B7E90"/>
    <w:rsid w:val="4E9C3B15"/>
    <w:rsid w:val="4EA43FF3"/>
    <w:rsid w:val="4EA70F7B"/>
    <w:rsid w:val="4EB93169"/>
    <w:rsid w:val="4EC03BDD"/>
    <w:rsid w:val="4EC165AB"/>
    <w:rsid w:val="4EDE2FE3"/>
    <w:rsid w:val="4EDF68E1"/>
    <w:rsid w:val="4EDF7DB5"/>
    <w:rsid w:val="4EE40679"/>
    <w:rsid w:val="4EE90F3E"/>
    <w:rsid w:val="4EEC1176"/>
    <w:rsid w:val="4EF4012B"/>
    <w:rsid w:val="4EFD0153"/>
    <w:rsid w:val="4F043623"/>
    <w:rsid w:val="4F0653FC"/>
    <w:rsid w:val="4F0C78AF"/>
    <w:rsid w:val="4F1836D9"/>
    <w:rsid w:val="4F19315E"/>
    <w:rsid w:val="4F1F561D"/>
    <w:rsid w:val="4F216041"/>
    <w:rsid w:val="4F220BE9"/>
    <w:rsid w:val="4F251882"/>
    <w:rsid w:val="4F257F66"/>
    <w:rsid w:val="4F3D8BB3"/>
    <w:rsid w:val="4F423183"/>
    <w:rsid w:val="4F440333"/>
    <w:rsid w:val="4F5356BB"/>
    <w:rsid w:val="4F5C714E"/>
    <w:rsid w:val="4F605849"/>
    <w:rsid w:val="4F640E48"/>
    <w:rsid w:val="4F650AF4"/>
    <w:rsid w:val="4F652E5A"/>
    <w:rsid w:val="4F695F83"/>
    <w:rsid w:val="4F7277D9"/>
    <w:rsid w:val="4F7A17E4"/>
    <w:rsid w:val="4F822703"/>
    <w:rsid w:val="4F850FDC"/>
    <w:rsid w:val="4F88650A"/>
    <w:rsid w:val="4F9E3286"/>
    <w:rsid w:val="4FA37074"/>
    <w:rsid w:val="4FB76E58"/>
    <w:rsid w:val="4FBE2B52"/>
    <w:rsid w:val="4FC3201F"/>
    <w:rsid w:val="4FC40225"/>
    <w:rsid w:val="4FC932DC"/>
    <w:rsid w:val="4FC94388"/>
    <w:rsid w:val="4FC95781"/>
    <w:rsid w:val="4FD04D00"/>
    <w:rsid w:val="4FD27FE4"/>
    <w:rsid w:val="4FDA408E"/>
    <w:rsid w:val="4FDE0965"/>
    <w:rsid w:val="4FFA4270"/>
    <w:rsid w:val="4FFB6868"/>
    <w:rsid w:val="500A5593"/>
    <w:rsid w:val="500C6DC6"/>
    <w:rsid w:val="502A1E50"/>
    <w:rsid w:val="5030020F"/>
    <w:rsid w:val="50371F50"/>
    <w:rsid w:val="503F4783"/>
    <w:rsid w:val="504129A9"/>
    <w:rsid w:val="504554E3"/>
    <w:rsid w:val="50472416"/>
    <w:rsid w:val="50491BDF"/>
    <w:rsid w:val="50497E92"/>
    <w:rsid w:val="50596E4A"/>
    <w:rsid w:val="505A010F"/>
    <w:rsid w:val="50707007"/>
    <w:rsid w:val="507241E6"/>
    <w:rsid w:val="507F50FC"/>
    <w:rsid w:val="508354D2"/>
    <w:rsid w:val="50861745"/>
    <w:rsid w:val="50926F7D"/>
    <w:rsid w:val="50937498"/>
    <w:rsid w:val="509F16C3"/>
    <w:rsid w:val="509F36A5"/>
    <w:rsid w:val="50AB1ED3"/>
    <w:rsid w:val="50AE4634"/>
    <w:rsid w:val="50AF025B"/>
    <w:rsid w:val="50B772EE"/>
    <w:rsid w:val="50BC2132"/>
    <w:rsid w:val="50C64D93"/>
    <w:rsid w:val="50C651A2"/>
    <w:rsid w:val="50CE335F"/>
    <w:rsid w:val="50E11DFC"/>
    <w:rsid w:val="50E4181A"/>
    <w:rsid w:val="50E90BF0"/>
    <w:rsid w:val="50F212AB"/>
    <w:rsid w:val="50F813C3"/>
    <w:rsid w:val="50FA4F9C"/>
    <w:rsid w:val="50FC35EF"/>
    <w:rsid w:val="510265CA"/>
    <w:rsid w:val="510310A8"/>
    <w:rsid w:val="51092F1F"/>
    <w:rsid w:val="51121D4C"/>
    <w:rsid w:val="51160AFB"/>
    <w:rsid w:val="511932BC"/>
    <w:rsid w:val="5123376F"/>
    <w:rsid w:val="51352640"/>
    <w:rsid w:val="51384141"/>
    <w:rsid w:val="51433E8F"/>
    <w:rsid w:val="514F5247"/>
    <w:rsid w:val="5151508A"/>
    <w:rsid w:val="515B74F3"/>
    <w:rsid w:val="51642AE6"/>
    <w:rsid w:val="51690480"/>
    <w:rsid w:val="51703C10"/>
    <w:rsid w:val="517D7486"/>
    <w:rsid w:val="5180624B"/>
    <w:rsid w:val="51854D2F"/>
    <w:rsid w:val="518A0116"/>
    <w:rsid w:val="5199419F"/>
    <w:rsid w:val="519A17FF"/>
    <w:rsid w:val="51AF0FEB"/>
    <w:rsid w:val="51BD28CD"/>
    <w:rsid w:val="51C34B00"/>
    <w:rsid w:val="51D06AF8"/>
    <w:rsid w:val="51D303D8"/>
    <w:rsid w:val="51E60E90"/>
    <w:rsid w:val="51E77018"/>
    <w:rsid w:val="51EB090F"/>
    <w:rsid w:val="51F31BFC"/>
    <w:rsid w:val="51F42570"/>
    <w:rsid w:val="51FA46EF"/>
    <w:rsid w:val="51FD0995"/>
    <w:rsid w:val="51FD4873"/>
    <w:rsid w:val="51FED7AB"/>
    <w:rsid w:val="51FF295F"/>
    <w:rsid w:val="5209047B"/>
    <w:rsid w:val="520979E5"/>
    <w:rsid w:val="520B14C8"/>
    <w:rsid w:val="521905D1"/>
    <w:rsid w:val="524B6298"/>
    <w:rsid w:val="524C7539"/>
    <w:rsid w:val="525A4398"/>
    <w:rsid w:val="525C256E"/>
    <w:rsid w:val="526502A6"/>
    <w:rsid w:val="527F1783"/>
    <w:rsid w:val="528051CF"/>
    <w:rsid w:val="528168D6"/>
    <w:rsid w:val="528E2254"/>
    <w:rsid w:val="52966E3C"/>
    <w:rsid w:val="52990E4C"/>
    <w:rsid w:val="529FA73D"/>
    <w:rsid w:val="52A00219"/>
    <w:rsid w:val="52AC27C3"/>
    <w:rsid w:val="52B069AE"/>
    <w:rsid w:val="52B37DFD"/>
    <w:rsid w:val="52B86BE7"/>
    <w:rsid w:val="52BB6FD4"/>
    <w:rsid w:val="52D05286"/>
    <w:rsid w:val="52D554C9"/>
    <w:rsid w:val="52D55975"/>
    <w:rsid w:val="52D6318D"/>
    <w:rsid w:val="52E42BDE"/>
    <w:rsid w:val="52F86BD8"/>
    <w:rsid w:val="52FD1752"/>
    <w:rsid w:val="530127B2"/>
    <w:rsid w:val="530853FD"/>
    <w:rsid w:val="53161F1F"/>
    <w:rsid w:val="531D3CF0"/>
    <w:rsid w:val="53241C36"/>
    <w:rsid w:val="532D102E"/>
    <w:rsid w:val="53335F7A"/>
    <w:rsid w:val="53486019"/>
    <w:rsid w:val="535A477F"/>
    <w:rsid w:val="535D15CC"/>
    <w:rsid w:val="53644429"/>
    <w:rsid w:val="536A4AEE"/>
    <w:rsid w:val="537A5428"/>
    <w:rsid w:val="537F222F"/>
    <w:rsid w:val="53802BC6"/>
    <w:rsid w:val="538275F9"/>
    <w:rsid w:val="538D30A3"/>
    <w:rsid w:val="53937490"/>
    <w:rsid w:val="539A295F"/>
    <w:rsid w:val="53A01C62"/>
    <w:rsid w:val="53A3499E"/>
    <w:rsid w:val="53A85283"/>
    <w:rsid w:val="53AE2320"/>
    <w:rsid w:val="53B810A9"/>
    <w:rsid w:val="53B90A87"/>
    <w:rsid w:val="53C04183"/>
    <w:rsid w:val="53C438F8"/>
    <w:rsid w:val="53C5766A"/>
    <w:rsid w:val="53D40901"/>
    <w:rsid w:val="53E13752"/>
    <w:rsid w:val="53E8646F"/>
    <w:rsid w:val="53EB319A"/>
    <w:rsid w:val="53FA0463"/>
    <w:rsid w:val="53FF1A05"/>
    <w:rsid w:val="53FF7E2B"/>
    <w:rsid w:val="54005EC9"/>
    <w:rsid w:val="540823E6"/>
    <w:rsid w:val="540A08C3"/>
    <w:rsid w:val="54104A51"/>
    <w:rsid w:val="54110E44"/>
    <w:rsid w:val="54130422"/>
    <w:rsid w:val="5415212D"/>
    <w:rsid w:val="541F0447"/>
    <w:rsid w:val="542F39EA"/>
    <w:rsid w:val="5439738B"/>
    <w:rsid w:val="54400B44"/>
    <w:rsid w:val="544B6C58"/>
    <w:rsid w:val="5458228C"/>
    <w:rsid w:val="545B4382"/>
    <w:rsid w:val="546DDE9A"/>
    <w:rsid w:val="5470757D"/>
    <w:rsid w:val="54712A5C"/>
    <w:rsid w:val="547536F6"/>
    <w:rsid w:val="547846DC"/>
    <w:rsid w:val="547F6FAF"/>
    <w:rsid w:val="54882B71"/>
    <w:rsid w:val="549173FA"/>
    <w:rsid w:val="549424AA"/>
    <w:rsid w:val="54976DEE"/>
    <w:rsid w:val="549815A2"/>
    <w:rsid w:val="54A72FDD"/>
    <w:rsid w:val="54AE55D8"/>
    <w:rsid w:val="54B122C0"/>
    <w:rsid w:val="54C53DC5"/>
    <w:rsid w:val="54C75161"/>
    <w:rsid w:val="54D12F97"/>
    <w:rsid w:val="54E05560"/>
    <w:rsid w:val="54E53AC6"/>
    <w:rsid w:val="54ED3248"/>
    <w:rsid w:val="54F4267F"/>
    <w:rsid w:val="54F9529C"/>
    <w:rsid w:val="55025706"/>
    <w:rsid w:val="55062F84"/>
    <w:rsid w:val="55066CE6"/>
    <w:rsid w:val="550C3AF5"/>
    <w:rsid w:val="551335EE"/>
    <w:rsid w:val="55133C9E"/>
    <w:rsid w:val="55150568"/>
    <w:rsid w:val="551974D8"/>
    <w:rsid w:val="55222A24"/>
    <w:rsid w:val="55223D7B"/>
    <w:rsid w:val="55244B65"/>
    <w:rsid w:val="55254941"/>
    <w:rsid w:val="552C4F44"/>
    <w:rsid w:val="554072F2"/>
    <w:rsid w:val="555358FE"/>
    <w:rsid w:val="55556096"/>
    <w:rsid w:val="55575006"/>
    <w:rsid w:val="55627866"/>
    <w:rsid w:val="556C0D3E"/>
    <w:rsid w:val="556FBD3A"/>
    <w:rsid w:val="55710782"/>
    <w:rsid w:val="5575737C"/>
    <w:rsid w:val="557C32DA"/>
    <w:rsid w:val="557D5201"/>
    <w:rsid w:val="557D5426"/>
    <w:rsid w:val="557EFE29"/>
    <w:rsid w:val="558C508D"/>
    <w:rsid w:val="559317CE"/>
    <w:rsid w:val="55961EAA"/>
    <w:rsid w:val="559770C4"/>
    <w:rsid w:val="55A17444"/>
    <w:rsid w:val="55A516C2"/>
    <w:rsid w:val="55A936D8"/>
    <w:rsid w:val="55AB06C2"/>
    <w:rsid w:val="55B01897"/>
    <w:rsid w:val="55B413A9"/>
    <w:rsid w:val="55B45087"/>
    <w:rsid w:val="55BB3037"/>
    <w:rsid w:val="55CA5BEC"/>
    <w:rsid w:val="55D00F7A"/>
    <w:rsid w:val="55D06FF8"/>
    <w:rsid w:val="55D43B94"/>
    <w:rsid w:val="55D66C3F"/>
    <w:rsid w:val="55DC2E2D"/>
    <w:rsid w:val="55E36350"/>
    <w:rsid w:val="55E634EB"/>
    <w:rsid w:val="55F14CF1"/>
    <w:rsid w:val="55FB40B5"/>
    <w:rsid w:val="55FC1D03"/>
    <w:rsid w:val="56003820"/>
    <w:rsid w:val="56010F74"/>
    <w:rsid w:val="561A27C1"/>
    <w:rsid w:val="56231EB4"/>
    <w:rsid w:val="5626308A"/>
    <w:rsid w:val="56304628"/>
    <w:rsid w:val="56325E90"/>
    <w:rsid w:val="56335317"/>
    <w:rsid w:val="56343EB4"/>
    <w:rsid w:val="56474F2F"/>
    <w:rsid w:val="564755E8"/>
    <w:rsid w:val="56476874"/>
    <w:rsid w:val="56480014"/>
    <w:rsid w:val="56496330"/>
    <w:rsid w:val="56563F00"/>
    <w:rsid w:val="565C2507"/>
    <w:rsid w:val="565C58CD"/>
    <w:rsid w:val="566577DC"/>
    <w:rsid w:val="56673DF2"/>
    <w:rsid w:val="56687A72"/>
    <w:rsid w:val="56722D5E"/>
    <w:rsid w:val="567C5406"/>
    <w:rsid w:val="567F6838"/>
    <w:rsid w:val="568738F4"/>
    <w:rsid w:val="569D18C9"/>
    <w:rsid w:val="56A01C08"/>
    <w:rsid w:val="56AC5A0E"/>
    <w:rsid w:val="56B87D38"/>
    <w:rsid w:val="56BB0B34"/>
    <w:rsid w:val="56BD505E"/>
    <w:rsid w:val="56BD743B"/>
    <w:rsid w:val="56C62E14"/>
    <w:rsid w:val="56D67C09"/>
    <w:rsid w:val="56DF4932"/>
    <w:rsid w:val="56F707C2"/>
    <w:rsid w:val="56F962EC"/>
    <w:rsid w:val="56FA1105"/>
    <w:rsid w:val="570010E5"/>
    <w:rsid w:val="570312B6"/>
    <w:rsid w:val="570744C9"/>
    <w:rsid w:val="57101C24"/>
    <w:rsid w:val="571316C7"/>
    <w:rsid w:val="571D4018"/>
    <w:rsid w:val="571F5658"/>
    <w:rsid w:val="57285E86"/>
    <w:rsid w:val="572C1FB9"/>
    <w:rsid w:val="572C350E"/>
    <w:rsid w:val="572D7390"/>
    <w:rsid w:val="57352EA0"/>
    <w:rsid w:val="574A05B2"/>
    <w:rsid w:val="574B4986"/>
    <w:rsid w:val="57532EBF"/>
    <w:rsid w:val="57535B6E"/>
    <w:rsid w:val="57561C42"/>
    <w:rsid w:val="575F6A5C"/>
    <w:rsid w:val="575F75B1"/>
    <w:rsid w:val="57630A96"/>
    <w:rsid w:val="5765317B"/>
    <w:rsid w:val="57672029"/>
    <w:rsid w:val="5769113A"/>
    <w:rsid w:val="57787860"/>
    <w:rsid w:val="577B06C3"/>
    <w:rsid w:val="57905201"/>
    <w:rsid w:val="579313E0"/>
    <w:rsid w:val="579F60D3"/>
    <w:rsid w:val="57A0684A"/>
    <w:rsid w:val="57B02785"/>
    <w:rsid w:val="57C1466F"/>
    <w:rsid w:val="57C2777A"/>
    <w:rsid w:val="57C72F8D"/>
    <w:rsid w:val="57C96DA4"/>
    <w:rsid w:val="57CE38A3"/>
    <w:rsid w:val="57CF202F"/>
    <w:rsid w:val="57D37533"/>
    <w:rsid w:val="57D507D0"/>
    <w:rsid w:val="57D5392D"/>
    <w:rsid w:val="57DF6C9B"/>
    <w:rsid w:val="57E84B9A"/>
    <w:rsid w:val="57FA1D13"/>
    <w:rsid w:val="57FA55AA"/>
    <w:rsid w:val="57FC2C7B"/>
    <w:rsid w:val="58021E0F"/>
    <w:rsid w:val="5806097D"/>
    <w:rsid w:val="58087178"/>
    <w:rsid w:val="580927B4"/>
    <w:rsid w:val="580B21F6"/>
    <w:rsid w:val="580E39F7"/>
    <w:rsid w:val="58131EDB"/>
    <w:rsid w:val="58137FB1"/>
    <w:rsid w:val="58153969"/>
    <w:rsid w:val="581D5CC6"/>
    <w:rsid w:val="582239B0"/>
    <w:rsid w:val="58240D80"/>
    <w:rsid w:val="582F1556"/>
    <w:rsid w:val="583316D3"/>
    <w:rsid w:val="583B6D6E"/>
    <w:rsid w:val="58451ACA"/>
    <w:rsid w:val="585763A6"/>
    <w:rsid w:val="58635BEA"/>
    <w:rsid w:val="58640058"/>
    <w:rsid w:val="586635C3"/>
    <w:rsid w:val="58672AFD"/>
    <w:rsid w:val="58691F3A"/>
    <w:rsid w:val="586A4CCA"/>
    <w:rsid w:val="586B4F3A"/>
    <w:rsid w:val="58724353"/>
    <w:rsid w:val="5872703A"/>
    <w:rsid w:val="58744767"/>
    <w:rsid w:val="58790892"/>
    <w:rsid w:val="58792271"/>
    <w:rsid w:val="587A7501"/>
    <w:rsid w:val="58827181"/>
    <w:rsid w:val="58840AEE"/>
    <w:rsid w:val="58847618"/>
    <w:rsid w:val="58864DEE"/>
    <w:rsid w:val="58872060"/>
    <w:rsid w:val="588875E4"/>
    <w:rsid w:val="588C3C33"/>
    <w:rsid w:val="589825D5"/>
    <w:rsid w:val="589C1DC5"/>
    <w:rsid w:val="58A24285"/>
    <w:rsid w:val="58A767EB"/>
    <w:rsid w:val="58B16A2E"/>
    <w:rsid w:val="58B2464F"/>
    <w:rsid w:val="58B347CE"/>
    <w:rsid w:val="58C12AF6"/>
    <w:rsid w:val="58CF26E6"/>
    <w:rsid w:val="58D77CD0"/>
    <w:rsid w:val="58D822A6"/>
    <w:rsid w:val="58DA0CB5"/>
    <w:rsid w:val="58DB3DEC"/>
    <w:rsid w:val="58DF09FF"/>
    <w:rsid w:val="58E44D97"/>
    <w:rsid w:val="58E76186"/>
    <w:rsid w:val="590625CB"/>
    <w:rsid w:val="59094682"/>
    <w:rsid w:val="590E72FC"/>
    <w:rsid w:val="592227B9"/>
    <w:rsid w:val="59243C9F"/>
    <w:rsid w:val="59332C50"/>
    <w:rsid w:val="59334884"/>
    <w:rsid w:val="593C1AD3"/>
    <w:rsid w:val="59491B34"/>
    <w:rsid w:val="594D1C6D"/>
    <w:rsid w:val="594F3AFC"/>
    <w:rsid w:val="5953162E"/>
    <w:rsid w:val="595518FD"/>
    <w:rsid w:val="59561FB9"/>
    <w:rsid w:val="59601B8D"/>
    <w:rsid w:val="597C6C61"/>
    <w:rsid w:val="598853C1"/>
    <w:rsid w:val="59934492"/>
    <w:rsid w:val="59961D5C"/>
    <w:rsid w:val="599E22A5"/>
    <w:rsid w:val="599F5A2F"/>
    <w:rsid w:val="599F641E"/>
    <w:rsid w:val="59A456C1"/>
    <w:rsid w:val="59A54DCD"/>
    <w:rsid w:val="59A93D6A"/>
    <w:rsid w:val="59AC75CC"/>
    <w:rsid w:val="59AD189F"/>
    <w:rsid w:val="59B7610E"/>
    <w:rsid w:val="59BC4E7C"/>
    <w:rsid w:val="59CC5D13"/>
    <w:rsid w:val="59D34E14"/>
    <w:rsid w:val="59D524BF"/>
    <w:rsid w:val="59DF17DC"/>
    <w:rsid w:val="59ED6F63"/>
    <w:rsid w:val="59FB71C3"/>
    <w:rsid w:val="5A037E75"/>
    <w:rsid w:val="5A0E435F"/>
    <w:rsid w:val="5A122C04"/>
    <w:rsid w:val="5A1309C2"/>
    <w:rsid w:val="5A1B11ED"/>
    <w:rsid w:val="5A1F4789"/>
    <w:rsid w:val="5A21030D"/>
    <w:rsid w:val="5A271666"/>
    <w:rsid w:val="5A276097"/>
    <w:rsid w:val="5A2C5C9C"/>
    <w:rsid w:val="5A397238"/>
    <w:rsid w:val="5A3E1DF0"/>
    <w:rsid w:val="5A4A773B"/>
    <w:rsid w:val="5A4D19F8"/>
    <w:rsid w:val="5A547113"/>
    <w:rsid w:val="5A5A72BC"/>
    <w:rsid w:val="5A6D2A6F"/>
    <w:rsid w:val="5A7E0626"/>
    <w:rsid w:val="5A7E064E"/>
    <w:rsid w:val="5A80642B"/>
    <w:rsid w:val="5A832083"/>
    <w:rsid w:val="5A864A34"/>
    <w:rsid w:val="5A894B15"/>
    <w:rsid w:val="5A8D2C8B"/>
    <w:rsid w:val="5AAB460B"/>
    <w:rsid w:val="5AAC6D3A"/>
    <w:rsid w:val="5AAD1188"/>
    <w:rsid w:val="5AB2624D"/>
    <w:rsid w:val="5ABC682F"/>
    <w:rsid w:val="5ABF389F"/>
    <w:rsid w:val="5AC06C00"/>
    <w:rsid w:val="5AD41467"/>
    <w:rsid w:val="5AD51F1E"/>
    <w:rsid w:val="5AD83812"/>
    <w:rsid w:val="5ADF32AE"/>
    <w:rsid w:val="5AE40A62"/>
    <w:rsid w:val="5AFC757F"/>
    <w:rsid w:val="5AFE2BA1"/>
    <w:rsid w:val="5B04474B"/>
    <w:rsid w:val="5B0F54CA"/>
    <w:rsid w:val="5B1047C6"/>
    <w:rsid w:val="5B186E68"/>
    <w:rsid w:val="5B213FD7"/>
    <w:rsid w:val="5B243421"/>
    <w:rsid w:val="5B276FC2"/>
    <w:rsid w:val="5B342238"/>
    <w:rsid w:val="5B34458A"/>
    <w:rsid w:val="5B3A4231"/>
    <w:rsid w:val="5B3F74CC"/>
    <w:rsid w:val="5B485697"/>
    <w:rsid w:val="5B4A632A"/>
    <w:rsid w:val="5B4B77BA"/>
    <w:rsid w:val="5B547652"/>
    <w:rsid w:val="5B6969F2"/>
    <w:rsid w:val="5B6A1A0B"/>
    <w:rsid w:val="5B6C275E"/>
    <w:rsid w:val="5B6E6E3C"/>
    <w:rsid w:val="5B8079FA"/>
    <w:rsid w:val="5B972BB7"/>
    <w:rsid w:val="5B9C28AF"/>
    <w:rsid w:val="5B9E4D1F"/>
    <w:rsid w:val="5BA24D13"/>
    <w:rsid w:val="5BAA4790"/>
    <w:rsid w:val="5BAF0EB9"/>
    <w:rsid w:val="5BB059F8"/>
    <w:rsid w:val="5BB25C3D"/>
    <w:rsid w:val="5BB27DF8"/>
    <w:rsid w:val="5BBB422A"/>
    <w:rsid w:val="5BBC286A"/>
    <w:rsid w:val="5BBD4F0B"/>
    <w:rsid w:val="5BBF6796"/>
    <w:rsid w:val="5BCB1075"/>
    <w:rsid w:val="5BD27187"/>
    <w:rsid w:val="5BD462C2"/>
    <w:rsid w:val="5BDD0924"/>
    <w:rsid w:val="5BDF0766"/>
    <w:rsid w:val="5BE10EF8"/>
    <w:rsid w:val="5BEC6E48"/>
    <w:rsid w:val="5BEC7E8A"/>
    <w:rsid w:val="5BED3A93"/>
    <w:rsid w:val="5BF14744"/>
    <w:rsid w:val="5BF63500"/>
    <w:rsid w:val="5BF813BA"/>
    <w:rsid w:val="5BFA5BF4"/>
    <w:rsid w:val="5BFD40C6"/>
    <w:rsid w:val="5BFD4FBB"/>
    <w:rsid w:val="5C0D0B96"/>
    <w:rsid w:val="5C0E4DD6"/>
    <w:rsid w:val="5C104A5A"/>
    <w:rsid w:val="5C1061AA"/>
    <w:rsid w:val="5C210CD4"/>
    <w:rsid w:val="5C23678E"/>
    <w:rsid w:val="5C246BE8"/>
    <w:rsid w:val="5C274E5E"/>
    <w:rsid w:val="5C2A1D2D"/>
    <w:rsid w:val="5C2C637E"/>
    <w:rsid w:val="5C311E21"/>
    <w:rsid w:val="5C3235F9"/>
    <w:rsid w:val="5C3313D8"/>
    <w:rsid w:val="5C3562AA"/>
    <w:rsid w:val="5C3B07D9"/>
    <w:rsid w:val="5C3B3CCC"/>
    <w:rsid w:val="5C4818BF"/>
    <w:rsid w:val="5C525C62"/>
    <w:rsid w:val="5C684762"/>
    <w:rsid w:val="5C6E3E7C"/>
    <w:rsid w:val="5C6F059C"/>
    <w:rsid w:val="5C765819"/>
    <w:rsid w:val="5C7A79DC"/>
    <w:rsid w:val="5C7B0B3C"/>
    <w:rsid w:val="5C7B10F4"/>
    <w:rsid w:val="5C82102A"/>
    <w:rsid w:val="5C8244B3"/>
    <w:rsid w:val="5C881C25"/>
    <w:rsid w:val="5C8B2D5E"/>
    <w:rsid w:val="5C8D2212"/>
    <w:rsid w:val="5C926D54"/>
    <w:rsid w:val="5C927E43"/>
    <w:rsid w:val="5C99018A"/>
    <w:rsid w:val="5C9C1A2C"/>
    <w:rsid w:val="5CA121D4"/>
    <w:rsid w:val="5CA3348A"/>
    <w:rsid w:val="5CA576B0"/>
    <w:rsid w:val="5CA84C38"/>
    <w:rsid w:val="5CB04A01"/>
    <w:rsid w:val="5CBC79CF"/>
    <w:rsid w:val="5CCB321A"/>
    <w:rsid w:val="5CD025B7"/>
    <w:rsid w:val="5CE1252B"/>
    <w:rsid w:val="5CEC2B2E"/>
    <w:rsid w:val="5CF521AE"/>
    <w:rsid w:val="5CF97062"/>
    <w:rsid w:val="5D0159A1"/>
    <w:rsid w:val="5D017AD7"/>
    <w:rsid w:val="5D034BFD"/>
    <w:rsid w:val="5D055075"/>
    <w:rsid w:val="5D066D29"/>
    <w:rsid w:val="5D0A0715"/>
    <w:rsid w:val="5D0F159E"/>
    <w:rsid w:val="5D140D1B"/>
    <w:rsid w:val="5D161031"/>
    <w:rsid w:val="5D1C02FB"/>
    <w:rsid w:val="5D214B92"/>
    <w:rsid w:val="5D2D4AD1"/>
    <w:rsid w:val="5D30725D"/>
    <w:rsid w:val="5D4077B0"/>
    <w:rsid w:val="5D5009AD"/>
    <w:rsid w:val="5D5A159E"/>
    <w:rsid w:val="5D6132E8"/>
    <w:rsid w:val="5D6A52F6"/>
    <w:rsid w:val="5D704974"/>
    <w:rsid w:val="5D724BD7"/>
    <w:rsid w:val="5D753ABA"/>
    <w:rsid w:val="5D7847EC"/>
    <w:rsid w:val="5D7D4448"/>
    <w:rsid w:val="5D8E23CC"/>
    <w:rsid w:val="5D9F48BE"/>
    <w:rsid w:val="5DAD1ECD"/>
    <w:rsid w:val="5DBB7FF4"/>
    <w:rsid w:val="5DBC4417"/>
    <w:rsid w:val="5DBC7D30"/>
    <w:rsid w:val="5DBE5E19"/>
    <w:rsid w:val="5DC43D08"/>
    <w:rsid w:val="5DC73E9C"/>
    <w:rsid w:val="5DCC0204"/>
    <w:rsid w:val="5DD836F8"/>
    <w:rsid w:val="5DDC2850"/>
    <w:rsid w:val="5DDE5D2C"/>
    <w:rsid w:val="5DE90BA7"/>
    <w:rsid w:val="5DFE88E6"/>
    <w:rsid w:val="5E0568DA"/>
    <w:rsid w:val="5E090BAD"/>
    <w:rsid w:val="5E164DCA"/>
    <w:rsid w:val="5E1743D0"/>
    <w:rsid w:val="5E1B49C0"/>
    <w:rsid w:val="5E1D0BFE"/>
    <w:rsid w:val="5E2C1B38"/>
    <w:rsid w:val="5E312367"/>
    <w:rsid w:val="5E34721A"/>
    <w:rsid w:val="5E361EE1"/>
    <w:rsid w:val="5E3A1C56"/>
    <w:rsid w:val="5E3F9781"/>
    <w:rsid w:val="5E447EFA"/>
    <w:rsid w:val="5E456922"/>
    <w:rsid w:val="5E4853B5"/>
    <w:rsid w:val="5E4D2211"/>
    <w:rsid w:val="5E55165A"/>
    <w:rsid w:val="5E617080"/>
    <w:rsid w:val="5E662730"/>
    <w:rsid w:val="5E702D49"/>
    <w:rsid w:val="5E7059B7"/>
    <w:rsid w:val="5E782377"/>
    <w:rsid w:val="5E7B1A81"/>
    <w:rsid w:val="5E8730AA"/>
    <w:rsid w:val="5E9073BA"/>
    <w:rsid w:val="5E9D55BF"/>
    <w:rsid w:val="5EA27516"/>
    <w:rsid w:val="5EC724E8"/>
    <w:rsid w:val="5EC856B3"/>
    <w:rsid w:val="5EC9465B"/>
    <w:rsid w:val="5ED03BB9"/>
    <w:rsid w:val="5EDA221B"/>
    <w:rsid w:val="5EE412EC"/>
    <w:rsid w:val="5EEA738D"/>
    <w:rsid w:val="5EF65534"/>
    <w:rsid w:val="5EF87093"/>
    <w:rsid w:val="5EFA7CCD"/>
    <w:rsid w:val="5EFD44C9"/>
    <w:rsid w:val="5F0850EC"/>
    <w:rsid w:val="5F105341"/>
    <w:rsid w:val="5F140229"/>
    <w:rsid w:val="5F177EE0"/>
    <w:rsid w:val="5F1A5021"/>
    <w:rsid w:val="5F1B6B27"/>
    <w:rsid w:val="5F22047F"/>
    <w:rsid w:val="5F240E7C"/>
    <w:rsid w:val="5F2564BA"/>
    <w:rsid w:val="5F281047"/>
    <w:rsid w:val="5F360057"/>
    <w:rsid w:val="5F382233"/>
    <w:rsid w:val="5F4146A4"/>
    <w:rsid w:val="5F427CC7"/>
    <w:rsid w:val="5F440639"/>
    <w:rsid w:val="5F45012C"/>
    <w:rsid w:val="5F4A34EB"/>
    <w:rsid w:val="5F504DF1"/>
    <w:rsid w:val="5F566197"/>
    <w:rsid w:val="5F596209"/>
    <w:rsid w:val="5F6329D8"/>
    <w:rsid w:val="5F6E1B99"/>
    <w:rsid w:val="5F6E7F4C"/>
    <w:rsid w:val="5F6F4E5D"/>
    <w:rsid w:val="5F7A7FFF"/>
    <w:rsid w:val="5F7C421F"/>
    <w:rsid w:val="5F826FF0"/>
    <w:rsid w:val="5F8608E7"/>
    <w:rsid w:val="5F86727B"/>
    <w:rsid w:val="5F8830AE"/>
    <w:rsid w:val="5F9201F9"/>
    <w:rsid w:val="5F9215A5"/>
    <w:rsid w:val="5F9978F5"/>
    <w:rsid w:val="5F997E29"/>
    <w:rsid w:val="5FA23C8E"/>
    <w:rsid w:val="5FA865B4"/>
    <w:rsid w:val="5FA95784"/>
    <w:rsid w:val="5FB76C69"/>
    <w:rsid w:val="5FB76CA5"/>
    <w:rsid w:val="5FBE5F59"/>
    <w:rsid w:val="5FBF5A91"/>
    <w:rsid w:val="5FC47BBE"/>
    <w:rsid w:val="5FC64CC1"/>
    <w:rsid w:val="5FCA35B8"/>
    <w:rsid w:val="5FD6205B"/>
    <w:rsid w:val="5FD819C7"/>
    <w:rsid w:val="5FE01502"/>
    <w:rsid w:val="5FE20B96"/>
    <w:rsid w:val="5FE45515"/>
    <w:rsid w:val="5FE5E2BB"/>
    <w:rsid w:val="5FE871AA"/>
    <w:rsid w:val="5FF31707"/>
    <w:rsid w:val="5FF54F60"/>
    <w:rsid w:val="5FF670E9"/>
    <w:rsid w:val="5FF87B60"/>
    <w:rsid w:val="5FFE2039"/>
    <w:rsid w:val="5FFF0970"/>
    <w:rsid w:val="60015B9C"/>
    <w:rsid w:val="60097E56"/>
    <w:rsid w:val="600A4D3D"/>
    <w:rsid w:val="60113E72"/>
    <w:rsid w:val="601B4DC9"/>
    <w:rsid w:val="601E0862"/>
    <w:rsid w:val="601F523B"/>
    <w:rsid w:val="60245AD4"/>
    <w:rsid w:val="602A1350"/>
    <w:rsid w:val="603D031F"/>
    <w:rsid w:val="604D7C8C"/>
    <w:rsid w:val="604E08F6"/>
    <w:rsid w:val="604E2D2A"/>
    <w:rsid w:val="6057789C"/>
    <w:rsid w:val="605C1146"/>
    <w:rsid w:val="60694433"/>
    <w:rsid w:val="606C77EB"/>
    <w:rsid w:val="607552DB"/>
    <w:rsid w:val="607A24A9"/>
    <w:rsid w:val="60840CB8"/>
    <w:rsid w:val="608809FC"/>
    <w:rsid w:val="608A5EC3"/>
    <w:rsid w:val="609A332A"/>
    <w:rsid w:val="609C06F9"/>
    <w:rsid w:val="60A24A6D"/>
    <w:rsid w:val="60A804F2"/>
    <w:rsid w:val="60AB0930"/>
    <w:rsid w:val="60B716B5"/>
    <w:rsid w:val="60BF0FCB"/>
    <w:rsid w:val="60C02034"/>
    <w:rsid w:val="60C631DD"/>
    <w:rsid w:val="60C87C2E"/>
    <w:rsid w:val="60CC64DC"/>
    <w:rsid w:val="60CD1919"/>
    <w:rsid w:val="60CF5C87"/>
    <w:rsid w:val="60D357C3"/>
    <w:rsid w:val="60D81149"/>
    <w:rsid w:val="60D87B10"/>
    <w:rsid w:val="60DD27BB"/>
    <w:rsid w:val="60E54599"/>
    <w:rsid w:val="60EE0E8C"/>
    <w:rsid w:val="60EF4F40"/>
    <w:rsid w:val="60F31C55"/>
    <w:rsid w:val="60FA7F3C"/>
    <w:rsid w:val="6108276C"/>
    <w:rsid w:val="6116729B"/>
    <w:rsid w:val="611F14FC"/>
    <w:rsid w:val="61266C6C"/>
    <w:rsid w:val="61352362"/>
    <w:rsid w:val="613C682E"/>
    <w:rsid w:val="61445DF8"/>
    <w:rsid w:val="614A6D8B"/>
    <w:rsid w:val="614E1AD9"/>
    <w:rsid w:val="614F067C"/>
    <w:rsid w:val="616957FB"/>
    <w:rsid w:val="616B3A6D"/>
    <w:rsid w:val="61771940"/>
    <w:rsid w:val="618114DD"/>
    <w:rsid w:val="6185768D"/>
    <w:rsid w:val="618943CD"/>
    <w:rsid w:val="61897B66"/>
    <w:rsid w:val="618A1196"/>
    <w:rsid w:val="618A4E83"/>
    <w:rsid w:val="618C5711"/>
    <w:rsid w:val="619139F3"/>
    <w:rsid w:val="61930957"/>
    <w:rsid w:val="619B4DC3"/>
    <w:rsid w:val="61A0147D"/>
    <w:rsid w:val="61AD0A8E"/>
    <w:rsid w:val="61B1778B"/>
    <w:rsid w:val="61B53FE6"/>
    <w:rsid w:val="61B80AB4"/>
    <w:rsid w:val="61C02E49"/>
    <w:rsid w:val="61C93692"/>
    <w:rsid w:val="61CA7246"/>
    <w:rsid w:val="61CE5D71"/>
    <w:rsid w:val="61D33280"/>
    <w:rsid w:val="61D43EB5"/>
    <w:rsid w:val="61E72662"/>
    <w:rsid w:val="61F17DD3"/>
    <w:rsid w:val="61FD5056"/>
    <w:rsid w:val="61FF6FD9"/>
    <w:rsid w:val="62017068"/>
    <w:rsid w:val="62036CA7"/>
    <w:rsid w:val="62045801"/>
    <w:rsid w:val="621A0706"/>
    <w:rsid w:val="621B4977"/>
    <w:rsid w:val="621F6DB5"/>
    <w:rsid w:val="62206ADF"/>
    <w:rsid w:val="62271D4A"/>
    <w:rsid w:val="62284BF5"/>
    <w:rsid w:val="62323DC6"/>
    <w:rsid w:val="62336B15"/>
    <w:rsid w:val="62486DA0"/>
    <w:rsid w:val="62487A2F"/>
    <w:rsid w:val="624C0181"/>
    <w:rsid w:val="625553D5"/>
    <w:rsid w:val="62572B8B"/>
    <w:rsid w:val="625E13B5"/>
    <w:rsid w:val="625F7987"/>
    <w:rsid w:val="6263749D"/>
    <w:rsid w:val="62641FEB"/>
    <w:rsid w:val="62650562"/>
    <w:rsid w:val="62682234"/>
    <w:rsid w:val="626E6AA7"/>
    <w:rsid w:val="627046D8"/>
    <w:rsid w:val="627A337C"/>
    <w:rsid w:val="628E6A76"/>
    <w:rsid w:val="62976675"/>
    <w:rsid w:val="629D114B"/>
    <w:rsid w:val="62A14846"/>
    <w:rsid w:val="62A74B0A"/>
    <w:rsid w:val="62AE41A9"/>
    <w:rsid w:val="62AE6DC2"/>
    <w:rsid w:val="62B17737"/>
    <w:rsid w:val="62B31701"/>
    <w:rsid w:val="62B62229"/>
    <w:rsid w:val="62C0328E"/>
    <w:rsid w:val="62C4146B"/>
    <w:rsid w:val="62D76EA2"/>
    <w:rsid w:val="62EA7364"/>
    <w:rsid w:val="62EB6BA7"/>
    <w:rsid w:val="62F15E47"/>
    <w:rsid w:val="62F64318"/>
    <w:rsid w:val="62FC7BB5"/>
    <w:rsid w:val="630A6E47"/>
    <w:rsid w:val="630B3DAE"/>
    <w:rsid w:val="630E5474"/>
    <w:rsid w:val="630E5AB7"/>
    <w:rsid w:val="631303F2"/>
    <w:rsid w:val="63172EE4"/>
    <w:rsid w:val="63367C3C"/>
    <w:rsid w:val="6338527D"/>
    <w:rsid w:val="63396F52"/>
    <w:rsid w:val="633D1A17"/>
    <w:rsid w:val="63437D74"/>
    <w:rsid w:val="634E500A"/>
    <w:rsid w:val="635013B1"/>
    <w:rsid w:val="63546D36"/>
    <w:rsid w:val="635A0A44"/>
    <w:rsid w:val="635F4E82"/>
    <w:rsid w:val="63606A55"/>
    <w:rsid w:val="6362524A"/>
    <w:rsid w:val="63641784"/>
    <w:rsid w:val="63673F32"/>
    <w:rsid w:val="638447FD"/>
    <w:rsid w:val="63874137"/>
    <w:rsid w:val="638766EA"/>
    <w:rsid w:val="638D7830"/>
    <w:rsid w:val="63971A42"/>
    <w:rsid w:val="63981255"/>
    <w:rsid w:val="63AE6323"/>
    <w:rsid w:val="63BB7A86"/>
    <w:rsid w:val="63C27EAA"/>
    <w:rsid w:val="63C9427C"/>
    <w:rsid w:val="63D20E35"/>
    <w:rsid w:val="63DE3BA4"/>
    <w:rsid w:val="63E2080C"/>
    <w:rsid w:val="63E32CE1"/>
    <w:rsid w:val="63E4130B"/>
    <w:rsid w:val="63E42C44"/>
    <w:rsid w:val="63E6049F"/>
    <w:rsid w:val="63E735A4"/>
    <w:rsid w:val="63F03F39"/>
    <w:rsid w:val="63F162ED"/>
    <w:rsid w:val="63F37BF0"/>
    <w:rsid w:val="63FA1A53"/>
    <w:rsid w:val="63FC2C34"/>
    <w:rsid w:val="64057BEC"/>
    <w:rsid w:val="640709BF"/>
    <w:rsid w:val="64085095"/>
    <w:rsid w:val="64117AE7"/>
    <w:rsid w:val="641464A8"/>
    <w:rsid w:val="6415782A"/>
    <w:rsid w:val="641E20BE"/>
    <w:rsid w:val="64371FC8"/>
    <w:rsid w:val="643E0D57"/>
    <w:rsid w:val="644A4A4B"/>
    <w:rsid w:val="645D1F45"/>
    <w:rsid w:val="646031C3"/>
    <w:rsid w:val="646C59FD"/>
    <w:rsid w:val="646D2BD6"/>
    <w:rsid w:val="64714545"/>
    <w:rsid w:val="64782B65"/>
    <w:rsid w:val="647B5FEC"/>
    <w:rsid w:val="647C15B3"/>
    <w:rsid w:val="64851F02"/>
    <w:rsid w:val="64865B9A"/>
    <w:rsid w:val="648F4BBC"/>
    <w:rsid w:val="64930A64"/>
    <w:rsid w:val="64934808"/>
    <w:rsid w:val="6498462B"/>
    <w:rsid w:val="649F39FA"/>
    <w:rsid w:val="64A83AC6"/>
    <w:rsid w:val="64AA5B74"/>
    <w:rsid w:val="64B73D41"/>
    <w:rsid w:val="64BC7582"/>
    <w:rsid w:val="64E41328"/>
    <w:rsid w:val="64EE1B90"/>
    <w:rsid w:val="64F06454"/>
    <w:rsid w:val="64F703B9"/>
    <w:rsid w:val="64FA4A93"/>
    <w:rsid w:val="64FC18E6"/>
    <w:rsid w:val="65024F03"/>
    <w:rsid w:val="65221DC2"/>
    <w:rsid w:val="65295D88"/>
    <w:rsid w:val="653506E0"/>
    <w:rsid w:val="65366F76"/>
    <w:rsid w:val="65432B21"/>
    <w:rsid w:val="655260A8"/>
    <w:rsid w:val="656071F2"/>
    <w:rsid w:val="656C4B8C"/>
    <w:rsid w:val="65750FC2"/>
    <w:rsid w:val="65775BB2"/>
    <w:rsid w:val="657C64DD"/>
    <w:rsid w:val="657E5ACF"/>
    <w:rsid w:val="658278E6"/>
    <w:rsid w:val="658A3561"/>
    <w:rsid w:val="659D23D1"/>
    <w:rsid w:val="659E26BE"/>
    <w:rsid w:val="65A94E76"/>
    <w:rsid w:val="65BC19A4"/>
    <w:rsid w:val="65C45575"/>
    <w:rsid w:val="65C72C0F"/>
    <w:rsid w:val="65C854C3"/>
    <w:rsid w:val="65C93A6A"/>
    <w:rsid w:val="65CB49B5"/>
    <w:rsid w:val="65CF542A"/>
    <w:rsid w:val="65D012EF"/>
    <w:rsid w:val="65DC03DA"/>
    <w:rsid w:val="65DD5C2D"/>
    <w:rsid w:val="65E10333"/>
    <w:rsid w:val="65ED23A8"/>
    <w:rsid w:val="65F51C44"/>
    <w:rsid w:val="65F57306"/>
    <w:rsid w:val="65FB2406"/>
    <w:rsid w:val="65FD2FBF"/>
    <w:rsid w:val="66034FC5"/>
    <w:rsid w:val="66057BB5"/>
    <w:rsid w:val="66116EA4"/>
    <w:rsid w:val="6615001B"/>
    <w:rsid w:val="66171FA7"/>
    <w:rsid w:val="66212027"/>
    <w:rsid w:val="66223F4A"/>
    <w:rsid w:val="66303069"/>
    <w:rsid w:val="663162CE"/>
    <w:rsid w:val="6632699F"/>
    <w:rsid w:val="66426A96"/>
    <w:rsid w:val="66433BF8"/>
    <w:rsid w:val="6646199F"/>
    <w:rsid w:val="664C7330"/>
    <w:rsid w:val="66502142"/>
    <w:rsid w:val="6652008B"/>
    <w:rsid w:val="6654678B"/>
    <w:rsid w:val="66552255"/>
    <w:rsid w:val="66560756"/>
    <w:rsid w:val="6665788F"/>
    <w:rsid w:val="666661E3"/>
    <w:rsid w:val="66675B5E"/>
    <w:rsid w:val="666E3494"/>
    <w:rsid w:val="66725776"/>
    <w:rsid w:val="66806EAA"/>
    <w:rsid w:val="66A71503"/>
    <w:rsid w:val="66A7157D"/>
    <w:rsid w:val="66AC5255"/>
    <w:rsid w:val="66BB4250"/>
    <w:rsid w:val="66BD1CAE"/>
    <w:rsid w:val="66C14403"/>
    <w:rsid w:val="66C86F59"/>
    <w:rsid w:val="66E301A0"/>
    <w:rsid w:val="66E3632D"/>
    <w:rsid w:val="66E40CE0"/>
    <w:rsid w:val="66E46619"/>
    <w:rsid w:val="66E70D5A"/>
    <w:rsid w:val="66F316C3"/>
    <w:rsid w:val="66FB4CB9"/>
    <w:rsid w:val="66FD5B0B"/>
    <w:rsid w:val="670425B6"/>
    <w:rsid w:val="6709466C"/>
    <w:rsid w:val="670D68BD"/>
    <w:rsid w:val="6716154B"/>
    <w:rsid w:val="671B77A8"/>
    <w:rsid w:val="67211A1B"/>
    <w:rsid w:val="6725E4B5"/>
    <w:rsid w:val="67264573"/>
    <w:rsid w:val="67271EA6"/>
    <w:rsid w:val="67282904"/>
    <w:rsid w:val="67296146"/>
    <w:rsid w:val="67483B6B"/>
    <w:rsid w:val="6752073A"/>
    <w:rsid w:val="675256B9"/>
    <w:rsid w:val="67564D51"/>
    <w:rsid w:val="67575921"/>
    <w:rsid w:val="6758204C"/>
    <w:rsid w:val="676D4A47"/>
    <w:rsid w:val="678E5E0F"/>
    <w:rsid w:val="67927138"/>
    <w:rsid w:val="67931B01"/>
    <w:rsid w:val="67A76A08"/>
    <w:rsid w:val="67AC36A5"/>
    <w:rsid w:val="67AC70B8"/>
    <w:rsid w:val="67B44A55"/>
    <w:rsid w:val="67BFEA57"/>
    <w:rsid w:val="67C539EC"/>
    <w:rsid w:val="67D839B8"/>
    <w:rsid w:val="67E3331E"/>
    <w:rsid w:val="67EC1599"/>
    <w:rsid w:val="67ED1469"/>
    <w:rsid w:val="67F66938"/>
    <w:rsid w:val="67FA79EC"/>
    <w:rsid w:val="67FEE191"/>
    <w:rsid w:val="681644AF"/>
    <w:rsid w:val="68193904"/>
    <w:rsid w:val="68336A3F"/>
    <w:rsid w:val="68356B4E"/>
    <w:rsid w:val="684119CC"/>
    <w:rsid w:val="68437DDD"/>
    <w:rsid w:val="684B3922"/>
    <w:rsid w:val="685409FE"/>
    <w:rsid w:val="68542DBB"/>
    <w:rsid w:val="68550014"/>
    <w:rsid w:val="68552140"/>
    <w:rsid w:val="68565F28"/>
    <w:rsid w:val="685833B3"/>
    <w:rsid w:val="685C65D9"/>
    <w:rsid w:val="685C7FBC"/>
    <w:rsid w:val="685D4942"/>
    <w:rsid w:val="6861387D"/>
    <w:rsid w:val="68664B20"/>
    <w:rsid w:val="686A3210"/>
    <w:rsid w:val="686F2768"/>
    <w:rsid w:val="6872767E"/>
    <w:rsid w:val="68730777"/>
    <w:rsid w:val="68735879"/>
    <w:rsid w:val="68754FE4"/>
    <w:rsid w:val="687645E3"/>
    <w:rsid w:val="68822E96"/>
    <w:rsid w:val="68A55928"/>
    <w:rsid w:val="68A660EC"/>
    <w:rsid w:val="68AA3DD9"/>
    <w:rsid w:val="68B63CF9"/>
    <w:rsid w:val="68BA199A"/>
    <w:rsid w:val="68BB20CF"/>
    <w:rsid w:val="68BD7A3F"/>
    <w:rsid w:val="68C04043"/>
    <w:rsid w:val="68C506E2"/>
    <w:rsid w:val="68E37B29"/>
    <w:rsid w:val="68F05F69"/>
    <w:rsid w:val="68F505D1"/>
    <w:rsid w:val="68F97926"/>
    <w:rsid w:val="68FB3204"/>
    <w:rsid w:val="68FD5A66"/>
    <w:rsid w:val="68FE786F"/>
    <w:rsid w:val="69005A13"/>
    <w:rsid w:val="69012081"/>
    <w:rsid w:val="690A542A"/>
    <w:rsid w:val="69107141"/>
    <w:rsid w:val="691813E2"/>
    <w:rsid w:val="691D1C34"/>
    <w:rsid w:val="69243265"/>
    <w:rsid w:val="692814FA"/>
    <w:rsid w:val="692F37FA"/>
    <w:rsid w:val="6932450F"/>
    <w:rsid w:val="6933534A"/>
    <w:rsid w:val="69390F0D"/>
    <w:rsid w:val="69485288"/>
    <w:rsid w:val="694976FE"/>
    <w:rsid w:val="69645A44"/>
    <w:rsid w:val="696910A7"/>
    <w:rsid w:val="696B68F1"/>
    <w:rsid w:val="696D4A39"/>
    <w:rsid w:val="69735746"/>
    <w:rsid w:val="697605C1"/>
    <w:rsid w:val="697A505E"/>
    <w:rsid w:val="697C05CA"/>
    <w:rsid w:val="6980188C"/>
    <w:rsid w:val="698133B3"/>
    <w:rsid w:val="69974DA9"/>
    <w:rsid w:val="699A2ABE"/>
    <w:rsid w:val="69A516A6"/>
    <w:rsid w:val="69A67F6F"/>
    <w:rsid w:val="69AF1F5A"/>
    <w:rsid w:val="69B655F9"/>
    <w:rsid w:val="69C25E95"/>
    <w:rsid w:val="69C40FDB"/>
    <w:rsid w:val="69C65186"/>
    <w:rsid w:val="69D63F4D"/>
    <w:rsid w:val="69DA3F5B"/>
    <w:rsid w:val="69E965D5"/>
    <w:rsid w:val="69EB79D2"/>
    <w:rsid w:val="69EC54F9"/>
    <w:rsid w:val="69EE3B2D"/>
    <w:rsid w:val="69FC53A3"/>
    <w:rsid w:val="69FE5C50"/>
    <w:rsid w:val="6A0057B2"/>
    <w:rsid w:val="6A092C28"/>
    <w:rsid w:val="6A0A1F73"/>
    <w:rsid w:val="6A1213B2"/>
    <w:rsid w:val="6A1D7462"/>
    <w:rsid w:val="6A243539"/>
    <w:rsid w:val="6A246A84"/>
    <w:rsid w:val="6A2A4321"/>
    <w:rsid w:val="6A2D56F7"/>
    <w:rsid w:val="6A2E5C6E"/>
    <w:rsid w:val="6A343605"/>
    <w:rsid w:val="6A3D4BF4"/>
    <w:rsid w:val="6A3E0C7B"/>
    <w:rsid w:val="6A484F91"/>
    <w:rsid w:val="6A525507"/>
    <w:rsid w:val="6A582902"/>
    <w:rsid w:val="6A5A510D"/>
    <w:rsid w:val="6A793A8B"/>
    <w:rsid w:val="6A7C062B"/>
    <w:rsid w:val="6A7F4B41"/>
    <w:rsid w:val="6A8706F1"/>
    <w:rsid w:val="6A8E5DE3"/>
    <w:rsid w:val="6A9347E2"/>
    <w:rsid w:val="6A95666B"/>
    <w:rsid w:val="6AA04842"/>
    <w:rsid w:val="6AA26781"/>
    <w:rsid w:val="6AAA7446"/>
    <w:rsid w:val="6AB93519"/>
    <w:rsid w:val="6ABD0C94"/>
    <w:rsid w:val="6AC24199"/>
    <w:rsid w:val="6AD94E91"/>
    <w:rsid w:val="6AE00EE0"/>
    <w:rsid w:val="6AE074A2"/>
    <w:rsid w:val="6AE30735"/>
    <w:rsid w:val="6AE5788C"/>
    <w:rsid w:val="6AED6A89"/>
    <w:rsid w:val="6AF16532"/>
    <w:rsid w:val="6AF60DA7"/>
    <w:rsid w:val="6B0971D1"/>
    <w:rsid w:val="6B0D1572"/>
    <w:rsid w:val="6B1B12CB"/>
    <w:rsid w:val="6B1D19E1"/>
    <w:rsid w:val="6B1E7934"/>
    <w:rsid w:val="6B226264"/>
    <w:rsid w:val="6B2B4386"/>
    <w:rsid w:val="6B34683F"/>
    <w:rsid w:val="6B3C4E58"/>
    <w:rsid w:val="6B3E5119"/>
    <w:rsid w:val="6B403509"/>
    <w:rsid w:val="6B476E8A"/>
    <w:rsid w:val="6B483A74"/>
    <w:rsid w:val="6B512073"/>
    <w:rsid w:val="6B575857"/>
    <w:rsid w:val="6B5A50FC"/>
    <w:rsid w:val="6B5F3078"/>
    <w:rsid w:val="6B61633E"/>
    <w:rsid w:val="6B6470A0"/>
    <w:rsid w:val="6B674CF6"/>
    <w:rsid w:val="6B6F07DC"/>
    <w:rsid w:val="6B7C6818"/>
    <w:rsid w:val="6B8B3F32"/>
    <w:rsid w:val="6B8D3A5B"/>
    <w:rsid w:val="6B934F0F"/>
    <w:rsid w:val="6B9700B7"/>
    <w:rsid w:val="6B99520C"/>
    <w:rsid w:val="6B9D46CC"/>
    <w:rsid w:val="6B9E4EFB"/>
    <w:rsid w:val="6BA0174C"/>
    <w:rsid w:val="6BA56C1B"/>
    <w:rsid w:val="6BA928B7"/>
    <w:rsid w:val="6BA97BEC"/>
    <w:rsid w:val="6BAD3293"/>
    <w:rsid w:val="6BB325EE"/>
    <w:rsid w:val="6BC26E17"/>
    <w:rsid w:val="6BDB137D"/>
    <w:rsid w:val="6BE83B6F"/>
    <w:rsid w:val="6BFD28A2"/>
    <w:rsid w:val="6BFF6596"/>
    <w:rsid w:val="6C024F5C"/>
    <w:rsid w:val="6C0703C8"/>
    <w:rsid w:val="6C0F3636"/>
    <w:rsid w:val="6C1C7B5F"/>
    <w:rsid w:val="6C2A4A5B"/>
    <w:rsid w:val="6C2D415A"/>
    <w:rsid w:val="6C2F00D7"/>
    <w:rsid w:val="6C334742"/>
    <w:rsid w:val="6C3E2D9C"/>
    <w:rsid w:val="6C4848FF"/>
    <w:rsid w:val="6C5D078E"/>
    <w:rsid w:val="6C6068AD"/>
    <w:rsid w:val="6C654522"/>
    <w:rsid w:val="6C693BF3"/>
    <w:rsid w:val="6C6E55AB"/>
    <w:rsid w:val="6C7A6930"/>
    <w:rsid w:val="6C7D6D0D"/>
    <w:rsid w:val="6C8D2ADB"/>
    <w:rsid w:val="6C902A36"/>
    <w:rsid w:val="6C991968"/>
    <w:rsid w:val="6CAA0991"/>
    <w:rsid w:val="6CAD6C43"/>
    <w:rsid w:val="6CAF37E7"/>
    <w:rsid w:val="6CB43E6D"/>
    <w:rsid w:val="6CB57E24"/>
    <w:rsid w:val="6CBC116D"/>
    <w:rsid w:val="6CC20761"/>
    <w:rsid w:val="6CC573DB"/>
    <w:rsid w:val="6CC87571"/>
    <w:rsid w:val="6CC9745B"/>
    <w:rsid w:val="6CDB1B02"/>
    <w:rsid w:val="6CE32746"/>
    <w:rsid w:val="6CE64757"/>
    <w:rsid w:val="6CED65F8"/>
    <w:rsid w:val="6CF00178"/>
    <w:rsid w:val="6CF044DD"/>
    <w:rsid w:val="6CF16D94"/>
    <w:rsid w:val="6CF24DBB"/>
    <w:rsid w:val="6CFE58CE"/>
    <w:rsid w:val="6D014631"/>
    <w:rsid w:val="6D251FB9"/>
    <w:rsid w:val="6D28381E"/>
    <w:rsid w:val="6D2E5708"/>
    <w:rsid w:val="6D3237F6"/>
    <w:rsid w:val="6D3E5AD9"/>
    <w:rsid w:val="6D424630"/>
    <w:rsid w:val="6D4B3489"/>
    <w:rsid w:val="6D56175D"/>
    <w:rsid w:val="6D5FD9DE"/>
    <w:rsid w:val="6D617FAC"/>
    <w:rsid w:val="6D62389E"/>
    <w:rsid w:val="6D763FFC"/>
    <w:rsid w:val="6D7C0350"/>
    <w:rsid w:val="6D7E17D3"/>
    <w:rsid w:val="6D7F5EC1"/>
    <w:rsid w:val="6D87040B"/>
    <w:rsid w:val="6D89639C"/>
    <w:rsid w:val="6D9715E3"/>
    <w:rsid w:val="6D9F3201"/>
    <w:rsid w:val="6DA16AE8"/>
    <w:rsid w:val="6DA25287"/>
    <w:rsid w:val="6DAF4B0F"/>
    <w:rsid w:val="6DB62DF5"/>
    <w:rsid w:val="6DB84520"/>
    <w:rsid w:val="6DBA4A52"/>
    <w:rsid w:val="6DBF5373"/>
    <w:rsid w:val="6DC02F24"/>
    <w:rsid w:val="6DCC429B"/>
    <w:rsid w:val="6DD53989"/>
    <w:rsid w:val="6DD6385A"/>
    <w:rsid w:val="6DD93132"/>
    <w:rsid w:val="6DDD40EE"/>
    <w:rsid w:val="6DE00FE9"/>
    <w:rsid w:val="6DE040C0"/>
    <w:rsid w:val="6DE456D2"/>
    <w:rsid w:val="6E040F92"/>
    <w:rsid w:val="6E07015B"/>
    <w:rsid w:val="6E0B449D"/>
    <w:rsid w:val="6E0B6DB1"/>
    <w:rsid w:val="6E102A59"/>
    <w:rsid w:val="6E1A2232"/>
    <w:rsid w:val="6E22051A"/>
    <w:rsid w:val="6E232FB8"/>
    <w:rsid w:val="6E295EB0"/>
    <w:rsid w:val="6E3E08F3"/>
    <w:rsid w:val="6E3F2BA6"/>
    <w:rsid w:val="6E44486E"/>
    <w:rsid w:val="6E520273"/>
    <w:rsid w:val="6E57541D"/>
    <w:rsid w:val="6E5F4A95"/>
    <w:rsid w:val="6E656425"/>
    <w:rsid w:val="6E6A3F48"/>
    <w:rsid w:val="6E6E08DC"/>
    <w:rsid w:val="6E710F39"/>
    <w:rsid w:val="6E851B41"/>
    <w:rsid w:val="6E942675"/>
    <w:rsid w:val="6E96480A"/>
    <w:rsid w:val="6E995695"/>
    <w:rsid w:val="6E9D5013"/>
    <w:rsid w:val="6EA762CF"/>
    <w:rsid w:val="6EAA4A3B"/>
    <w:rsid w:val="6EAC11E5"/>
    <w:rsid w:val="6EB11F23"/>
    <w:rsid w:val="6EB80A14"/>
    <w:rsid w:val="6ED74453"/>
    <w:rsid w:val="6EE35476"/>
    <w:rsid w:val="6EEEC06F"/>
    <w:rsid w:val="6EF6701F"/>
    <w:rsid w:val="6EFE23CC"/>
    <w:rsid w:val="6F1350B8"/>
    <w:rsid w:val="6F14339E"/>
    <w:rsid w:val="6F1572A0"/>
    <w:rsid w:val="6F161B02"/>
    <w:rsid w:val="6F163430"/>
    <w:rsid w:val="6F1718C3"/>
    <w:rsid w:val="6F1B2B08"/>
    <w:rsid w:val="6F2426B0"/>
    <w:rsid w:val="6F290086"/>
    <w:rsid w:val="6F316CD7"/>
    <w:rsid w:val="6F325D6E"/>
    <w:rsid w:val="6F3D28D7"/>
    <w:rsid w:val="6F426CDE"/>
    <w:rsid w:val="6F4B0F13"/>
    <w:rsid w:val="6F4C5D62"/>
    <w:rsid w:val="6F4E73B4"/>
    <w:rsid w:val="6F5004F4"/>
    <w:rsid w:val="6F5C3EDC"/>
    <w:rsid w:val="6F624DBC"/>
    <w:rsid w:val="6F627F58"/>
    <w:rsid w:val="6F6F162C"/>
    <w:rsid w:val="6F7ADA94"/>
    <w:rsid w:val="6F7D4AFC"/>
    <w:rsid w:val="6F7F7651"/>
    <w:rsid w:val="6F8425F2"/>
    <w:rsid w:val="6F8719B9"/>
    <w:rsid w:val="6F8B3742"/>
    <w:rsid w:val="6F9C5664"/>
    <w:rsid w:val="6F9E49E7"/>
    <w:rsid w:val="6FA02DF6"/>
    <w:rsid w:val="6FAE68B9"/>
    <w:rsid w:val="6FB4650E"/>
    <w:rsid w:val="6FBB036C"/>
    <w:rsid w:val="6FBB27F8"/>
    <w:rsid w:val="6FBF33AE"/>
    <w:rsid w:val="6FCE2BBB"/>
    <w:rsid w:val="6FCE5845"/>
    <w:rsid w:val="6FD26F3F"/>
    <w:rsid w:val="6FDB7BCD"/>
    <w:rsid w:val="6FDD4F0B"/>
    <w:rsid w:val="6FDE5B78"/>
    <w:rsid w:val="6FE538DA"/>
    <w:rsid w:val="6FEC0058"/>
    <w:rsid w:val="6FEC4156"/>
    <w:rsid w:val="6FF02A0A"/>
    <w:rsid w:val="6FFA5BBF"/>
    <w:rsid w:val="6FFE3CE6"/>
    <w:rsid w:val="6FFF310E"/>
    <w:rsid w:val="7001029E"/>
    <w:rsid w:val="70057AA6"/>
    <w:rsid w:val="7006644F"/>
    <w:rsid w:val="70102B93"/>
    <w:rsid w:val="7022012B"/>
    <w:rsid w:val="702B5C05"/>
    <w:rsid w:val="703567AB"/>
    <w:rsid w:val="703A542A"/>
    <w:rsid w:val="704716DB"/>
    <w:rsid w:val="70507EDA"/>
    <w:rsid w:val="7054417E"/>
    <w:rsid w:val="705801E5"/>
    <w:rsid w:val="7062781A"/>
    <w:rsid w:val="70673FFB"/>
    <w:rsid w:val="707142CF"/>
    <w:rsid w:val="707618E6"/>
    <w:rsid w:val="707721B3"/>
    <w:rsid w:val="70817A87"/>
    <w:rsid w:val="708E413C"/>
    <w:rsid w:val="7097423C"/>
    <w:rsid w:val="709B37D5"/>
    <w:rsid w:val="70AB1C6A"/>
    <w:rsid w:val="70BE1956"/>
    <w:rsid w:val="70BE74BB"/>
    <w:rsid w:val="70BF5715"/>
    <w:rsid w:val="70C17E58"/>
    <w:rsid w:val="70C50A93"/>
    <w:rsid w:val="70C851F9"/>
    <w:rsid w:val="70C94159"/>
    <w:rsid w:val="70D51C10"/>
    <w:rsid w:val="70D57C15"/>
    <w:rsid w:val="70D77694"/>
    <w:rsid w:val="70DC5D98"/>
    <w:rsid w:val="70DFFD60"/>
    <w:rsid w:val="70E7597A"/>
    <w:rsid w:val="70E76D58"/>
    <w:rsid w:val="70FA5EBA"/>
    <w:rsid w:val="71040565"/>
    <w:rsid w:val="7104118F"/>
    <w:rsid w:val="710A48FA"/>
    <w:rsid w:val="71166CB2"/>
    <w:rsid w:val="71195D03"/>
    <w:rsid w:val="711B4FB7"/>
    <w:rsid w:val="712D179C"/>
    <w:rsid w:val="71387D8D"/>
    <w:rsid w:val="715A09F8"/>
    <w:rsid w:val="715D33E5"/>
    <w:rsid w:val="71641C05"/>
    <w:rsid w:val="71696847"/>
    <w:rsid w:val="716C0D4B"/>
    <w:rsid w:val="716C4289"/>
    <w:rsid w:val="7170720A"/>
    <w:rsid w:val="71792A1B"/>
    <w:rsid w:val="717F19F9"/>
    <w:rsid w:val="71840D1D"/>
    <w:rsid w:val="719021C8"/>
    <w:rsid w:val="719D0789"/>
    <w:rsid w:val="71A1262F"/>
    <w:rsid w:val="71A5502A"/>
    <w:rsid w:val="71AA1FB2"/>
    <w:rsid w:val="71B23CB9"/>
    <w:rsid w:val="71B26160"/>
    <w:rsid w:val="71B42F0D"/>
    <w:rsid w:val="71C346D6"/>
    <w:rsid w:val="71C404DC"/>
    <w:rsid w:val="71CE53EC"/>
    <w:rsid w:val="71E233AE"/>
    <w:rsid w:val="71E63F17"/>
    <w:rsid w:val="71E71E34"/>
    <w:rsid w:val="71F2586F"/>
    <w:rsid w:val="71FC36AB"/>
    <w:rsid w:val="720C6738"/>
    <w:rsid w:val="720D4E09"/>
    <w:rsid w:val="720D5A47"/>
    <w:rsid w:val="720D73D5"/>
    <w:rsid w:val="720E044B"/>
    <w:rsid w:val="721716A6"/>
    <w:rsid w:val="72172B31"/>
    <w:rsid w:val="72215ADF"/>
    <w:rsid w:val="7224601A"/>
    <w:rsid w:val="722A671B"/>
    <w:rsid w:val="72362D6A"/>
    <w:rsid w:val="723978E7"/>
    <w:rsid w:val="723B52B0"/>
    <w:rsid w:val="724573AC"/>
    <w:rsid w:val="724A48F7"/>
    <w:rsid w:val="72502443"/>
    <w:rsid w:val="72536DA6"/>
    <w:rsid w:val="72542B08"/>
    <w:rsid w:val="72565A8F"/>
    <w:rsid w:val="72590583"/>
    <w:rsid w:val="7267222C"/>
    <w:rsid w:val="726763F0"/>
    <w:rsid w:val="726C45DE"/>
    <w:rsid w:val="72717565"/>
    <w:rsid w:val="727313D4"/>
    <w:rsid w:val="727766A6"/>
    <w:rsid w:val="727E6FE4"/>
    <w:rsid w:val="728648FC"/>
    <w:rsid w:val="72963BAC"/>
    <w:rsid w:val="729851CD"/>
    <w:rsid w:val="72AA0769"/>
    <w:rsid w:val="72AF0986"/>
    <w:rsid w:val="72B42960"/>
    <w:rsid w:val="72CF66A4"/>
    <w:rsid w:val="72D07C97"/>
    <w:rsid w:val="72E26C67"/>
    <w:rsid w:val="72F00FEE"/>
    <w:rsid w:val="72F83C7A"/>
    <w:rsid w:val="72F90A35"/>
    <w:rsid w:val="72FF4BBD"/>
    <w:rsid w:val="730550F9"/>
    <w:rsid w:val="731603F8"/>
    <w:rsid w:val="731A2AD3"/>
    <w:rsid w:val="73206209"/>
    <w:rsid w:val="732220A7"/>
    <w:rsid w:val="73272CD6"/>
    <w:rsid w:val="7329751E"/>
    <w:rsid w:val="732A04A0"/>
    <w:rsid w:val="733F5531"/>
    <w:rsid w:val="733F6D84"/>
    <w:rsid w:val="734431ED"/>
    <w:rsid w:val="73482686"/>
    <w:rsid w:val="73482819"/>
    <w:rsid w:val="73484CD2"/>
    <w:rsid w:val="73490956"/>
    <w:rsid w:val="73511395"/>
    <w:rsid w:val="736425A4"/>
    <w:rsid w:val="736671E2"/>
    <w:rsid w:val="73682094"/>
    <w:rsid w:val="736C42F3"/>
    <w:rsid w:val="73721E2D"/>
    <w:rsid w:val="73785F72"/>
    <w:rsid w:val="737E3983"/>
    <w:rsid w:val="738757C8"/>
    <w:rsid w:val="738F5D2D"/>
    <w:rsid w:val="73923254"/>
    <w:rsid w:val="7392667F"/>
    <w:rsid w:val="739B6602"/>
    <w:rsid w:val="739C6395"/>
    <w:rsid w:val="739D39B4"/>
    <w:rsid w:val="73A01ED3"/>
    <w:rsid w:val="73A153A0"/>
    <w:rsid w:val="73B80EB6"/>
    <w:rsid w:val="73BC7804"/>
    <w:rsid w:val="73CD1A88"/>
    <w:rsid w:val="73CD1EF7"/>
    <w:rsid w:val="73D01B7C"/>
    <w:rsid w:val="73D1520F"/>
    <w:rsid w:val="73D17E46"/>
    <w:rsid w:val="73D77A53"/>
    <w:rsid w:val="73DA5253"/>
    <w:rsid w:val="73E04A9E"/>
    <w:rsid w:val="73E123FC"/>
    <w:rsid w:val="73E93D30"/>
    <w:rsid w:val="73ED5381"/>
    <w:rsid w:val="73F13E37"/>
    <w:rsid w:val="73F808FB"/>
    <w:rsid w:val="740148AF"/>
    <w:rsid w:val="74055996"/>
    <w:rsid w:val="74086FDA"/>
    <w:rsid w:val="740C4896"/>
    <w:rsid w:val="741029AC"/>
    <w:rsid w:val="74200B3E"/>
    <w:rsid w:val="74266369"/>
    <w:rsid w:val="7429681F"/>
    <w:rsid w:val="742B6489"/>
    <w:rsid w:val="742F518A"/>
    <w:rsid w:val="74387EBE"/>
    <w:rsid w:val="743A4D9A"/>
    <w:rsid w:val="743C6DDC"/>
    <w:rsid w:val="74492AB5"/>
    <w:rsid w:val="74496EF7"/>
    <w:rsid w:val="745244FB"/>
    <w:rsid w:val="745462CD"/>
    <w:rsid w:val="74650E1E"/>
    <w:rsid w:val="746B114F"/>
    <w:rsid w:val="746E6CA4"/>
    <w:rsid w:val="74753CBC"/>
    <w:rsid w:val="74861CFD"/>
    <w:rsid w:val="748A2A10"/>
    <w:rsid w:val="749701CA"/>
    <w:rsid w:val="74A23FBB"/>
    <w:rsid w:val="74A70312"/>
    <w:rsid w:val="74BE6FEC"/>
    <w:rsid w:val="74C46742"/>
    <w:rsid w:val="74DB663B"/>
    <w:rsid w:val="74E61080"/>
    <w:rsid w:val="74EE0A31"/>
    <w:rsid w:val="74EEB810"/>
    <w:rsid w:val="74F36017"/>
    <w:rsid w:val="74F72E2D"/>
    <w:rsid w:val="74FD2EC1"/>
    <w:rsid w:val="75093403"/>
    <w:rsid w:val="750D68EF"/>
    <w:rsid w:val="750D731F"/>
    <w:rsid w:val="750F0A9A"/>
    <w:rsid w:val="75102FD6"/>
    <w:rsid w:val="75173A72"/>
    <w:rsid w:val="75280F54"/>
    <w:rsid w:val="75294AE7"/>
    <w:rsid w:val="752A47EA"/>
    <w:rsid w:val="752F6516"/>
    <w:rsid w:val="75386262"/>
    <w:rsid w:val="753C1FBD"/>
    <w:rsid w:val="75441AB2"/>
    <w:rsid w:val="75563571"/>
    <w:rsid w:val="75577F00"/>
    <w:rsid w:val="755A5076"/>
    <w:rsid w:val="75664437"/>
    <w:rsid w:val="756D2C57"/>
    <w:rsid w:val="757DE146"/>
    <w:rsid w:val="758F2FC6"/>
    <w:rsid w:val="759809FE"/>
    <w:rsid w:val="75B0433A"/>
    <w:rsid w:val="75B21FA5"/>
    <w:rsid w:val="75B45AE2"/>
    <w:rsid w:val="75B520E6"/>
    <w:rsid w:val="75BBE443"/>
    <w:rsid w:val="75BC0620"/>
    <w:rsid w:val="75BF3092"/>
    <w:rsid w:val="75BF65FD"/>
    <w:rsid w:val="75C35B52"/>
    <w:rsid w:val="75C653D0"/>
    <w:rsid w:val="75C91718"/>
    <w:rsid w:val="75CD4A21"/>
    <w:rsid w:val="75CE501F"/>
    <w:rsid w:val="75CE68B2"/>
    <w:rsid w:val="75D02D82"/>
    <w:rsid w:val="75D2262C"/>
    <w:rsid w:val="75D25952"/>
    <w:rsid w:val="75D53AEA"/>
    <w:rsid w:val="75D57964"/>
    <w:rsid w:val="75D75B35"/>
    <w:rsid w:val="75E344DC"/>
    <w:rsid w:val="75F25C45"/>
    <w:rsid w:val="75F56E7F"/>
    <w:rsid w:val="760215A9"/>
    <w:rsid w:val="761253E5"/>
    <w:rsid w:val="761329AA"/>
    <w:rsid w:val="761A0060"/>
    <w:rsid w:val="762A0FDB"/>
    <w:rsid w:val="763B583E"/>
    <w:rsid w:val="763C3974"/>
    <w:rsid w:val="763C71D7"/>
    <w:rsid w:val="763E325F"/>
    <w:rsid w:val="763F2F72"/>
    <w:rsid w:val="76441132"/>
    <w:rsid w:val="764D30D5"/>
    <w:rsid w:val="76511FC1"/>
    <w:rsid w:val="765616DD"/>
    <w:rsid w:val="76570DE5"/>
    <w:rsid w:val="76587DEB"/>
    <w:rsid w:val="766034F6"/>
    <w:rsid w:val="7670013C"/>
    <w:rsid w:val="7687045E"/>
    <w:rsid w:val="768F0FE0"/>
    <w:rsid w:val="769103BC"/>
    <w:rsid w:val="7694046D"/>
    <w:rsid w:val="7698101C"/>
    <w:rsid w:val="769E3818"/>
    <w:rsid w:val="769E6AFD"/>
    <w:rsid w:val="76AD6A77"/>
    <w:rsid w:val="76B714A8"/>
    <w:rsid w:val="76B74217"/>
    <w:rsid w:val="76C03620"/>
    <w:rsid w:val="76C06A4E"/>
    <w:rsid w:val="76C5106A"/>
    <w:rsid w:val="76C53D64"/>
    <w:rsid w:val="76CB2A1C"/>
    <w:rsid w:val="76CD7DC7"/>
    <w:rsid w:val="76D021AB"/>
    <w:rsid w:val="76DE0B69"/>
    <w:rsid w:val="76E05784"/>
    <w:rsid w:val="76F236B3"/>
    <w:rsid w:val="76FC7EDA"/>
    <w:rsid w:val="76FDAD35"/>
    <w:rsid w:val="770508A1"/>
    <w:rsid w:val="7705528B"/>
    <w:rsid w:val="77090CDA"/>
    <w:rsid w:val="770D5B4E"/>
    <w:rsid w:val="77142FAD"/>
    <w:rsid w:val="77393BEB"/>
    <w:rsid w:val="77584F88"/>
    <w:rsid w:val="777476E5"/>
    <w:rsid w:val="77767E6B"/>
    <w:rsid w:val="777810DA"/>
    <w:rsid w:val="777A7D5C"/>
    <w:rsid w:val="77830EAA"/>
    <w:rsid w:val="77864233"/>
    <w:rsid w:val="77917012"/>
    <w:rsid w:val="77960E0F"/>
    <w:rsid w:val="77982723"/>
    <w:rsid w:val="77994A6C"/>
    <w:rsid w:val="779D041E"/>
    <w:rsid w:val="779D299C"/>
    <w:rsid w:val="77A614CF"/>
    <w:rsid w:val="77A97050"/>
    <w:rsid w:val="77AA5B0D"/>
    <w:rsid w:val="77AB5250"/>
    <w:rsid w:val="77AE12A3"/>
    <w:rsid w:val="77AF117E"/>
    <w:rsid w:val="77B52AE9"/>
    <w:rsid w:val="77B60CBD"/>
    <w:rsid w:val="77BC476B"/>
    <w:rsid w:val="77BD6AD5"/>
    <w:rsid w:val="77BD8340"/>
    <w:rsid w:val="77D12129"/>
    <w:rsid w:val="77D713A2"/>
    <w:rsid w:val="77D96A3E"/>
    <w:rsid w:val="77DD4037"/>
    <w:rsid w:val="77EB3C8E"/>
    <w:rsid w:val="77F336AE"/>
    <w:rsid w:val="77F75F0F"/>
    <w:rsid w:val="77F94F3B"/>
    <w:rsid w:val="77FBE7B4"/>
    <w:rsid w:val="77FC5847"/>
    <w:rsid w:val="77FE64CB"/>
    <w:rsid w:val="77FF2CAF"/>
    <w:rsid w:val="77FF8513"/>
    <w:rsid w:val="78027FD6"/>
    <w:rsid w:val="78083AB0"/>
    <w:rsid w:val="780B2147"/>
    <w:rsid w:val="781070B5"/>
    <w:rsid w:val="782362ED"/>
    <w:rsid w:val="78325823"/>
    <w:rsid w:val="78465224"/>
    <w:rsid w:val="78465EA8"/>
    <w:rsid w:val="784B1D02"/>
    <w:rsid w:val="784F5F92"/>
    <w:rsid w:val="78534E39"/>
    <w:rsid w:val="78597290"/>
    <w:rsid w:val="78632E2A"/>
    <w:rsid w:val="78690F26"/>
    <w:rsid w:val="78710E5B"/>
    <w:rsid w:val="7873620B"/>
    <w:rsid w:val="78744D05"/>
    <w:rsid w:val="78755948"/>
    <w:rsid w:val="78775112"/>
    <w:rsid w:val="787D2F94"/>
    <w:rsid w:val="78804D28"/>
    <w:rsid w:val="78882782"/>
    <w:rsid w:val="789821BE"/>
    <w:rsid w:val="789D0854"/>
    <w:rsid w:val="78A1011F"/>
    <w:rsid w:val="78A14467"/>
    <w:rsid w:val="78A83032"/>
    <w:rsid w:val="78AB41E0"/>
    <w:rsid w:val="78B30794"/>
    <w:rsid w:val="78B34BDE"/>
    <w:rsid w:val="78B67F4B"/>
    <w:rsid w:val="78BD1ABA"/>
    <w:rsid w:val="78CE182F"/>
    <w:rsid w:val="78E144B6"/>
    <w:rsid w:val="78E85E65"/>
    <w:rsid w:val="78E92FF6"/>
    <w:rsid w:val="78F7364A"/>
    <w:rsid w:val="78FB7506"/>
    <w:rsid w:val="790A74C0"/>
    <w:rsid w:val="79103062"/>
    <w:rsid w:val="79153568"/>
    <w:rsid w:val="791C18C6"/>
    <w:rsid w:val="792271F0"/>
    <w:rsid w:val="79234AFF"/>
    <w:rsid w:val="792741AE"/>
    <w:rsid w:val="792864FC"/>
    <w:rsid w:val="792B1935"/>
    <w:rsid w:val="793348EE"/>
    <w:rsid w:val="7934447C"/>
    <w:rsid w:val="7934586D"/>
    <w:rsid w:val="7938200C"/>
    <w:rsid w:val="793B31E0"/>
    <w:rsid w:val="7940652B"/>
    <w:rsid w:val="794261F4"/>
    <w:rsid w:val="794B0BAA"/>
    <w:rsid w:val="794B1276"/>
    <w:rsid w:val="794B43FC"/>
    <w:rsid w:val="79500EDA"/>
    <w:rsid w:val="79527013"/>
    <w:rsid w:val="79542CD9"/>
    <w:rsid w:val="795F14E5"/>
    <w:rsid w:val="79600A7D"/>
    <w:rsid w:val="79625FD4"/>
    <w:rsid w:val="79649381"/>
    <w:rsid w:val="7969738B"/>
    <w:rsid w:val="79733540"/>
    <w:rsid w:val="797A244D"/>
    <w:rsid w:val="79847E7B"/>
    <w:rsid w:val="79917346"/>
    <w:rsid w:val="79991D8E"/>
    <w:rsid w:val="79A11E5C"/>
    <w:rsid w:val="79A27BFC"/>
    <w:rsid w:val="79A67472"/>
    <w:rsid w:val="79C50414"/>
    <w:rsid w:val="79C94DCC"/>
    <w:rsid w:val="79CC5A80"/>
    <w:rsid w:val="79CF43FC"/>
    <w:rsid w:val="79D12444"/>
    <w:rsid w:val="79D87106"/>
    <w:rsid w:val="79DE4894"/>
    <w:rsid w:val="79E07A4F"/>
    <w:rsid w:val="79E113E3"/>
    <w:rsid w:val="79E55AEB"/>
    <w:rsid w:val="79E72A5E"/>
    <w:rsid w:val="79EF70DA"/>
    <w:rsid w:val="79F41C7B"/>
    <w:rsid w:val="79F636C5"/>
    <w:rsid w:val="7A0437B6"/>
    <w:rsid w:val="7A0E313D"/>
    <w:rsid w:val="7A0F494F"/>
    <w:rsid w:val="7A2C11EC"/>
    <w:rsid w:val="7A331E10"/>
    <w:rsid w:val="7A337172"/>
    <w:rsid w:val="7A3502C0"/>
    <w:rsid w:val="7A4C16A3"/>
    <w:rsid w:val="7A531404"/>
    <w:rsid w:val="7A5A40D3"/>
    <w:rsid w:val="7A5A7370"/>
    <w:rsid w:val="7A625B31"/>
    <w:rsid w:val="7A6E9B0B"/>
    <w:rsid w:val="7A715EA8"/>
    <w:rsid w:val="7A72343F"/>
    <w:rsid w:val="7A725883"/>
    <w:rsid w:val="7A777705"/>
    <w:rsid w:val="7A8C1BA4"/>
    <w:rsid w:val="7A8D2BC9"/>
    <w:rsid w:val="7A8E46CE"/>
    <w:rsid w:val="7A961F51"/>
    <w:rsid w:val="7AA04E46"/>
    <w:rsid w:val="7AA56C46"/>
    <w:rsid w:val="7AB06F88"/>
    <w:rsid w:val="7AB5722B"/>
    <w:rsid w:val="7ABF6AD3"/>
    <w:rsid w:val="7AC45C54"/>
    <w:rsid w:val="7AD44239"/>
    <w:rsid w:val="7ADB4979"/>
    <w:rsid w:val="7AE3592B"/>
    <w:rsid w:val="7AF45A89"/>
    <w:rsid w:val="7AFA5656"/>
    <w:rsid w:val="7B0267D6"/>
    <w:rsid w:val="7B065DE0"/>
    <w:rsid w:val="7B0B1709"/>
    <w:rsid w:val="7B0B47E5"/>
    <w:rsid w:val="7B156E92"/>
    <w:rsid w:val="7B214F98"/>
    <w:rsid w:val="7B2724BE"/>
    <w:rsid w:val="7B285970"/>
    <w:rsid w:val="7B2F6E55"/>
    <w:rsid w:val="7B376552"/>
    <w:rsid w:val="7B3777E0"/>
    <w:rsid w:val="7B433D64"/>
    <w:rsid w:val="7B531C0B"/>
    <w:rsid w:val="7B566A1A"/>
    <w:rsid w:val="7B6476EA"/>
    <w:rsid w:val="7B671D86"/>
    <w:rsid w:val="7B6A24DC"/>
    <w:rsid w:val="7B6C56FC"/>
    <w:rsid w:val="7B737828"/>
    <w:rsid w:val="7B7A0AA1"/>
    <w:rsid w:val="7B7A6E74"/>
    <w:rsid w:val="7B82373E"/>
    <w:rsid w:val="7B937ECA"/>
    <w:rsid w:val="7B993BB1"/>
    <w:rsid w:val="7BA20E75"/>
    <w:rsid w:val="7BA36AB9"/>
    <w:rsid w:val="7BA82956"/>
    <w:rsid w:val="7BAD5ED6"/>
    <w:rsid w:val="7BB469D5"/>
    <w:rsid w:val="7BB55D4C"/>
    <w:rsid w:val="7BBA31E2"/>
    <w:rsid w:val="7BBF5DF3"/>
    <w:rsid w:val="7BCC2FF9"/>
    <w:rsid w:val="7BDBDA33"/>
    <w:rsid w:val="7BE70604"/>
    <w:rsid w:val="7BED6880"/>
    <w:rsid w:val="7BF7066B"/>
    <w:rsid w:val="7BFC058C"/>
    <w:rsid w:val="7BFD3F26"/>
    <w:rsid w:val="7C065948"/>
    <w:rsid w:val="7C08115A"/>
    <w:rsid w:val="7C09539E"/>
    <w:rsid w:val="7C0A2847"/>
    <w:rsid w:val="7C104AE9"/>
    <w:rsid w:val="7C156B31"/>
    <w:rsid w:val="7C1B7BE2"/>
    <w:rsid w:val="7C1F188C"/>
    <w:rsid w:val="7C2303AC"/>
    <w:rsid w:val="7C3476A9"/>
    <w:rsid w:val="7C3B1BFB"/>
    <w:rsid w:val="7C3C66BF"/>
    <w:rsid w:val="7C486EB5"/>
    <w:rsid w:val="7C4E0782"/>
    <w:rsid w:val="7C5D3E23"/>
    <w:rsid w:val="7C69DD8D"/>
    <w:rsid w:val="7C6F4FA1"/>
    <w:rsid w:val="7C725388"/>
    <w:rsid w:val="7C731749"/>
    <w:rsid w:val="7C7472B5"/>
    <w:rsid w:val="7C825FDD"/>
    <w:rsid w:val="7C8D0DA1"/>
    <w:rsid w:val="7C9E3E81"/>
    <w:rsid w:val="7CAA7279"/>
    <w:rsid w:val="7CAC0C48"/>
    <w:rsid w:val="7CB12232"/>
    <w:rsid w:val="7CB71808"/>
    <w:rsid w:val="7CE213C4"/>
    <w:rsid w:val="7CF12366"/>
    <w:rsid w:val="7CF21D7B"/>
    <w:rsid w:val="7CF86E03"/>
    <w:rsid w:val="7CFB4F65"/>
    <w:rsid w:val="7D042850"/>
    <w:rsid w:val="7D0B2A8A"/>
    <w:rsid w:val="7D0D00F0"/>
    <w:rsid w:val="7D0D1008"/>
    <w:rsid w:val="7D0D2F8C"/>
    <w:rsid w:val="7D135480"/>
    <w:rsid w:val="7D151400"/>
    <w:rsid w:val="7D1A04A4"/>
    <w:rsid w:val="7D1C4F8B"/>
    <w:rsid w:val="7D202B92"/>
    <w:rsid w:val="7D256AB6"/>
    <w:rsid w:val="7D287517"/>
    <w:rsid w:val="7D3F46A1"/>
    <w:rsid w:val="7D4A5D27"/>
    <w:rsid w:val="7D4C2924"/>
    <w:rsid w:val="7D5B271C"/>
    <w:rsid w:val="7D620634"/>
    <w:rsid w:val="7D6F28F6"/>
    <w:rsid w:val="7D80622C"/>
    <w:rsid w:val="7D831BB0"/>
    <w:rsid w:val="7D890DE8"/>
    <w:rsid w:val="7D8E26F7"/>
    <w:rsid w:val="7D92386B"/>
    <w:rsid w:val="7D952EDE"/>
    <w:rsid w:val="7DA1667E"/>
    <w:rsid w:val="7DA81760"/>
    <w:rsid w:val="7DA9497A"/>
    <w:rsid w:val="7DAA70F3"/>
    <w:rsid w:val="7DB96B82"/>
    <w:rsid w:val="7DBFAFC1"/>
    <w:rsid w:val="7DCA42C1"/>
    <w:rsid w:val="7DD4084D"/>
    <w:rsid w:val="7DDD5C3F"/>
    <w:rsid w:val="7DE037B2"/>
    <w:rsid w:val="7DE26234"/>
    <w:rsid w:val="7DE71818"/>
    <w:rsid w:val="7DE874F1"/>
    <w:rsid w:val="7DE90968"/>
    <w:rsid w:val="7DF67563"/>
    <w:rsid w:val="7DFBACA6"/>
    <w:rsid w:val="7DFD52DD"/>
    <w:rsid w:val="7E002CFC"/>
    <w:rsid w:val="7E0E1A8A"/>
    <w:rsid w:val="7E0F2BAE"/>
    <w:rsid w:val="7E1B6B4B"/>
    <w:rsid w:val="7E210AE5"/>
    <w:rsid w:val="7E314154"/>
    <w:rsid w:val="7E4136B0"/>
    <w:rsid w:val="7E4D053A"/>
    <w:rsid w:val="7E4D0A84"/>
    <w:rsid w:val="7E4E78C9"/>
    <w:rsid w:val="7E5150A4"/>
    <w:rsid w:val="7E5974E1"/>
    <w:rsid w:val="7E5F196E"/>
    <w:rsid w:val="7E6306B2"/>
    <w:rsid w:val="7E6970DE"/>
    <w:rsid w:val="7E6D62DA"/>
    <w:rsid w:val="7E6F470E"/>
    <w:rsid w:val="7E73497B"/>
    <w:rsid w:val="7E7641E9"/>
    <w:rsid w:val="7E77887A"/>
    <w:rsid w:val="7E7BC64C"/>
    <w:rsid w:val="7E7C4F0B"/>
    <w:rsid w:val="7E803344"/>
    <w:rsid w:val="7E8130A8"/>
    <w:rsid w:val="7E846286"/>
    <w:rsid w:val="7E850A78"/>
    <w:rsid w:val="7E88183C"/>
    <w:rsid w:val="7E885398"/>
    <w:rsid w:val="7E8B6F4C"/>
    <w:rsid w:val="7E8E4CE0"/>
    <w:rsid w:val="7E965555"/>
    <w:rsid w:val="7EA955E5"/>
    <w:rsid w:val="7EB66D24"/>
    <w:rsid w:val="7EB961DF"/>
    <w:rsid w:val="7EBD58D2"/>
    <w:rsid w:val="7EC02CD4"/>
    <w:rsid w:val="7EC63790"/>
    <w:rsid w:val="7EC86134"/>
    <w:rsid w:val="7ED2F156"/>
    <w:rsid w:val="7EDB700C"/>
    <w:rsid w:val="7EEC47E1"/>
    <w:rsid w:val="7EF35ACB"/>
    <w:rsid w:val="7EF40450"/>
    <w:rsid w:val="7EFC6B7C"/>
    <w:rsid w:val="7EFD6B5E"/>
    <w:rsid w:val="7F095A48"/>
    <w:rsid w:val="7F0E1FE3"/>
    <w:rsid w:val="7F0F4B09"/>
    <w:rsid w:val="7F1C5A95"/>
    <w:rsid w:val="7F222F50"/>
    <w:rsid w:val="7F2240FE"/>
    <w:rsid w:val="7F2242F6"/>
    <w:rsid w:val="7F25334B"/>
    <w:rsid w:val="7F2E6D06"/>
    <w:rsid w:val="7F355AF8"/>
    <w:rsid w:val="7F3647B1"/>
    <w:rsid w:val="7F435564"/>
    <w:rsid w:val="7F457271"/>
    <w:rsid w:val="7F4A4D43"/>
    <w:rsid w:val="7F541421"/>
    <w:rsid w:val="7F547D28"/>
    <w:rsid w:val="7F566FF4"/>
    <w:rsid w:val="7F567E17"/>
    <w:rsid w:val="7F590D32"/>
    <w:rsid w:val="7F5C6F34"/>
    <w:rsid w:val="7F60617A"/>
    <w:rsid w:val="7F690123"/>
    <w:rsid w:val="7F700E5E"/>
    <w:rsid w:val="7F7D4FE8"/>
    <w:rsid w:val="7F7D58EC"/>
    <w:rsid w:val="7F7F7B51"/>
    <w:rsid w:val="7F846486"/>
    <w:rsid w:val="7F8644D6"/>
    <w:rsid w:val="7F8D39FA"/>
    <w:rsid w:val="7F9C7363"/>
    <w:rsid w:val="7F9E7A71"/>
    <w:rsid w:val="7FA3666C"/>
    <w:rsid w:val="7FA3768E"/>
    <w:rsid w:val="7FAE76E1"/>
    <w:rsid w:val="7FAF60BC"/>
    <w:rsid w:val="7FB7C8CB"/>
    <w:rsid w:val="7FBA5471"/>
    <w:rsid w:val="7FBC50A6"/>
    <w:rsid w:val="7FBDFBA4"/>
    <w:rsid w:val="7FBE38B3"/>
    <w:rsid w:val="7FBF9D19"/>
    <w:rsid w:val="7FCA432C"/>
    <w:rsid w:val="7FCB06E3"/>
    <w:rsid w:val="7FD34D39"/>
    <w:rsid w:val="7FD5A2FD"/>
    <w:rsid w:val="7FDD421B"/>
    <w:rsid w:val="7FE83972"/>
    <w:rsid w:val="7FEB2083"/>
    <w:rsid w:val="7FEB36CE"/>
    <w:rsid w:val="7FEB5FD1"/>
    <w:rsid w:val="7FEF4A33"/>
    <w:rsid w:val="7FF07D08"/>
    <w:rsid w:val="7FF19C0B"/>
    <w:rsid w:val="7FF32907"/>
    <w:rsid w:val="7FF7503A"/>
    <w:rsid w:val="7FFA80DC"/>
    <w:rsid w:val="7FFF3BA2"/>
    <w:rsid w:val="89D7DFCF"/>
    <w:rsid w:val="8FE7086A"/>
    <w:rsid w:val="91BFD2DC"/>
    <w:rsid w:val="97BFECC0"/>
    <w:rsid w:val="99136646"/>
    <w:rsid w:val="9AFF555B"/>
    <w:rsid w:val="9D4B5CFF"/>
    <w:rsid w:val="9DEF628C"/>
    <w:rsid w:val="9FEF9017"/>
    <w:rsid w:val="9FFF5607"/>
    <w:rsid w:val="A77E92D2"/>
    <w:rsid w:val="A7EB7B2F"/>
    <w:rsid w:val="A7FA4956"/>
    <w:rsid w:val="ABBF89FE"/>
    <w:rsid w:val="AF5E3E09"/>
    <w:rsid w:val="AFB9C06D"/>
    <w:rsid w:val="AFBB3404"/>
    <w:rsid w:val="B1F7DC14"/>
    <w:rsid w:val="B35AC4AB"/>
    <w:rsid w:val="B36E99E2"/>
    <w:rsid w:val="B3E7C30F"/>
    <w:rsid w:val="B47DE28E"/>
    <w:rsid w:val="B4FB6C15"/>
    <w:rsid w:val="B7BE7867"/>
    <w:rsid w:val="B7BEB12D"/>
    <w:rsid w:val="B7EB2172"/>
    <w:rsid w:val="B7FF8FEE"/>
    <w:rsid w:val="B9CFB72E"/>
    <w:rsid w:val="B9DEE937"/>
    <w:rsid w:val="B9FE6E45"/>
    <w:rsid w:val="BA7B23C6"/>
    <w:rsid w:val="BD7EFB56"/>
    <w:rsid w:val="BDF58B17"/>
    <w:rsid w:val="BE176D87"/>
    <w:rsid w:val="BE7E4D20"/>
    <w:rsid w:val="BE9769B8"/>
    <w:rsid w:val="BED575F2"/>
    <w:rsid w:val="BEDF6301"/>
    <w:rsid w:val="BEFDA8D9"/>
    <w:rsid w:val="BEFF836A"/>
    <w:rsid w:val="BFCBAD8C"/>
    <w:rsid w:val="BFD67395"/>
    <w:rsid w:val="BFEFFACB"/>
    <w:rsid w:val="BFF76FC3"/>
    <w:rsid w:val="BFF93558"/>
    <w:rsid w:val="CEA7889F"/>
    <w:rsid w:val="CEBFDF22"/>
    <w:rsid w:val="D77BDFE6"/>
    <w:rsid w:val="D7BD4A3C"/>
    <w:rsid w:val="D7FEE6AC"/>
    <w:rsid w:val="D8BA5216"/>
    <w:rsid w:val="DBBFAF77"/>
    <w:rsid w:val="DE5F6FFE"/>
    <w:rsid w:val="DEBB971B"/>
    <w:rsid w:val="DF3755B8"/>
    <w:rsid w:val="DFCFECB8"/>
    <w:rsid w:val="E397FB2D"/>
    <w:rsid w:val="E9F71EFB"/>
    <w:rsid w:val="EAF7549F"/>
    <w:rsid w:val="EB6F0B3C"/>
    <w:rsid w:val="EBBFB9C5"/>
    <w:rsid w:val="EBF6CD46"/>
    <w:rsid w:val="ECAF77DC"/>
    <w:rsid w:val="EDBDECB7"/>
    <w:rsid w:val="EDF937C8"/>
    <w:rsid w:val="EEBFFE57"/>
    <w:rsid w:val="EF6E0817"/>
    <w:rsid w:val="EF7B8560"/>
    <w:rsid w:val="EFF7DCCB"/>
    <w:rsid w:val="EFF90BE2"/>
    <w:rsid w:val="EFFFCB43"/>
    <w:rsid w:val="F3176727"/>
    <w:rsid w:val="F3DA0B29"/>
    <w:rsid w:val="F4BFAE16"/>
    <w:rsid w:val="F4DDE7E7"/>
    <w:rsid w:val="F5BF1487"/>
    <w:rsid w:val="F6FC356F"/>
    <w:rsid w:val="F76FD3BB"/>
    <w:rsid w:val="F79FA160"/>
    <w:rsid w:val="F7EDF516"/>
    <w:rsid w:val="F7F9F13A"/>
    <w:rsid w:val="F95A156F"/>
    <w:rsid w:val="FA3F3AF7"/>
    <w:rsid w:val="FBFF3D1A"/>
    <w:rsid w:val="FBFFC24F"/>
    <w:rsid w:val="FC9EBF44"/>
    <w:rsid w:val="FCBF3056"/>
    <w:rsid w:val="FCBF5F44"/>
    <w:rsid w:val="FD5FB10A"/>
    <w:rsid w:val="FD7FAFCE"/>
    <w:rsid w:val="FD7FE6E0"/>
    <w:rsid w:val="FD9D06A6"/>
    <w:rsid w:val="FDBFBBE0"/>
    <w:rsid w:val="FDCFEC5A"/>
    <w:rsid w:val="FDFDAACA"/>
    <w:rsid w:val="FE1C8ABA"/>
    <w:rsid w:val="FE734873"/>
    <w:rsid w:val="FEAF20D9"/>
    <w:rsid w:val="FEBFEB36"/>
    <w:rsid w:val="FEFDE413"/>
    <w:rsid w:val="FEFF9740"/>
    <w:rsid w:val="FF3EA16B"/>
    <w:rsid w:val="FF71377F"/>
    <w:rsid w:val="FF73AF87"/>
    <w:rsid w:val="FF9556E9"/>
    <w:rsid w:val="FF97FA36"/>
    <w:rsid w:val="FFBBC7AD"/>
    <w:rsid w:val="FFBF33A7"/>
    <w:rsid w:val="FFBF60C9"/>
    <w:rsid w:val="FFBFE713"/>
    <w:rsid w:val="FFC74E13"/>
    <w:rsid w:val="FFD9B83F"/>
    <w:rsid w:val="FFE7CC8A"/>
    <w:rsid w:val="FFE7E2FC"/>
    <w:rsid w:val="FFEB2B1A"/>
    <w:rsid w:val="FFF93905"/>
    <w:rsid w:val="FFFDCA5A"/>
    <w:rsid w:val="FFFE699D"/>
    <w:rsid w:val="FFFF5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4"/>
    <w:qFormat/>
    <w:uiPriority w:val="0"/>
    <w:pPr>
      <w:spacing w:before="100" w:beforeAutospacing="1" w:after="100" w:afterAutospacing="1"/>
      <w:jc w:val="left"/>
      <w:outlineLvl w:val="0"/>
    </w:pPr>
    <w:rPr>
      <w:b/>
      <w:kern w:val="44"/>
      <w:sz w:val="44"/>
    </w:rPr>
  </w:style>
  <w:style w:type="paragraph" w:styleId="5">
    <w:name w:val="heading 2"/>
    <w:basedOn w:val="1"/>
    <w:next w:val="1"/>
    <w:link w:val="81"/>
    <w:qFormat/>
    <w:uiPriority w:val="0"/>
    <w:pPr>
      <w:spacing w:line="400" w:lineRule="exact"/>
      <w:jc w:val="left"/>
      <w:outlineLvl w:val="1"/>
    </w:pPr>
    <w:rPr>
      <w:rFonts w:hint="eastAsia" w:ascii="宋体" w:hAnsi="宋体" w:eastAsia="黑体"/>
      <w:kern w:val="0"/>
      <w:szCs w:val="36"/>
    </w:rPr>
  </w:style>
  <w:style w:type="paragraph" w:styleId="6">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paragraph" w:styleId="7">
    <w:name w:val="heading 4"/>
    <w:basedOn w:val="1"/>
    <w:next w:val="1"/>
    <w:link w:val="48"/>
    <w:qFormat/>
    <w:uiPriority w:val="0"/>
    <w:pPr>
      <w:keepNext/>
      <w:keepLines/>
      <w:spacing w:before="280" w:after="290" w:line="372" w:lineRule="auto"/>
      <w:outlineLvl w:val="3"/>
    </w:pPr>
    <w:rPr>
      <w:rFonts w:ascii="Arial" w:hAnsi="Arial" w:eastAsia="黑体"/>
      <w:b/>
      <w:sz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2"/>
    <w:basedOn w:val="3"/>
    <w:link w:val="94"/>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8">
    <w:name w:val="annotation text"/>
    <w:basedOn w:val="1"/>
    <w:qFormat/>
    <w:uiPriority w:val="0"/>
    <w:pPr>
      <w:jc w:val="left"/>
    </w:pPr>
  </w:style>
  <w:style w:type="paragraph" w:styleId="9">
    <w:name w:val="Body Text 3"/>
    <w:basedOn w:val="1"/>
    <w:qFormat/>
    <w:uiPriority w:val="0"/>
    <w:pPr>
      <w:ind w:right="71" w:rightChars="34"/>
    </w:pPr>
    <w:rPr>
      <w:sz w:val="24"/>
    </w:rPr>
  </w:style>
  <w:style w:type="paragraph" w:styleId="10">
    <w:name w:val="Body Text"/>
    <w:basedOn w:val="1"/>
    <w:qFormat/>
    <w:uiPriority w:val="0"/>
    <w:rPr>
      <w:rFonts w:ascii="宋体" w:hAnsi="宋体" w:cs="宋体"/>
      <w:szCs w:val="21"/>
    </w:rPr>
  </w:style>
  <w:style w:type="paragraph" w:styleId="11">
    <w:name w:val="toc 3"/>
    <w:basedOn w:val="1"/>
    <w:next w:val="1"/>
    <w:qFormat/>
    <w:uiPriority w:val="0"/>
    <w:pPr>
      <w:ind w:left="840" w:leftChars="400"/>
    </w:pPr>
  </w:style>
  <w:style w:type="paragraph" w:styleId="12">
    <w:name w:val="Plain Text"/>
    <w:basedOn w:val="1"/>
    <w:qFormat/>
    <w:uiPriority w:val="0"/>
    <w:rPr>
      <w:rFonts w:ascii="宋体" w:hAnsi="Courier New"/>
    </w:rPr>
  </w:style>
  <w:style w:type="paragraph" w:styleId="13">
    <w:name w:val="Date"/>
    <w:basedOn w:val="1"/>
    <w:next w:val="1"/>
    <w:qFormat/>
    <w:uiPriority w:val="0"/>
    <w:pPr>
      <w:ind w:left="100" w:leftChars="2500"/>
    </w:pPr>
  </w:style>
  <w:style w:type="paragraph" w:styleId="14">
    <w:name w:val="Balloon Text"/>
    <w:basedOn w:val="1"/>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rPr>
      <w:rFonts w:eastAsia="黑体"/>
    </w:rPr>
  </w:style>
  <w:style w:type="paragraph" w:styleId="18">
    <w:name w:val="toc 2"/>
    <w:basedOn w:val="1"/>
    <w:next w:val="1"/>
    <w:qFormat/>
    <w:uiPriority w:val="0"/>
    <w:pPr>
      <w:ind w:left="420" w:leftChars="200"/>
    </w:pPr>
  </w:style>
  <w:style w:type="paragraph" w:styleId="19">
    <w:name w:val="Body Text 2"/>
    <w:basedOn w:val="1"/>
    <w:qFormat/>
    <w:uiPriority w:val="0"/>
    <w:pPr>
      <w:jc w:val="center"/>
    </w:pPr>
    <w:rPr>
      <w:rFonts w:ascii="仿宋_GB2312" w:eastAsia="仿宋_GB2312"/>
      <w:sz w:val="28"/>
    </w:rPr>
  </w:style>
  <w:style w:type="paragraph" w:styleId="2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2">
    <w:name w:val="annotation subject"/>
    <w:basedOn w:val="8"/>
    <w:next w:val="8"/>
    <w:qFormat/>
    <w:uiPriority w:val="0"/>
    <w:rPr>
      <w:b/>
      <w:bCs/>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qFormat/>
    <w:uiPriority w:val="0"/>
    <w:rPr>
      <w:b/>
    </w:rPr>
  </w:style>
  <w:style w:type="character" w:styleId="27">
    <w:name w:val="page number"/>
    <w:basedOn w:val="25"/>
    <w:qFormat/>
    <w:uiPriority w:val="0"/>
  </w:style>
  <w:style w:type="character" w:styleId="28">
    <w:name w:val="FollowedHyperlink"/>
    <w:qFormat/>
    <w:uiPriority w:val="0"/>
    <w:rPr>
      <w:color w:val="800080"/>
      <w:u w:val="none"/>
    </w:rPr>
  </w:style>
  <w:style w:type="character" w:styleId="29">
    <w:name w:val="Emphasis"/>
    <w:qFormat/>
    <w:uiPriority w:val="0"/>
  </w:style>
  <w:style w:type="character" w:styleId="30">
    <w:name w:val="HTML Definition"/>
    <w:qFormat/>
    <w:uiPriority w:val="0"/>
  </w:style>
  <w:style w:type="character" w:styleId="31">
    <w:name w:val="HTML Acronym"/>
    <w:basedOn w:val="25"/>
    <w:qFormat/>
    <w:uiPriority w:val="0"/>
  </w:style>
  <w:style w:type="character" w:styleId="32">
    <w:name w:val="HTML Variable"/>
    <w:qFormat/>
    <w:uiPriority w:val="0"/>
  </w:style>
  <w:style w:type="character" w:styleId="33">
    <w:name w:val="Hyperlink"/>
    <w:qFormat/>
    <w:uiPriority w:val="99"/>
    <w:rPr>
      <w:color w:val="0000FF"/>
      <w:u w:val="none"/>
    </w:rPr>
  </w:style>
  <w:style w:type="character" w:styleId="34">
    <w:name w:val="HTML Code"/>
    <w:qFormat/>
    <w:uiPriority w:val="0"/>
    <w:rPr>
      <w:rFonts w:ascii="Courier New" w:hAnsi="Courier New"/>
      <w:sz w:val="20"/>
    </w:rPr>
  </w:style>
  <w:style w:type="character" w:styleId="35">
    <w:name w:val="annotation reference"/>
    <w:qFormat/>
    <w:uiPriority w:val="0"/>
    <w:rPr>
      <w:sz w:val="21"/>
      <w:szCs w:val="21"/>
    </w:rPr>
  </w:style>
  <w:style w:type="character" w:styleId="36">
    <w:name w:val="HTML Cite"/>
    <w:qFormat/>
    <w:uiPriority w:val="0"/>
  </w:style>
  <w:style w:type="character" w:customStyle="1" w:styleId="37">
    <w:name w:val="ico3"/>
    <w:basedOn w:val="25"/>
    <w:qFormat/>
    <w:uiPriority w:val="0"/>
  </w:style>
  <w:style w:type="character" w:customStyle="1" w:styleId="38">
    <w:name w:val="ico"/>
    <w:basedOn w:val="25"/>
    <w:qFormat/>
    <w:uiPriority w:val="0"/>
  </w:style>
  <w:style w:type="character" w:customStyle="1" w:styleId="39">
    <w:name w:val="NormalCharacter"/>
    <w:qFormat/>
    <w:uiPriority w:val="0"/>
    <w:rPr>
      <w:rFonts w:ascii="Times New Roman" w:hAnsi="Times New Roman" w:eastAsia="宋体"/>
      <w:kern w:val="2"/>
      <w:sz w:val="21"/>
      <w:szCs w:val="24"/>
      <w:lang w:val="en-US" w:eastAsia="zh-CN" w:bidi="ar-SA"/>
    </w:rPr>
  </w:style>
  <w:style w:type="character" w:customStyle="1" w:styleId="40">
    <w:name w:val="mg_l_25"/>
    <w:basedOn w:val="25"/>
    <w:qFormat/>
    <w:uiPriority w:val="0"/>
  </w:style>
  <w:style w:type="character" w:customStyle="1" w:styleId="41">
    <w:name w:val="button"/>
    <w:qFormat/>
    <w:uiPriority w:val="0"/>
    <w:rPr>
      <w:vanish/>
    </w:rPr>
  </w:style>
  <w:style w:type="character" w:customStyle="1" w:styleId="42">
    <w:name w:val="act14"/>
    <w:qFormat/>
    <w:uiPriority w:val="0"/>
    <w:rPr>
      <w:color w:val="3483C5"/>
    </w:rPr>
  </w:style>
  <w:style w:type="character" w:customStyle="1" w:styleId="43">
    <w:name w:val="font21"/>
    <w:qFormat/>
    <w:uiPriority w:val="0"/>
    <w:rPr>
      <w:rFonts w:hint="eastAsia" w:ascii="宋体" w:hAnsi="宋体" w:eastAsia="宋体" w:cs="宋体"/>
      <w:color w:val="FF0000"/>
      <w:sz w:val="21"/>
      <w:szCs w:val="21"/>
      <w:u w:val="none"/>
    </w:rPr>
  </w:style>
  <w:style w:type="character" w:customStyle="1" w:styleId="44">
    <w:name w:val="标题 1 Char"/>
    <w:link w:val="4"/>
    <w:qFormat/>
    <w:uiPriority w:val="0"/>
    <w:rPr>
      <w:b/>
      <w:kern w:val="44"/>
      <w:sz w:val="44"/>
    </w:rPr>
  </w:style>
  <w:style w:type="character" w:customStyle="1" w:styleId="45">
    <w:name w:val="font31"/>
    <w:qFormat/>
    <w:uiPriority w:val="0"/>
    <w:rPr>
      <w:rFonts w:hint="default" w:ascii="Times New Roman" w:hAnsi="Times New Roman" w:cs="Times New Roman"/>
      <w:color w:val="000000"/>
      <w:sz w:val="21"/>
      <w:szCs w:val="21"/>
      <w:u w:val="none"/>
    </w:rPr>
  </w:style>
  <w:style w:type="character" w:customStyle="1" w:styleId="46">
    <w:name w:val="ico2"/>
    <w:qFormat/>
    <w:uiPriority w:val="0"/>
    <w:rPr>
      <w:shd w:val="clear" w:color="auto" w:fill="5997CC"/>
    </w:rPr>
  </w:style>
  <w:style w:type="character" w:customStyle="1" w:styleId="47">
    <w:name w:val="li_txt"/>
    <w:basedOn w:val="25"/>
    <w:qFormat/>
    <w:uiPriority w:val="0"/>
  </w:style>
  <w:style w:type="character" w:customStyle="1" w:styleId="48">
    <w:name w:val="标题 4 Char"/>
    <w:link w:val="7"/>
    <w:qFormat/>
    <w:uiPriority w:val="0"/>
    <w:rPr>
      <w:rFonts w:ascii="Arial" w:hAnsi="Arial" w:eastAsia="黑体"/>
      <w:b/>
      <w:sz w:val="28"/>
    </w:rPr>
  </w:style>
  <w:style w:type="character" w:customStyle="1" w:styleId="49">
    <w:name w:val="font51"/>
    <w:qFormat/>
    <w:uiPriority w:val="0"/>
    <w:rPr>
      <w:rFonts w:hint="eastAsia" w:ascii="宋体" w:hAnsi="宋体" w:eastAsia="宋体" w:cs="宋体"/>
      <w:color w:val="000000"/>
      <w:sz w:val="21"/>
      <w:szCs w:val="21"/>
      <w:u w:val="none"/>
    </w:rPr>
  </w:style>
  <w:style w:type="character" w:customStyle="1" w:styleId="50">
    <w:name w:val="font71"/>
    <w:qFormat/>
    <w:uiPriority w:val="0"/>
    <w:rPr>
      <w:rFonts w:hint="eastAsia" w:ascii="宋体" w:hAnsi="宋体" w:eastAsia="宋体" w:cs="宋体"/>
      <w:color w:val="00B050"/>
      <w:sz w:val="21"/>
      <w:szCs w:val="21"/>
      <w:u w:val="none"/>
    </w:rPr>
  </w:style>
  <w:style w:type="character" w:customStyle="1" w:styleId="51">
    <w:name w:val="ico1"/>
    <w:basedOn w:val="25"/>
    <w:qFormat/>
    <w:uiPriority w:val="0"/>
  </w:style>
  <w:style w:type="paragraph" w:customStyle="1" w:styleId="52">
    <w:name w:val="发布日期"/>
    <w:qFormat/>
    <w:uiPriority w:val="0"/>
    <w:rPr>
      <w:rFonts w:ascii="Calibri" w:hAnsi="Calibri" w:eastAsia="黑体" w:cs="Times New Roman"/>
      <w:sz w:val="28"/>
      <w:lang w:val="en-US" w:eastAsia="zh-CN" w:bidi="ar-SA"/>
    </w:rPr>
  </w:style>
  <w:style w:type="paragraph" w:customStyle="1" w:styleId="53">
    <w:name w:val="标准书眉_偶数页"/>
    <w:basedOn w:val="54"/>
    <w:next w:val="1"/>
    <w:qFormat/>
    <w:uiPriority w:val="0"/>
    <w:pPr>
      <w:tabs>
        <w:tab w:val="center" w:pos="4154"/>
        <w:tab w:val="right" w:pos="8306"/>
      </w:tabs>
      <w:jc w:val="left"/>
    </w:pPr>
  </w:style>
  <w:style w:type="paragraph" w:customStyle="1" w:styleId="54">
    <w:name w:val="标准书眉_奇数页"/>
    <w:next w:val="1"/>
    <w:qFormat/>
    <w:uiPriority w:val="0"/>
    <w:pPr>
      <w:tabs>
        <w:tab w:val="center" w:pos="4154"/>
        <w:tab w:val="right" w:pos="8306"/>
      </w:tabs>
      <w:spacing w:after="220"/>
      <w:jc w:val="right"/>
    </w:pPr>
    <w:rPr>
      <w:rFonts w:ascii="黑体" w:hAnsi="Calibri" w:eastAsia="黑体" w:cs="Times New Roman"/>
      <w:sz w:val="21"/>
      <w:szCs w:val="21"/>
      <w:lang w:val="en-US" w:eastAsia="zh-CN" w:bidi="ar-SA"/>
    </w:rPr>
  </w:style>
  <w:style w:type="paragraph" w:customStyle="1" w:styleId="55">
    <w:name w:val="文献分类号"/>
    <w:qFormat/>
    <w:uiPriority w:val="0"/>
    <w:pPr>
      <w:widowControl w:val="0"/>
      <w:textAlignment w:val="center"/>
    </w:pPr>
    <w:rPr>
      <w:rFonts w:ascii="黑体" w:hAnsi="Calibri" w:eastAsia="黑体" w:cs="Times New Roman"/>
      <w:sz w:val="21"/>
      <w:szCs w:val="21"/>
      <w:lang w:val="en-US" w:eastAsia="zh-CN" w:bidi="ar-SA"/>
    </w:rPr>
  </w:style>
  <w:style w:type="paragraph" w:customStyle="1" w:styleId="56">
    <w:name w:val="标准标志"/>
    <w:next w:val="1"/>
    <w:qFormat/>
    <w:uiPriority w:val="0"/>
    <w:pPr>
      <w:shd w:val="solid" w:color="FFFFFF" w:fill="FFFFFF"/>
      <w:spacing w:line="0" w:lineRule="atLeast"/>
      <w:jc w:val="right"/>
    </w:pPr>
    <w:rPr>
      <w:rFonts w:ascii="Calibri" w:hAnsi="Calibri" w:eastAsia="宋体" w:cs="Times New Roman"/>
      <w:b/>
      <w:w w:val="170"/>
      <w:sz w:val="96"/>
      <w:szCs w:val="96"/>
      <w:lang w:val="en-US" w:eastAsia="zh-CN" w:bidi="ar-SA"/>
    </w:rPr>
  </w:style>
  <w:style w:type="paragraph" w:customStyle="1" w:styleId="57">
    <w:name w:val="标准书脚_偶数页"/>
    <w:qFormat/>
    <w:uiPriority w:val="0"/>
    <w:pPr>
      <w:spacing w:before="120"/>
      <w:ind w:left="221"/>
    </w:pPr>
    <w:rPr>
      <w:rFonts w:ascii="宋体" w:hAnsi="Calibri" w:eastAsia="宋体" w:cs="Times New Roman"/>
      <w:sz w:val="18"/>
      <w:szCs w:val="18"/>
      <w:lang w:val="en-US" w:eastAsia="zh-CN" w:bidi="ar-SA"/>
    </w:rPr>
  </w:style>
  <w:style w:type="paragraph" w:customStyle="1" w:styleId="58">
    <w:name w:val="封面标准英文名称"/>
    <w:basedOn w:val="59"/>
    <w:qFormat/>
    <w:uiPriority w:val="0"/>
    <w:pPr>
      <w:spacing w:before="370" w:line="400" w:lineRule="exact"/>
    </w:pPr>
    <w:rPr>
      <w:rFonts w:ascii="Times New Roman"/>
      <w:sz w:val="28"/>
      <w:szCs w:val="28"/>
    </w:rPr>
  </w:style>
  <w:style w:type="paragraph" w:customStyle="1" w:styleId="59">
    <w:name w:val="封面标准名称"/>
    <w:qFormat/>
    <w:uiPriority w:val="0"/>
    <w:pPr>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60">
    <w:name w:val="z-窗体底端1"/>
    <w:basedOn w:val="1"/>
    <w:next w:val="1"/>
    <w:qFormat/>
    <w:uiPriority w:val="0"/>
    <w:pPr>
      <w:pBdr>
        <w:top w:val="single" w:color="auto" w:sz="6" w:space="1"/>
      </w:pBdr>
      <w:jc w:val="center"/>
    </w:pPr>
    <w:rPr>
      <w:rFonts w:ascii="Arial"/>
      <w:vanish/>
      <w:sz w:val="16"/>
    </w:rPr>
  </w:style>
  <w:style w:type="paragraph" w:customStyle="1" w:styleId="61">
    <w:name w:val="z-窗体顶端1"/>
    <w:basedOn w:val="1"/>
    <w:next w:val="1"/>
    <w:qFormat/>
    <w:uiPriority w:val="0"/>
    <w:pPr>
      <w:pBdr>
        <w:bottom w:val="single" w:color="auto" w:sz="6" w:space="1"/>
      </w:pBdr>
      <w:jc w:val="center"/>
    </w:pPr>
    <w:rPr>
      <w:rFonts w:ascii="Arial"/>
      <w:vanish/>
      <w:sz w:val="16"/>
    </w:rPr>
  </w:style>
  <w:style w:type="paragraph" w:customStyle="1" w:styleId="62">
    <w:name w:val="Body text|1"/>
    <w:basedOn w:val="1"/>
    <w:qFormat/>
    <w:uiPriority w:val="0"/>
    <w:pPr>
      <w:spacing w:after="80" w:line="353" w:lineRule="auto"/>
    </w:pPr>
    <w:rPr>
      <w:rFonts w:ascii="宋体" w:hAnsi="宋体" w:cs="宋体"/>
      <w:sz w:val="19"/>
      <w:szCs w:val="19"/>
      <w:lang w:val="zh-TW" w:eastAsia="zh-TW" w:bidi="zh-TW"/>
    </w:rPr>
  </w:style>
  <w:style w:type="paragraph" w:customStyle="1" w:styleId="63">
    <w:name w:val="Header or footer|2"/>
    <w:basedOn w:val="1"/>
    <w:qFormat/>
    <w:uiPriority w:val="0"/>
    <w:rPr>
      <w:sz w:val="20"/>
      <w:szCs w:val="20"/>
    </w:rPr>
  </w:style>
  <w:style w:type="paragraph" w:customStyle="1" w:styleId="64">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paragraph" w:customStyle="1" w:styleId="65">
    <w:name w:val="Other|1"/>
    <w:basedOn w:val="1"/>
    <w:qFormat/>
    <w:uiPriority w:val="0"/>
    <w:pPr>
      <w:spacing w:after="80" w:line="353" w:lineRule="auto"/>
    </w:pPr>
    <w:rPr>
      <w:rFonts w:ascii="宋体" w:hAnsi="宋体" w:cs="宋体"/>
      <w:sz w:val="19"/>
      <w:szCs w:val="19"/>
      <w:lang w:val="zh-TW" w:eastAsia="zh-TW" w:bidi="zh-TW"/>
    </w:rPr>
  </w:style>
  <w:style w:type="paragraph" w:customStyle="1" w:styleId="66">
    <w:name w:val="其他实施日期"/>
    <w:basedOn w:val="67"/>
    <w:qFormat/>
    <w:uiPriority w:val="0"/>
  </w:style>
  <w:style w:type="paragraph" w:customStyle="1" w:styleId="67">
    <w:name w:val="实施日期"/>
    <w:basedOn w:val="52"/>
    <w:qFormat/>
    <w:uiPriority w:val="0"/>
    <w:pPr>
      <w:jc w:val="right"/>
    </w:pPr>
  </w:style>
  <w:style w:type="paragraph" w:customStyle="1" w:styleId="68">
    <w:name w:val="其他标准标志"/>
    <w:basedOn w:val="56"/>
    <w:qFormat/>
    <w:uiPriority w:val="0"/>
    <w:rPr>
      <w:w w:val="130"/>
    </w:rPr>
  </w:style>
  <w:style w:type="paragraph" w:customStyle="1" w:styleId="69">
    <w:name w:val="其他发布日期"/>
    <w:basedOn w:val="52"/>
    <w:qFormat/>
    <w:uiPriority w:val="0"/>
  </w:style>
  <w:style w:type="paragraph" w:customStyle="1" w:styleId="70">
    <w:name w:val="其他标准称谓"/>
    <w:next w:val="1"/>
    <w:qFormat/>
    <w:uiPriority w:val="0"/>
    <w:pPr>
      <w:spacing w:line="0" w:lineRule="atLeast"/>
      <w:jc w:val="distribute"/>
    </w:pPr>
    <w:rPr>
      <w:rFonts w:ascii="黑体" w:hAnsi="宋体" w:eastAsia="黑体" w:cs="Times New Roman"/>
      <w:spacing w:val="-40"/>
      <w:sz w:val="48"/>
      <w:szCs w:val="52"/>
      <w:lang w:val="en-US" w:eastAsia="zh-CN" w:bidi="ar-SA"/>
    </w:rPr>
  </w:style>
  <w:style w:type="paragraph" w:customStyle="1" w:styleId="71">
    <w:name w:val="标题 21"/>
    <w:basedOn w:val="1"/>
    <w:qFormat/>
    <w:uiPriority w:val="0"/>
    <w:pPr>
      <w:outlineLvl w:val="2"/>
    </w:pPr>
    <w:rPr>
      <w:rFonts w:ascii="宋体" w:hAnsi="宋体" w:cs="宋体"/>
      <w:sz w:val="28"/>
      <w:szCs w:val="28"/>
    </w:rPr>
  </w:style>
  <w:style w:type="paragraph" w:customStyle="1" w:styleId="72">
    <w:name w:val="列出段落1"/>
    <w:basedOn w:val="1"/>
    <w:qFormat/>
    <w:uiPriority w:val="0"/>
    <w:pPr>
      <w:widowControl/>
      <w:ind w:left="720"/>
      <w:jc w:val="left"/>
    </w:pPr>
    <w:rPr>
      <w:rFonts w:ascii="Calibri" w:hAnsi="Calibri"/>
      <w:kern w:val="0"/>
      <w:sz w:val="22"/>
      <w:szCs w:val="22"/>
      <w:lang w:eastAsia="en-US"/>
    </w:rPr>
  </w:style>
  <w:style w:type="paragraph" w:customStyle="1" w:styleId="73">
    <w:name w:val="封面标准代替信息"/>
    <w:qFormat/>
    <w:uiPriority w:val="0"/>
    <w:pPr>
      <w:spacing w:before="57" w:line="280" w:lineRule="exact"/>
      <w:jc w:val="right"/>
    </w:pPr>
    <w:rPr>
      <w:rFonts w:ascii="宋体" w:hAnsi="Calibri" w:eastAsia="宋体" w:cs="Times New Roman"/>
      <w:sz w:val="21"/>
      <w:szCs w:val="21"/>
      <w:lang w:val="en-US" w:eastAsia="zh-CN" w:bidi="ar-SA"/>
    </w:rPr>
  </w:style>
  <w:style w:type="paragraph" w:customStyle="1" w:styleId="74">
    <w:name w:val="封面标准号2"/>
    <w:qFormat/>
    <w:uiPriority w:val="0"/>
    <w:pPr>
      <w:spacing w:before="357" w:line="280" w:lineRule="exact"/>
      <w:jc w:val="right"/>
    </w:pPr>
    <w:rPr>
      <w:rFonts w:ascii="黑体" w:hAnsi="Calibri" w:eastAsia="黑体" w:cs="Times New Roman"/>
      <w:sz w:val="28"/>
      <w:szCs w:val="28"/>
      <w:lang w:val="en-US" w:eastAsia="zh-CN" w:bidi="ar-SA"/>
    </w:rPr>
  </w:style>
  <w:style w:type="paragraph" w:customStyle="1" w:styleId="75">
    <w:name w:val="s8"/>
    <w:basedOn w:val="1"/>
    <w:qFormat/>
    <w:uiPriority w:val="0"/>
    <w:pPr>
      <w:tabs>
        <w:tab w:val="left" w:pos="540"/>
      </w:tabs>
      <w:spacing w:line="540" w:lineRule="exact"/>
      <w:ind w:firstLine="560" w:firstLineChars="200"/>
    </w:pPr>
    <w:rPr>
      <w:rFonts w:ascii="仿宋_GB2312" w:hAnsi="宋体" w:eastAsia="仿宋_GB2312"/>
      <w:sz w:val="28"/>
      <w:szCs w:val="28"/>
    </w:rPr>
  </w:style>
  <w:style w:type="paragraph" w:customStyle="1" w:styleId="76">
    <w:name w:val="Body text|2"/>
    <w:basedOn w:val="1"/>
    <w:qFormat/>
    <w:uiPriority w:val="0"/>
    <w:pPr>
      <w:spacing w:line="334" w:lineRule="auto"/>
      <w:ind w:firstLine="200"/>
    </w:pPr>
    <w:rPr>
      <w:b/>
      <w:bCs/>
      <w:sz w:val="19"/>
      <w:szCs w:val="19"/>
    </w:rPr>
  </w:style>
  <w:style w:type="character" w:customStyle="1" w:styleId="77">
    <w:name w:val="正文首行 Char"/>
    <w:link w:val="78"/>
    <w:qFormat/>
    <w:uiPriority w:val="0"/>
    <w:rPr>
      <w:sz w:val="24"/>
      <w:szCs w:val="24"/>
    </w:rPr>
  </w:style>
  <w:style w:type="paragraph" w:customStyle="1" w:styleId="78">
    <w:name w:val="正文首行"/>
    <w:basedOn w:val="1"/>
    <w:link w:val="77"/>
    <w:qFormat/>
    <w:uiPriority w:val="0"/>
    <w:pPr>
      <w:widowControl/>
      <w:spacing w:line="324" w:lineRule="auto"/>
      <w:ind w:firstLine="480" w:firstLineChars="200"/>
    </w:pPr>
    <w:rPr>
      <w:rFonts w:ascii="Calibri" w:hAnsi="Calibri"/>
      <w:kern w:val="0"/>
      <w:sz w:val="24"/>
    </w:rPr>
  </w:style>
  <w:style w:type="character" w:customStyle="1" w:styleId="79">
    <w:name w:val="textcontents"/>
    <w:basedOn w:val="25"/>
    <w:qFormat/>
    <w:uiPriority w:val="0"/>
  </w:style>
  <w:style w:type="paragraph" w:customStyle="1" w:styleId="80">
    <w:name w:val="标题6"/>
    <w:basedOn w:val="1"/>
    <w:next w:val="1"/>
    <w:qFormat/>
    <w:uiPriority w:val="0"/>
    <w:pPr>
      <w:ind w:firstLine="549" w:firstLineChars="196"/>
      <w:outlineLvl w:val="0"/>
    </w:pPr>
    <w:rPr>
      <w:rFonts w:ascii="华文仿宋" w:hAnsi="华文仿宋"/>
      <w:bCs/>
      <w:color w:val="000000"/>
      <w:sz w:val="28"/>
      <w:szCs w:val="28"/>
    </w:rPr>
  </w:style>
  <w:style w:type="character" w:customStyle="1" w:styleId="81">
    <w:name w:val="标题 2 Char"/>
    <w:link w:val="5"/>
    <w:qFormat/>
    <w:uiPriority w:val="0"/>
    <w:rPr>
      <w:rFonts w:hint="eastAsia" w:ascii="宋体" w:hAnsi="宋体" w:eastAsia="黑体"/>
      <w:kern w:val="0"/>
      <w:sz w:val="21"/>
      <w:szCs w:val="36"/>
    </w:rPr>
  </w:style>
  <w:style w:type="paragraph" w:customStyle="1" w:styleId="82">
    <w:name w:val="Body text|5"/>
    <w:basedOn w:val="1"/>
    <w:qFormat/>
    <w:uiPriority w:val="0"/>
    <w:rPr>
      <w:sz w:val="22"/>
      <w:szCs w:val="22"/>
      <w:shd w:val="clear" w:color="auto" w:fill="FFFFFF"/>
    </w:rPr>
  </w:style>
  <w:style w:type="paragraph" w:customStyle="1" w:styleId="83">
    <w:name w:val="Body text|3"/>
    <w:basedOn w:val="1"/>
    <w:qFormat/>
    <w:uiPriority w:val="0"/>
    <w:pPr>
      <w:spacing w:after="660"/>
      <w:jc w:val="center"/>
    </w:pPr>
    <w:rPr>
      <w:color w:val="322F39"/>
      <w:sz w:val="28"/>
      <w:szCs w:val="28"/>
      <w:lang w:val="zh-TW" w:eastAsia="zh-TW" w:bidi="zh-TW"/>
    </w:rPr>
  </w:style>
  <w:style w:type="paragraph" w:customStyle="1" w:styleId="84">
    <w:name w:val="Header or footer|1"/>
    <w:basedOn w:val="1"/>
    <w:qFormat/>
    <w:uiPriority w:val="0"/>
    <w:pPr>
      <w:jc w:val="right"/>
    </w:pPr>
    <w:rPr>
      <w:rFonts w:ascii="宋体" w:hAnsi="宋体" w:cs="宋体"/>
      <w:sz w:val="30"/>
      <w:szCs w:val="30"/>
      <w:lang w:val="zh-TW" w:eastAsia="zh-TW" w:bidi="zh-TW"/>
    </w:rPr>
  </w:style>
  <w:style w:type="paragraph" w:customStyle="1" w:styleId="85">
    <w:name w:val="Heading #2|1"/>
    <w:basedOn w:val="1"/>
    <w:qFormat/>
    <w:uiPriority w:val="0"/>
    <w:pPr>
      <w:spacing w:after="380"/>
      <w:jc w:val="center"/>
      <w:outlineLvl w:val="1"/>
    </w:pPr>
    <w:rPr>
      <w:rFonts w:ascii="宋体" w:hAnsi="宋体" w:cs="宋体"/>
      <w:sz w:val="58"/>
      <w:szCs w:val="58"/>
      <w:lang w:val="zh-TW" w:eastAsia="zh-TW" w:bidi="zh-TW"/>
    </w:rPr>
  </w:style>
  <w:style w:type="table" w:customStyle="1" w:styleId="86">
    <w:name w:val="Table Normal"/>
    <w:unhideWhenUsed/>
    <w:qFormat/>
    <w:uiPriority w:val="0"/>
    <w:tblPr>
      <w:tblCellMar>
        <w:top w:w="0" w:type="dxa"/>
        <w:left w:w="0" w:type="dxa"/>
        <w:bottom w:w="0" w:type="dxa"/>
        <w:right w:w="0" w:type="dxa"/>
      </w:tblCellMar>
    </w:tblPr>
  </w:style>
  <w:style w:type="paragraph" w:customStyle="1" w:styleId="87">
    <w:name w:val="Heading #4|1"/>
    <w:basedOn w:val="1"/>
    <w:qFormat/>
    <w:uiPriority w:val="0"/>
    <w:pPr>
      <w:spacing w:after="260"/>
      <w:jc w:val="center"/>
      <w:outlineLvl w:val="3"/>
    </w:pPr>
    <w:rPr>
      <w:rFonts w:ascii="宋体" w:hAnsi="宋体" w:cs="宋体"/>
      <w:sz w:val="64"/>
      <w:szCs w:val="64"/>
      <w:lang w:val="zh-TW" w:eastAsia="zh-TW" w:bidi="zh-TW"/>
    </w:rPr>
  </w:style>
  <w:style w:type="paragraph" w:customStyle="1" w:styleId="88">
    <w:name w:val="Heading #5|1"/>
    <w:basedOn w:val="1"/>
    <w:qFormat/>
    <w:uiPriority w:val="0"/>
    <w:pPr>
      <w:spacing w:after="530"/>
      <w:jc w:val="center"/>
      <w:outlineLvl w:val="4"/>
    </w:pPr>
    <w:rPr>
      <w:rFonts w:ascii="宋体" w:hAnsi="宋体" w:cs="宋体"/>
      <w:sz w:val="64"/>
      <w:szCs w:val="64"/>
      <w:lang w:val="zh-TW" w:eastAsia="zh-TW" w:bidi="zh-TW"/>
    </w:rPr>
  </w:style>
  <w:style w:type="paragraph" w:customStyle="1" w:styleId="89">
    <w:name w:val="Body text|4"/>
    <w:basedOn w:val="1"/>
    <w:qFormat/>
    <w:uiPriority w:val="0"/>
    <w:pPr>
      <w:ind w:firstLine="560"/>
    </w:pPr>
    <w:rPr>
      <w:sz w:val="44"/>
      <w:szCs w:val="44"/>
      <w:lang w:val="zh-TW" w:eastAsia="zh-TW" w:bidi="zh-TW"/>
    </w:rPr>
  </w:style>
  <w:style w:type="paragraph" w:customStyle="1" w:styleId="90">
    <w:name w:val="Body text|6"/>
    <w:basedOn w:val="1"/>
    <w:qFormat/>
    <w:uiPriority w:val="0"/>
    <w:rPr>
      <w:b/>
      <w:bCs/>
      <w:sz w:val="26"/>
      <w:szCs w:val="26"/>
      <w:shd w:val="clear" w:color="auto" w:fill="FFFFFF"/>
    </w:rPr>
  </w:style>
  <w:style w:type="paragraph" w:customStyle="1" w:styleId="91">
    <w:name w:val="Heading #3|1"/>
    <w:basedOn w:val="1"/>
    <w:qFormat/>
    <w:uiPriority w:val="0"/>
    <w:pPr>
      <w:spacing w:line="1020" w:lineRule="exact"/>
      <w:jc w:val="center"/>
      <w:outlineLvl w:val="2"/>
    </w:pPr>
    <w:rPr>
      <w:rFonts w:ascii="宋体" w:hAnsi="宋体" w:cs="宋体"/>
      <w:sz w:val="74"/>
      <w:szCs w:val="74"/>
      <w:lang w:val="zh-TW" w:eastAsia="zh-TW" w:bidi="zh-TW"/>
    </w:rPr>
  </w:style>
  <w:style w:type="paragraph" w:customStyle="1" w:styleId="92">
    <w:name w:val="Table caption|1"/>
    <w:basedOn w:val="1"/>
    <w:qFormat/>
    <w:uiPriority w:val="0"/>
    <w:rPr>
      <w:rFonts w:ascii="宋体" w:hAnsi="宋体" w:cs="宋体"/>
      <w:sz w:val="46"/>
      <w:szCs w:val="46"/>
      <w:lang w:val="zh-TW" w:eastAsia="zh-TW" w:bidi="zh-TW"/>
    </w:rPr>
  </w:style>
  <w:style w:type="paragraph" w:customStyle="1" w:styleId="93">
    <w:name w:val="Heading #1|1"/>
    <w:basedOn w:val="1"/>
    <w:qFormat/>
    <w:uiPriority w:val="0"/>
    <w:pPr>
      <w:jc w:val="center"/>
      <w:outlineLvl w:val="0"/>
    </w:pPr>
    <w:rPr>
      <w:lang w:val="zh-TW" w:eastAsia="zh-TW" w:bidi="zh-TW"/>
    </w:rPr>
  </w:style>
  <w:style w:type="character" w:customStyle="1" w:styleId="94">
    <w:name w:val="正文首行缩进 2 Char"/>
    <w:link w:val="2"/>
    <w:qFormat/>
    <w:uiPriority w:val="99"/>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18403</Words>
  <Characters>20052</Characters>
  <Lines>173</Lines>
  <Paragraphs>48</Paragraphs>
  <TotalTime>15</TotalTime>
  <ScaleCrop>false</ScaleCrop>
  <LinksUpToDate>false</LinksUpToDate>
  <CharactersWithSpaces>22401</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2022-02-01T11:21:00Z</dcterms:created>
  <cp:lastPrinted>2022-07-13T15:26:00Z</cp:lastPrinted>
  <dcterms:modified xsi:type="dcterms:W3CDTF">2022-07-26T15:34:50Z</dcterms:modified>
  <dc:title>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KSORubyTemplateID">
    <vt:lpwstr>6</vt:lpwstr>
  </property>
  <property fmtid="{D5CDD505-2E9C-101B-9397-08002B2CF9AE}" pid="4" name="ICV">
    <vt:lpwstr>2E02CAB4E1A64FB4A11B2059FBE6752E</vt:lpwstr>
  </property>
  <property fmtid="{D5CDD505-2E9C-101B-9397-08002B2CF9AE}" pid="5" name="commondata">
    <vt:lpwstr>eyJoZGlkIjoiOTUxNGFhZWZhMjg1MGY0ZWRiZGI5MzM1OTkzZDAzYjgifQ==</vt:lpwstr>
  </property>
</Properties>
</file>