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560" w:firstLineChars="200"/>
        <w:jc w:val="left"/>
        <w:rPr>
          <w:rFonts w:ascii="仿宋_GB2312" w:hAnsi="仿宋_GB2312" w:eastAsia="仿宋_GB2312" w:cs="仿宋_GB2312"/>
          <w:sz w:val="28"/>
          <w:szCs w:val="28"/>
        </w:rPr>
      </w:pPr>
    </w:p>
    <w:p>
      <w:pPr>
        <w:pStyle w:val="29"/>
        <w:framePr w:wrap="around"/>
      </w:pPr>
      <w:r>
        <w:rPr>
          <w:rFonts w:ascii="Times New Roman"/>
        </w:rPr>
        <w:t>ICS</w:t>
      </w:r>
      <w:r>
        <w:rPr>
          <w:rFonts w:hint="eastAsia" w:ascii="MS Mincho" w:hAnsi="MS Mincho" w:eastAsia="MS Mincho" w:cs="MS Mincho"/>
        </w:rPr>
        <w:t> </w:t>
      </w:r>
      <w:bookmarkStart w:id="0" w:name="ICS"/>
      <w:r>
        <w:fldChar w:fldCharType="begin">
          <w:ffData>
            <w:name w:val="ICS"/>
            <w:enabled/>
            <w:calcOnExit w:val="0"/>
            <w:helpText w:type="text" w:val="请输入正确的ICS号："/>
            <w:textInput>
              <w:default w:val="点击此处添加ICS号"/>
            </w:textInput>
          </w:ffData>
        </w:fldChar>
      </w:r>
      <w:r>
        <w:instrText xml:space="preserve"> FORMTEXT </w:instrText>
      </w:r>
      <w:r>
        <w:fldChar w:fldCharType="separate"/>
      </w:r>
      <w:r>
        <w:rPr>
          <w:rFonts w:hint="eastAsia"/>
        </w:rPr>
        <w:t>点击此处添加ICS号</w:t>
      </w:r>
      <w:r>
        <w:fldChar w:fldCharType="end"/>
      </w:r>
      <w:bookmarkEnd w:id="0"/>
    </w:p>
    <w:p>
      <w:pPr>
        <w:pStyle w:val="29"/>
        <w:framePr w:wrap="around"/>
      </w:pPr>
      <w:bookmarkStart w:id="1" w:name="WXFLH"/>
      <w:r>
        <w:fldChar w:fldCharType="begin">
          <w:ffData>
            <w:name w:val="WXFLH"/>
            <w:enabled/>
            <w:calcOnExit w:val="0"/>
            <w:helpText w:type="text" w:val="请输入中国标准文献分类号："/>
            <w:textInput>
              <w:default w:val="点击此处添加中国标准文献分类号"/>
            </w:textInput>
          </w:ffData>
        </w:fldChar>
      </w:r>
      <w:r>
        <w:instrText xml:space="preserve"> FORMTEXT </w:instrText>
      </w:r>
      <w:r>
        <w:fldChar w:fldCharType="separate"/>
      </w:r>
      <w:r>
        <w:rPr>
          <w:rFonts w:hint="eastAsia"/>
        </w:rPr>
        <w:t>点击此处添加中国标准文献分类号</w:t>
      </w:r>
      <w:r>
        <w:fldChar w:fldCharType="end"/>
      </w:r>
      <w:bookmarkEnd w:id="1"/>
    </w:p>
    <w:tbl>
      <w:tblPr>
        <w:tblStyle w:val="14"/>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4" w:type="dxa"/>
            <w:tcBorders>
              <w:top w:val="nil"/>
              <w:left w:val="nil"/>
              <w:bottom w:val="nil"/>
              <w:right w:val="nil"/>
            </w:tcBorders>
          </w:tcPr>
          <w:p>
            <w:pPr>
              <w:pStyle w:val="29"/>
              <w:framePr w:wrap="around"/>
            </w:pPr>
            <w:r>
              <mc:AlternateContent>
                <mc:Choice Requires="wps">
                  <w:drawing>
                    <wp:anchor distT="0" distB="0" distL="114300" distR="114300" simplePos="0" relativeHeight="251662336" behindDoc="1" locked="0" layoutInCell="1" allowOverlap="1">
                      <wp:simplePos x="0" y="0"/>
                      <wp:positionH relativeFrom="column">
                        <wp:posOffset>-66675</wp:posOffset>
                      </wp:positionH>
                      <wp:positionV relativeFrom="paragraph">
                        <wp:posOffset>0</wp:posOffset>
                      </wp:positionV>
                      <wp:extent cx="866775" cy="198120"/>
                      <wp:effectExtent l="0" t="0" r="9525" b="11430"/>
                      <wp:wrapNone/>
                      <wp:docPr id="5" name="矩形 5"/>
                      <wp:cNvGraphicFramePr/>
                      <a:graphic xmlns:a="http://schemas.openxmlformats.org/drawingml/2006/main">
                        <a:graphicData uri="http://schemas.microsoft.com/office/word/2010/wordprocessingShape">
                          <wps:wsp>
                            <wps:cNvSpPr/>
                            <wps:spPr>
                              <a:xfrm>
                                <a:off x="0" y="0"/>
                                <a:ext cx="866775" cy="198120"/>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5.25pt;margin-top:0pt;height:15.6pt;width:68.25pt;z-index:-251654144;mso-width-relative:page;mso-height-relative:page;" fillcolor="#FFFFFF" filled="t" stroked="f" coordsize="21600,21600" o:gfxdata="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Iri/s&#10;1QAAAAcBAAAPAAAAAAAAAAEAIAAAACIAAABkcnMvZG93bnJldi54bWxQSwECFAAUAAAACACHTuJA&#10;UPYs+7IBAABeAwAADgAAAAAAAAABACAAAAAkAQAAZHJzL2Uyb0RvYy54bWxQSwUGAAAAAAYABgBZ&#10;AQAASAUAAAAA&#10;">
                      <v:fill on="t" focussize="0,0"/>
                      <v:stroke on="f"/>
                      <v:imagedata o:title=""/>
                      <o:lock v:ext="edit" aspectratio="f"/>
                    </v:rect>
                  </w:pict>
                </mc:Fallback>
              </mc:AlternateContent>
            </w:r>
            <w:r>
              <w:fldChar w:fldCharType="begin">
                <w:ffData>
                  <w:name w:val="BAH"/>
                  <w:enabled/>
                  <w:calcOnExit w:val="0"/>
                  <w:textInput/>
                </w:ffData>
              </w:fldChar>
            </w:r>
            <w:bookmarkStart w:id="2" w:name="BAH"/>
            <w:r>
              <w:instrText xml:space="preserve"> FORMTEXT </w:instrText>
            </w:r>
            <w:r>
              <w:fldChar w:fldCharType="separate"/>
            </w:r>
            <w:r>
              <w:rPr>
                <w:rFonts w:hint="eastAsia"/>
              </w:rPr>
              <w:t>备案号：</w:t>
            </w:r>
            <w:r>
              <w:fldChar w:fldCharType="end"/>
            </w:r>
            <w:bookmarkEnd w:id="2"/>
          </w:p>
        </w:tc>
      </w:tr>
    </w:tbl>
    <w:p>
      <w:pPr>
        <w:pStyle w:val="32"/>
        <w:framePr w:wrap="around"/>
      </w:pPr>
      <w:bookmarkStart w:id="3" w:name="c4"/>
      <w:r>
        <w:fldChar w:fldCharType="begin">
          <w:ffData>
            <w:name w:val="c4"/>
            <w:enabled/>
            <w:calcOnExit w:val="0"/>
            <w:textInput/>
          </w:ffData>
        </w:fldChar>
      </w:r>
      <w:r>
        <w:instrText xml:space="preserve"> FORMTEXT </w:instrText>
      </w:r>
      <w:r>
        <w:fldChar w:fldCharType="separate"/>
      </w:r>
      <w:r>
        <w:rPr>
          <w:rFonts w:hint="eastAsia"/>
        </w:rPr>
        <w:t>河北省</w:t>
      </w:r>
      <w:r>
        <w:fldChar w:fldCharType="end"/>
      </w:r>
      <w:bookmarkEnd w:id="3"/>
      <w:r>
        <w:rPr>
          <w:rFonts w:hint="eastAsia"/>
        </w:rPr>
        <w:t>地方标准</w:t>
      </w:r>
    </w:p>
    <w:p>
      <w:pPr>
        <w:pStyle w:val="33"/>
        <w:framePr w:wrap="around"/>
        <w:wordWrap w:val="0"/>
      </w:pPr>
      <w:r>
        <w:rPr>
          <w:rFonts w:ascii="Times New Roman"/>
        </w:rPr>
        <w:t xml:space="preserve">DB </w:t>
      </w:r>
      <w:r>
        <w:rPr>
          <w:rFonts w:hint="eastAsia"/>
        </w:rPr>
        <w:t>XX</w:t>
      </w:r>
      <w:r>
        <w:t>/ T</w:t>
      </w:r>
      <w:r>
        <w:rPr>
          <w:rFonts w:hint="eastAsia"/>
        </w:rPr>
        <w:t xml:space="preserve"> </w:t>
      </w:r>
      <w:r>
        <w:fldChar w:fldCharType="begin">
          <w:ffData>
            <w:name w:val="StdNo1"/>
            <w:enabled/>
            <w:calcOnExit w:val="0"/>
            <w:textInput>
              <w:default w:val="XXXX"/>
            </w:textInput>
          </w:ffData>
        </w:fldChar>
      </w:r>
      <w:bookmarkStart w:id="4" w:name="StdNo1"/>
      <w:r>
        <w:instrText xml:space="preserve"> FORMTEXT </w:instrText>
      </w:r>
      <w:r>
        <w:fldChar w:fldCharType="separate"/>
      </w:r>
      <w:r>
        <w:t>XXXX</w:t>
      </w:r>
      <w:r>
        <w:fldChar w:fldCharType="end"/>
      </w:r>
      <w:bookmarkEnd w:id="4"/>
      <w:r>
        <w:t>—</w:t>
      </w:r>
      <w:bookmarkStart w:id="5" w:name="StdNo2"/>
      <w:r>
        <w:fldChar w:fldCharType="begin">
          <w:ffData>
            <w:name w:val="StdNo2"/>
            <w:enabled/>
            <w:calcOnExit w:val="0"/>
            <w:textInput>
              <w:default w:val="XXXX"/>
              <w:maxLength w:val="4"/>
            </w:textInput>
          </w:ffData>
        </w:fldChar>
      </w:r>
      <w:r>
        <w:instrText xml:space="preserve"> FORMTEXT </w:instrText>
      </w:r>
      <w:r>
        <w:fldChar w:fldCharType="separate"/>
      </w:r>
      <w:r>
        <w:t>XXXX</w:t>
      </w:r>
      <w:r>
        <w:fldChar w:fldCharType="end"/>
      </w:r>
      <w:bookmarkEnd w:id="5"/>
    </w:p>
    <w:tbl>
      <w:tblPr>
        <w:tblStyle w:val="14"/>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56" w:type="dxa"/>
            <w:tcBorders>
              <w:top w:val="nil"/>
              <w:left w:val="nil"/>
              <w:bottom w:val="nil"/>
              <w:right w:val="nil"/>
            </w:tcBorders>
          </w:tcPr>
          <w:p>
            <w:pPr>
              <w:pStyle w:val="34"/>
              <w:framePr w:wrap="around"/>
            </w:pPr>
            <w:bookmarkStart w:id="6" w:name="DT"/>
            <w:r>
              <w:fldChar w:fldCharType="begin">
                <w:ffData>
                  <w:name w:val="DT"/>
                  <w:enabled/>
                  <w:calcOnExit w:val="0"/>
                  <w:textInput/>
                </w:ffData>
              </w:fldChar>
            </w:r>
            <w:r>
              <w:instrText xml:space="preserve"> FORMTEXT </w:instrText>
            </w:r>
            <w:r>
              <w:fldChar w:fldCharType="separate"/>
            </w:r>
            <w:r>
              <w:t>     </w:t>
            </w:r>
            <w:r>
              <w:fldChar w:fldCharType="end"/>
            </w:r>
            <w:bookmarkEnd w:id="6"/>
          </w:p>
        </w:tc>
      </w:tr>
    </w:tbl>
    <w:p>
      <w:pPr>
        <w:pStyle w:val="33"/>
        <w:framePr w:wrap="around"/>
      </w:pPr>
    </w:p>
    <w:p>
      <w:pPr>
        <w:pStyle w:val="33"/>
        <w:framePr w:wrap="around"/>
      </w:pPr>
    </w:p>
    <w:tbl>
      <w:tblPr>
        <w:tblStyle w:val="14"/>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pStyle w:val="36"/>
              <w:framePr w:wrap="around" w:x="1088" w:y="5718"/>
              <w:rPr>
                <w:rFonts w:hint="eastAsia" w:ascii="黑体" w:hAnsi="黑体" w:eastAsia="黑体" w:cs="黑体"/>
                <w:sz w:val="52"/>
                <w:szCs w:val="52"/>
                <w:lang w:eastAsia="zh-CN"/>
              </w:rPr>
            </w:pPr>
            <w:r>
              <w:rPr>
                <w:rFonts w:hint="eastAsia" w:ascii="黑体" w:hAnsi="黑体" w:eastAsia="黑体" w:cs="黑体"/>
                <w:sz w:val="52"/>
                <w:szCs w:val="52"/>
                <w:lang w:eastAsia="zh-CN"/>
              </w:rPr>
              <w:t>河北省</w:t>
            </w:r>
            <w:r>
              <w:rPr>
                <w:rFonts w:hint="eastAsia" w:ascii="黑体" w:hAnsi="黑体" w:eastAsia="黑体" w:cs="黑体"/>
                <w:sz w:val="52"/>
                <w:szCs w:val="52"/>
              </w:rPr>
              <w:t>地下水位降落漏斗划分规</w:t>
            </w:r>
            <w:r>
              <w:rPr>
                <w:rFonts w:hint="eastAsia" w:ascii="黑体" w:hAnsi="黑体" w:eastAsia="黑体" w:cs="黑体"/>
                <w:sz w:val="52"/>
                <w:szCs w:val="52"/>
                <w:lang w:eastAsia="zh-CN"/>
              </w:rPr>
              <w:t>范</w:t>
            </w:r>
          </w:p>
          <w:p>
            <w:pPr>
              <w:pStyle w:val="36"/>
              <w:framePr w:wrap="around" w:x="1088" w:y="5718"/>
            </w:pPr>
            <w:r>
              <w:rPr>
                <w:rFonts w:hint="eastAsia"/>
              </w:rPr>
              <w:t>（征求意见稿）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pStyle w:val="39"/>
              <w:framePr w:wrap="around" w:x="1088" w:y="5718"/>
            </w:pPr>
          </w:p>
        </w:tc>
      </w:tr>
    </w:tbl>
    <w:p>
      <w:pPr>
        <w:pStyle w:val="40"/>
        <w:framePr w:wrap="around" w:hAnchor="page" w:x="2126" w:y="13502"/>
      </w:pPr>
      <w:r>
        <w:rPr>
          <w:rFonts w:hint="eastAsia" w:ascii="黑体"/>
        </w:rPr>
        <w:t>202</w:t>
      </w:r>
      <w:r>
        <w:rPr>
          <w:rFonts w:ascii="黑体"/>
        </w:rPr>
        <w:t>2</w:t>
      </w:r>
      <w:r>
        <w:t xml:space="preserve"> </w:t>
      </w:r>
      <w:r>
        <w:rPr>
          <w:rFonts w:ascii="黑体"/>
        </w:rPr>
        <w:t>-</w:t>
      </w:r>
      <w:r>
        <w:t xml:space="preserve"> </w:t>
      </w:r>
      <w:r>
        <w:rPr>
          <w:rFonts w:ascii="黑体"/>
        </w:rPr>
        <w:fldChar w:fldCharType="begin">
          <w:ffData>
            <w:name w:val="F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t xml:space="preserve"> </w:t>
      </w:r>
      <w:r>
        <w:rPr>
          <w:rFonts w:ascii="黑体"/>
        </w:rPr>
        <w:t>-</w:t>
      </w:r>
      <w:r>
        <w:t xml:space="preserve"> </w:t>
      </w:r>
      <w:bookmarkStart w:id="7" w:name="FD"/>
      <w:r>
        <w:rPr>
          <w:rFonts w:ascii="黑体"/>
        </w:rPr>
        <w:fldChar w:fldCharType="begin">
          <w:ffData>
            <w:name w:val="FD"/>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7"/>
      <w:r>
        <w:rPr>
          <w:rFonts w:hint="eastAsia"/>
        </w:rPr>
        <w:t>发布</w:t>
      </w:r>
    </w:p>
    <w:p>
      <w:pPr>
        <w:pStyle w:val="42"/>
        <w:framePr w:wrap="around" w:hAnchor="page" w:x="6674" w:y="13507"/>
      </w:pPr>
      <w:r>
        <w:rPr>
          <w:rFonts w:hint="eastAsia" w:ascii="黑体"/>
        </w:rPr>
        <w:t>202</w:t>
      </w:r>
      <w:r>
        <w:rPr>
          <w:rFonts w:ascii="黑体"/>
        </w:rPr>
        <w:t>2</w:t>
      </w:r>
      <w:r>
        <w:t xml:space="preserve"> </w:t>
      </w:r>
      <w:r>
        <w:rPr>
          <w:rFonts w:ascii="黑体"/>
        </w:rPr>
        <w:t>-</w:t>
      </w:r>
      <w:r>
        <w:t xml:space="preserve"> </w:t>
      </w:r>
      <w:bookmarkStart w:id="8" w:name="SM"/>
      <w:r>
        <w:rPr>
          <w:rFonts w:ascii="黑体"/>
        </w:rPr>
        <w:fldChar w:fldCharType="begin">
          <w:ffData>
            <w:name w:val="S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8"/>
      <w:r>
        <w:t xml:space="preserve"> </w:t>
      </w:r>
      <w:r>
        <w:rPr>
          <w:rFonts w:ascii="黑体"/>
        </w:rPr>
        <w:t>-</w:t>
      </w:r>
      <w:r>
        <w:t xml:space="preserve"> </w:t>
      </w:r>
      <w:bookmarkStart w:id="9" w:name="SD"/>
      <w:r>
        <w:rPr>
          <w:rFonts w:ascii="黑体"/>
        </w:rPr>
        <w:fldChar w:fldCharType="begin">
          <w:ffData>
            <w:name w:val="SD"/>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9"/>
      <w:r>
        <w:rPr>
          <w:rFonts w:hint="eastAsia"/>
        </w:rPr>
        <w:t>实施</w:t>
      </w:r>
    </w:p>
    <w:p>
      <w:pPr>
        <w:pStyle w:val="44"/>
        <w:framePr w:wrap="around" w:x="2194" w:y="15070"/>
      </w:pPr>
      <w:bookmarkStart w:id="10" w:name="fm"/>
      <w:r>
        <w:rPr>
          <w:w w:val="100"/>
        </w:rPr>
        <mc:AlternateContent>
          <mc:Choice Requires="wps">
            <w:drawing>
              <wp:anchor distT="0" distB="0" distL="114300" distR="114300" simplePos="0" relativeHeight="251661312" behindDoc="1" locked="0" layoutInCell="1" allowOverlap="1">
                <wp:simplePos x="0" y="0"/>
                <wp:positionH relativeFrom="column">
                  <wp:posOffset>1810385</wp:posOffset>
                </wp:positionH>
                <wp:positionV relativeFrom="paragraph">
                  <wp:posOffset>-3942715</wp:posOffset>
                </wp:positionV>
                <wp:extent cx="1270000" cy="304800"/>
                <wp:effectExtent l="0" t="0" r="6350" b="0"/>
                <wp:wrapNone/>
                <wp:docPr id="8" name="矩形 8"/>
                <wp:cNvGraphicFramePr/>
                <a:graphic xmlns:a="http://schemas.openxmlformats.org/drawingml/2006/main">
                  <a:graphicData uri="http://schemas.microsoft.com/office/word/2010/wordprocessingShape">
                    <wps:wsp>
                      <wps:cNvSpPr/>
                      <wps:spPr>
                        <a:xfrm>
                          <a:off x="0" y="0"/>
                          <a:ext cx="1270000" cy="304800"/>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142.55pt;margin-top:-310.45pt;height:24pt;width:100pt;z-index:-251655168;mso-width-relative:page;mso-height-relative:page;" fillcolor="#FFFFFF" filled="t" stroked="f" coordsize="21600,21600" o:gfxdata="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5te7W&#10;2QAAAA0BAAAPAAAAAAAAAAEAIAAAACIAAABkcnMvZG93bnJldi54bWxQSwECFAAUAAAACACHTuJA&#10;wQbsmq4BAABfAwAADgAAAAAAAAABACAAAAAoAQAAZHJzL2Uyb0RvYy54bWxQSwUGAAAAAAYABgBZ&#10;AQAASAUAAAAA&#10;">
                <v:fill on="t" focussize="0,0"/>
                <v:stroke on="f"/>
                <v:imagedata o:title=""/>
                <o:lock v:ext="edit" aspectratio="f"/>
              </v:rect>
            </w:pict>
          </mc:Fallback>
        </mc:AlternateContent>
      </w:r>
      <w:r>
        <w:rPr>
          <w:w w:val="100"/>
        </w:rPr>
        <mc:AlternateContent>
          <mc:Choice Requires="wps">
            <w:drawing>
              <wp:anchor distT="0" distB="0" distL="114300" distR="114300" simplePos="0" relativeHeight="251660288" behindDoc="1" locked="0" layoutInCell="1" allowOverlap="1">
                <wp:simplePos x="0" y="0"/>
                <wp:positionH relativeFrom="column">
                  <wp:posOffset>4413885</wp:posOffset>
                </wp:positionH>
                <wp:positionV relativeFrom="paragraph">
                  <wp:posOffset>-7435215</wp:posOffset>
                </wp:positionV>
                <wp:extent cx="1143000" cy="228600"/>
                <wp:effectExtent l="0" t="0" r="0" b="0"/>
                <wp:wrapNone/>
                <wp:docPr id="9" name="矩形 9"/>
                <wp:cNvGraphicFramePr/>
                <a:graphic xmlns:a="http://schemas.openxmlformats.org/drawingml/2006/main">
                  <a:graphicData uri="http://schemas.microsoft.com/office/word/2010/wordprocessingShape">
                    <wps:wsp>
                      <wps:cNvSpPr/>
                      <wps:spPr>
                        <a:xfrm>
                          <a:off x="0" y="0"/>
                          <a:ext cx="1143000" cy="228600"/>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347.55pt;margin-top:-585.45pt;height:18pt;width:90pt;z-index:-251656192;mso-width-relative:page;mso-height-relative:page;" fillcolor="#FFFFFF" filled="t" stroked="f" coordsize="21600,21600" o:gfxdata="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N/J&#10;ihHaAAAADwEAAA8AAAAAAAAAAQAgAAAAIgAAAGRycy9kb3ducmV2LnhtbFBLAQIUABQAAAAIAIdO&#10;4kBhg7u+rwEAAF8DAAAOAAAAAAAAAAEAIAAAACkBAABkcnMvZTJvRG9jLnhtbFBLBQYAAAAABgAG&#10;AFkBAABKBQAAAAA=&#10;">
                <v:fill on="t" focussize="0,0"/>
                <v:stroke on="f"/>
                <v:imagedata o:title=""/>
                <o:lock v:ext="edit" aspectratio="f"/>
              </v:rect>
            </w:pict>
          </mc:Fallback>
        </mc:AlternateContent>
      </w:r>
      <w:r>
        <w:rPr>
          <w:w w:val="100"/>
        </w:rPr>
        <mc:AlternateContent>
          <mc:Choice Requires="wps">
            <w:drawing>
              <wp:anchor distT="0" distB="0" distL="114300" distR="114300" simplePos="0" relativeHeight="251663360" behindDoc="0" locked="0" layoutInCell="1" allowOverlap="1">
                <wp:simplePos x="0" y="0"/>
                <wp:positionH relativeFrom="column">
                  <wp:posOffset>-464820</wp:posOffset>
                </wp:positionH>
                <wp:positionV relativeFrom="paragraph">
                  <wp:posOffset>-7021195</wp:posOffset>
                </wp:positionV>
                <wp:extent cx="6120130" cy="0"/>
                <wp:effectExtent l="0" t="0" r="0" b="0"/>
                <wp:wrapNone/>
                <wp:docPr id="10" name="直接连接符 10"/>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36.6pt;margin-top:-552.85pt;height:0pt;width:481.9pt;z-index:251663360;mso-width-relative:page;mso-height-relative:page;" filled="f" stroked="t" coordsize="21600,21600" o:gfxdata="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OyWRoNgAAAAPAQAADwAAAAAAAAABACAAAAAiAAAAZHJzL2Rvd25yZXYueG1sUEsBAhQAFAAAAAgA&#10;h07iQENxLJTsAQAA2gMAAA4AAAAAAAAAAQAgAAAAJwEAAGRycy9lMm9Eb2MueG1sUEsFBgAAAAAG&#10;AAYAWQEAAIUFAAAAAA==&#10;">
                <v:fill on="f" focussize="0,0"/>
                <v:stroke color="#000000" joinstyle="round"/>
                <v:imagedata o:title=""/>
                <o:lock v:ext="edit" aspectratio="f"/>
              </v:line>
            </w:pict>
          </mc:Fallback>
        </mc:AlternateContent>
      </w:r>
      <w:r>
        <w:fldChar w:fldCharType="begin">
          <w:ffData>
            <w:name w:val="fm"/>
            <w:enabled/>
            <w:calcOnExit w:val="0"/>
            <w:textInput/>
          </w:ffData>
        </w:fldChar>
      </w:r>
      <w:r>
        <w:instrText xml:space="preserve"> FORMTEXT </w:instrText>
      </w:r>
      <w:r>
        <w:fldChar w:fldCharType="separate"/>
      </w:r>
      <w:r>
        <w:rPr>
          <w:rFonts w:hint="eastAsia"/>
        </w:rPr>
        <w:t>河北省市场监督管理局</w:t>
      </w:r>
      <w:r>
        <w:fldChar w:fldCharType="end"/>
      </w:r>
      <w:bookmarkEnd w:id="10"/>
      <w:r>
        <w:t>   </w:t>
      </w:r>
      <w:r>
        <w:rPr>
          <w:rStyle w:val="47"/>
          <w:rFonts w:hint="eastAsia"/>
        </w:rPr>
        <w:t>发布</w:t>
      </w:r>
    </w:p>
    <w:p>
      <w:pPr>
        <w:pStyle w:val="30"/>
        <w:framePr w:wrap="around" w:x="4666" w:y="887"/>
      </w:pPr>
      <w:r>
        <w:t>DB</w:t>
      </w:r>
      <w:r>
        <w:rPr>
          <w:rFonts w:hint="eastAsia"/>
        </w:rPr>
        <w:t>XX</w:t>
      </w:r>
    </w:p>
    <w:p/>
    <w:p/>
    <w:p/>
    <w:p>
      <w:pPr>
        <w:jc w:val="left"/>
        <w:rPr>
          <w:sz w:val="24"/>
          <w:szCs w:val="24"/>
        </w:rPr>
      </w:pPr>
    </w:p>
    <w:p>
      <w:pPr>
        <w:pStyle w:val="12"/>
        <w:tabs>
          <w:tab w:val="right" w:leader="dot" w:pos="9355"/>
        </w:tabs>
        <w:adjustRightInd w:val="0"/>
        <w:snapToGrid w:val="0"/>
        <w:spacing w:line="360" w:lineRule="auto"/>
        <w:rPr>
          <w:rFonts w:ascii="Calibri" w:hAnsi="Calibri" w:eastAsia="宋体" w:cs="Times New Roman"/>
          <w:bCs/>
          <w:kern w:val="2"/>
          <w:sz w:val="21"/>
          <w:szCs w:val="22"/>
          <w:lang w:val="zh-CN" w:eastAsia="zh-CN" w:bidi="ar-SA"/>
        </w:rPr>
      </w:pPr>
      <w:r>
        <w:fldChar w:fldCharType="begin"/>
      </w:r>
      <w:r>
        <w:instrText xml:space="preserve"> TOC \o "1-3" \h \z \u </w:instrText>
      </w:r>
      <w:r>
        <w:fldChar w:fldCharType="separate"/>
      </w:r>
    </w:p>
    <w:p>
      <w:pPr>
        <w:pStyle w:val="12"/>
        <w:tabs>
          <w:tab w:val="right" w:leader="dot" w:pos="8306"/>
        </w:tabs>
        <w:adjustRightInd w:val="0"/>
        <w:snapToGrid w:val="0"/>
        <w:spacing w:before="850" w:after="680" w:line="360" w:lineRule="auto"/>
        <w:jc w:val="center"/>
        <w:outlineLvl w:val="0"/>
        <w:rPr>
          <w:rFonts w:hint="eastAsia" w:ascii="黑体" w:hAnsi="黑体" w:eastAsia="黑体"/>
          <w:sz w:val="32"/>
          <w:szCs w:val="32"/>
          <w:lang w:val="zh-CN"/>
        </w:rPr>
      </w:pPr>
      <w:r>
        <w:rPr>
          <w:rFonts w:hint="eastAsia" w:ascii="黑体" w:hAnsi="黑体" w:eastAsia="黑体"/>
          <w:sz w:val="32"/>
          <w:szCs w:val="32"/>
        </w:rPr>
        <w:t>目  次</w:t>
      </w:r>
    </w:p>
    <w:p>
      <w:pPr>
        <w:pStyle w:val="12"/>
        <w:keepNext w:val="0"/>
        <w:keepLines w:val="0"/>
        <w:pageBreakBefore w:val="0"/>
        <w:widowControl w:val="0"/>
        <w:tabs>
          <w:tab w:val="right" w:leader="dot" w:pos="9355"/>
        </w:tabs>
        <w:kinsoku/>
        <w:wordWrap/>
        <w:overflowPunct/>
        <w:topLinePunct w:val="0"/>
        <w:autoSpaceDE/>
        <w:autoSpaceDN/>
        <w:bidi w:val="0"/>
        <w:adjustRightInd w:val="0"/>
        <w:snapToGrid w:val="0"/>
        <w:spacing w:line="360" w:lineRule="auto"/>
        <w:textAlignment w:val="auto"/>
        <w:rPr>
          <w:rFonts w:hint="eastAsia" w:ascii="宋体" w:hAnsi="宋体" w:eastAsia="宋体" w:cs="宋体"/>
        </w:rPr>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_Toc9993 </w:instrText>
      </w:r>
      <w:r>
        <w:rPr>
          <w:rFonts w:hint="eastAsia" w:ascii="宋体" w:hAnsi="宋体" w:eastAsia="宋体" w:cs="宋体"/>
          <w:bCs/>
          <w:lang w:val="zh-CN"/>
        </w:rPr>
        <w:fldChar w:fldCharType="separate"/>
      </w:r>
      <w:r>
        <w:rPr>
          <w:rFonts w:hint="eastAsia" w:ascii="宋体" w:hAnsi="宋体" w:eastAsia="宋体" w:cs="宋体"/>
          <w:bCs w:val="0"/>
          <w:kern w:val="2"/>
          <w:szCs w:val="32"/>
        </w:rPr>
        <w:t>前  言</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_Toc9993 \h </w:instrText>
      </w:r>
      <w:r>
        <w:rPr>
          <w:rFonts w:hint="eastAsia" w:ascii="宋体" w:hAnsi="宋体" w:eastAsia="宋体" w:cs="宋体"/>
        </w:rPr>
        <w:fldChar w:fldCharType="separate"/>
      </w:r>
      <w:r>
        <w:rPr>
          <w:rFonts w:hint="eastAsia" w:ascii="宋体" w:hAnsi="宋体" w:eastAsia="宋体" w:cs="宋体"/>
        </w:rPr>
        <w:t>I</w:t>
      </w:r>
      <w:r>
        <w:rPr>
          <w:rFonts w:hint="eastAsia" w:ascii="宋体" w:hAnsi="宋体" w:eastAsia="宋体" w:cs="宋体"/>
        </w:rPr>
        <w:fldChar w:fldCharType="end"/>
      </w:r>
      <w:r>
        <w:rPr>
          <w:rFonts w:hint="eastAsia" w:ascii="宋体" w:hAnsi="宋体" w:eastAsia="宋体" w:cs="宋体"/>
          <w:bCs/>
          <w:lang w:val="zh-CN"/>
        </w:rPr>
        <w:fldChar w:fldCharType="end"/>
      </w:r>
    </w:p>
    <w:p>
      <w:pPr>
        <w:pStyle w:val="12"/>
        <w:keepNext w:val="0"/>
        <w:keepLines w:val="0"/>
        <w:pageBreakBefore w:val="0"/>
        <w:widowControl w:val="0"/>
        <w:tabs>
          <w:tab w:val="right" w:leader="dot" w:pos="9355"/>
        </w:tabs>
        <w:kinsoku/>
        <w:wordWrap/>
        <w:overflowPunct/>
        <w:topLinePunct w:val="0"/>
        <w:autoSpaceDE/>
        <w:autoSpaceDN/>
        <w:bidi w:val="0"/>
        <w:adjustRightInd w:val="0"/>
        <w:snapToGrid w:val="0"/>
        <w:spacing w:line="360" w:lineRule="auto"/>
        <w:textAlignment w:val="auto"/>
        <w:rPr>
          <w:rFonts w:hint="eastAsia" w:ascii="宋体" w:hAnsi="宋体" w:eastAsia="宋体" w:cs="宋体"/>
        </w:rPr>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_Toc19905 </w:instrText>
      </w:r>
      <w:r>
        <w:rPr>
          <w:rFonts w:hint="eastAsia" w:ascii="宋体" w:hAnsi="宋体" w:eastAsia="宋体" w:cs="宋体"/>
          <w:bCs/>
          <w:lang w:val="zh-CN"/>
        </w:rPr>
        <w:fldChar w:fldCharType="separate"/>
      </w:r>
      <w:r>
        <w:rPr>
          <w:rFonts w:hint="eastAsia" w:ascii="宋体" w:hAnsi="宋体" w:eastAsia="宋体" w:cs="宋体"/>
          <w:bCs w:val="0"/>
          <w:kern w:val="2"/>
          <w:szCs w:val="32"/>
        </w:rPr>
        <w:t>引  言</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_Toc19905 \h </w:instrText>
      </w:r>
      <w:r>
        <w:rPr>
          <w:rFonts w:hint="eastAsia" w:ascii="宋体" w:hAnsi="宋体" w:eastAsia="宋体" w:cs="宋体"/>
        </w:rPr>
        <w:fldChar w:fldCharType="separate"/>
      </w:r>
      <w:r>
        <w:rPr>
          <w:rFonts w:hint="eastAsia" w:ascii="宋体" w:hAnsi="宋体" w:eastAsia="宋体" w:cs="宋体"/>
        </w:rPr>
        <w:t>II</w:t>
      </w:r>
      <w:r>
        <w:rPr>
          <w:rFonts w:hint="eastAsia" w:ascii="宋体" w:hAnsi="宋体" w:eastAsia="宋体" w:cs="宋体"/>
        </w:rPr>
        <w:fldChar w:fldCharType="end"/>
      </w:r>
      <w:r>
        <w:rPr>
          <w:rFonts w:hint="eastAsia" w:ascii="宋体" w:hAnsi="宋体" w:eastAsia="宋体" w:cs="宋体"/>
          <w:bCs/>
          <w:lang w:val="zh-CN"/>
        </w:rPr>
        <w:fldChar w:fldCharType="end"/>
      </w:r>
    </w:p>
    <w:p>
      <w:pPr>
        <w:pStyle w:val="12"/>
        <w:keepNext w:val="0"/>
        <w:keepLines w:val="0"/>
        <w:pageBreakBefore w:val="0"/>
        <w:widowControl w:val="0"/>
        <w:tabs>
          <w:tab w:val="right" w:leader="dot" w:pos="9355"/>
        </w:tabs>
        <w:kinsoku/>
        <w:wordWrap/>
        <w:overflowPunct/>
        <w:topLinePunct w:val="0"/>
        <w:autoSpaceDE/>
        <w:autoSpaceDN/>
        <w:bidi w:val="0"/>
        <w:adjustRightInd w:val="0"/>
        <w:snapToGrid w:val="0"/>
        <w:spacing w:line="360" w:lineRule="auto"/>
        <w:textAlignment w:val="auto"/>
        <w:rPr>
          <w:rFonts w:hint="eastAsia" w:ascii="宋体" w:hAnsi="宋体" w:eastAsia="宋体" w:cs="宋体"/>
        </w:rPr>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_Toc11729 </w:instrText>
      </w:r>
      <w:r>
        <w:rPr>
          <w:rFonts w:hint="eastAsia" w:ascii="宋体" w:hAnsi="宋体" w:eastAsia="宋体" w:cs="宋体"/>
          <w:bCs/>
          <w:lang w:val="zh-CN"/>
        </w:rPr>
        <w:fldChar w:fldCharType="separate"/>
      </w:r>
      <w:r>
        <w:rPr>
          <w:rFonts w:hint="eastAsia" w:ascii="宋体" w:hAnsi="宋体" w:eastAsia="宋体" w:cs="宋体"/>
          <w:bCs w:val="0"/>
          <w:szCs w:val="21"/>
        </w:rPr>
        <w:t>1</w:t>
      </w:r>
      <w:r>
        <w:rPr>
          <w:rFonts w:hint="eastAsia" w:ascii="宋体" w:hAnsi="宋体" w:eastAsia="宋体" w:cs="宋体"/>
          <w:szCs w:val="21"/>
        </w:rPr>
        <w:t xml:space="preserve"> 范围</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_Toc11729 \h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bCs/>
          <w:lang w:val="zh-CN"/>
        </w:rPr>
        <w:fldChar w:fldCharType="end"/>
      </w:r>
    </w:p>
    <w:p>
      <w:pPr>
        <w:pStyle w:val="12"/>
        <w:keepNext w:val="0"/>
        <w:keepLines w:val="0"/>
        <w:pageBreakBefore w:val="0"/>
        <w:widowControl w:val="0"/>
        <w:tabs>
          <w:tab w:val="right" w:leader="dot" w:pos="9355"/>
        </w:tabs>
        <w:kinsoku/>
        <w:wordWrap/>
        <w:overflowPunct/>
        <w:topLinePunct w:val="0"/>
        <w:autoSpaceDE/>
        <w:autoSpaceDN/>
        <w:bidi w:val="0"/>
        <w:adjustRightInd w:val="0"/>
        <w:snapToGrid w:val="0"/>
        <w:spacing w:line="360" w:lineRule="auto"/>
        <w:textAlignment w:val="auto"/>
        <w:rPr>
          <w:rFonts w:hint="eastAsia" w:ascii="宋体" w:hAnsi="宋体" w:eastAsia="宋体" w:cs="宋体"/>
        </w:rPr>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_Toc30894 </w:instrText>
      </w:r>
      <w:r>
        <w:rPr>
          <w:rFonts w:hint="eastAsia" w:ascii="宋体" w:hAnsi="宋体" w:eastAsia="宋体" w:cs="宋体"/>
          <w:bCs/>
          <w:lang w:val="zh-CN"/>
        </w:rPr>
        <w:fldChar w:fldCharType="separate"/>
      </w:r>
      <w:r>
        <w:rPr>
          <w:rFonts w:hint="eastAsia" w:ascii="宋体" w:hAnsi="宋体" w:eastAsia="宋体" w:cs="宋体"/>
          <w:szCs w:val="21"/>
        </w:rPr>
        <w:t>2  规范性引用文件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_Toc30894 \h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bCs/>
          <w:lang w:val="zh-CN"/>
        </w:rPr>
        <w:fldChar w:fldCharType="end"/>
      </w:r>
    </w:p>
    <w:p>
      <w:pPr>
        <w:pStyle w:val="12"/>
        <w:keepNext w:val="0"/>
        <w:keepLines w:val="0"/>
        <w:pageBreakBefore w:val="0"/>
        <w:widowControl w:val="0"/>
        <w:tabs>
          <w:tab w:val="right" w:leader="dot" w:pos="9355"/>
        </w:tabs>
        <w:kinsoku/>
        <w:wordWrap/>
        <w:overflowPunct/>
        <w:topLinePunct w:val="0"/>
        <w:autoSpaceDE/>
        <w:autoSpaceDN/>
        <w:bidi w:val="0"/>
        <w:adjustRightInd w:val="0"/>
        <w:snapToGrid w:val="0"/>
        <w:spacing w:line="360" w:lineRule="auto"/>
        <w:textAlignment w:val="auto"/>
        <w:rPr>
          <w:rFonts w:hint="eastAsia" w:ascii="宋体" w:hAnsi="宋体" w:eastAsia="宋体" w:cs="宋体"/>
        </w:rPr>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_Toc24542 </w:instrText>
      </w:r>
      <w:r>
        <w:rPr>
          <w:rFonts w:hint="eastAsia" w:ascii="宋体" w:hAnsi="宋体" w:eastAsia="宋体" w:cs="宋体"/>
          <w:bCs/>
          <w:lang w:val="zh-CN"/>
        </w:rPr>
        <w:fldChar w:fldCharType="separate"/>
      </w:r>
      <w:r>
        <w:rPr>
          <w:rFonts w:hint="eastAsia" w:ascii="宋体" w:hAnsi="宋体" w:eastAsia="宋体" w:cs="宋体"/>
          <w:szCs w:val="21"/>
        </w:rPr>
        <w:t>3  术语和定义</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_Toc24542 \h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bCs/>
          <w:lang w:val="zh-CN"/>
        </w:rPr>
        <w:fldChar w:fldCharType="end"/>
      </w:r>
    </w:p>
    <w:p>
      <w:pPr>
        <w:pStyle w:val="12"/>
        <w:keepNext w:val="0"/>
        <w:keepLines w:val="0"/>
        <w:pageBreakBefore w:val="0"/>
        <w:widowControl w:val="0"/>
        <w:tabs>
          <w:tab w:val="right" w:leader="dot" w:pos="9355"/>
        </w:tabs>
        <w:kinsoku/>
        <w:wordWrap/>
        <w:overflowPunct/>
        <w:topLinePunct w:val="0"/>
        <w:autoSpaceDE/>
        <w:autoSpaceDN/>
        <w:bidi w:val="0"/>
        <w:adjustRightInd w:val="0"/>
        <w:snapToGrid w:val="0"/>
        <w:spacing w:line="360" w:lineRule="auto"/>
        <w:textAlignment w:val="auto"/>
        <w:rPr>
          <w:rFonts w:hint="eastAsia" w:ascii="宋体" w:hAnsi="宋体" w:eastAsia="宋体" w:cs="宋体"/>
        </w:rPr>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_Toc30760 </w:instrText>
      </w:r>
      <w:r>
        <w:rPr>
          <w:rFonts w:hint="eastAsia" w:ascii="宋体" w:hAnsi="宋体" w:eastAsia="宋体" w:cs="宋体"/>
          <w:bCs/>
          <w:lang w:val="zh-CN"/>
        </w:rPr>
        <w:fldChar w:fldCharType="separate"/>
      </w:r>
      <w:r>
        <w:rPr>
          <w:rFonts w:hint="eastAsia" w:ascii="宋体" w:hAnsi="宋体" w:eastAsia="宋体" w:cs="宋体"/>
          <w:szCs w:val="21"/>
        </w:rPr>
        <w:t xml:space="preserve">4  </w:t>
      </w:r>
      <w:r>
        <w:rPr>
          <w:rFonts w:hint="eastAsia" w:ascii="宋体" w:hAnsi="宋体" w:eastAsia="宋体" w:cs="宋体"/>
          <w:szCs w:val="21"/>
          <w:lang w:eastAsia="zh-CN"/>
        </w:rPr>
        <w:t>地下水位降落漏斗划分</w:t>
      </w:r>
      <w:r>
        <w:rPr>
          <w:rFonts w:hint="eastAsia" w:ascii="宋体" w:hAnsi="宋体" w:eastAsia="宋体" w:cs="宋体"/>
          <w:szCs w:val="21"/>
        </w:rPr>
        <w:t>资料准备</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_Toc30760 \h </w:instrText>
      </w:r>
      <w:r>
        <w:rPr>
          <w:rFonts w:hint="eastAsia" w:ascii="宋体" w:hAnsi="宋体" w:eastAsia="宋体" w:cs="宋体"/>
        </w:rPr>
        <w:fldChar w:fldCharType="separate"/>
      </w:r>
      <w:r>
        <w:rPr>
          <w:rFonts w:hint="eastAsia" w:ascii="宋体" w:hAnsi="宋体" w:eastAsia="宋体" w:cs="宋体"/>
        </w:rPr>
        <w:t>3</w:t>
      </w:r>
      <w:r>
        <w:rPr>
          <w:rFonts w:hint="eastAsia" w:ascii="宋体" w:hAnsi="宋体" w:eastAsia="宋体" w:cs="宋体"/>
        </w:rPr>
        <w:fldChar w:fldCharType="end"/>
      </w:r>
      <w:r>
        <w:rPr>
          <w:rFonts w:hint="eastAsia" w:ascii="宋体" w:hAnsi="宋体" w:eastAsia="宋体" w:cs="宋体"/>
          <w:bCs/>
          <w:lang w:val="zh-CN"/>
        </w:rPr>
        <w:fldChar w:fldCharType="end"/>
      </w:r>
    </w:p>
    <w:p>
      <w:pPr>
        <w:pStyle w:val="12"/>
        <w:keepNext w:val="0"/>
        <w:keepLines w:val="0"/>
        <w:pageBreakBefore w:val="0"/>
        <w:widowControl w:val="0"/>
        <w:tabs>
          <w:tab w:val="right" w:leader="dot" w:pos="9355"/>
        </w:tabs>
        <w:kinsoku/>
        <w:wordWrap/>
        <w:overflowPunct/>
        <w:topLinePunct w:val="0"/>
        <w:autoSpaceDE/>
        <w:autoSpaceDN/>
        <w:bidi w:val="0"/>
        <w:adjustRightInd w:val="0"/>
        <w:snapToGrid w:val="0"/>
        <w:spacing w:line="360" w:lineRule="auto"/>
        <w:textAlignment w:val="auto"/>
        <w:rPr>
          <w:rFonts w:hint="eastAsia" w:ascii="宋体" w:hAnsi="宋体" w:eastAsia="宋体" w:cs="宋体"/>
        </w:rPr>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_Toc5676 </w:instrText>
      </w:r>
      <w:r>
        <w:rPr>
          <w:rFonts w:hint="eastAsia" w:ascii="宋体" w:hAnsi="宋体" w:eastAsia="宋体" w:cs="宋体"/>
          <w:bCs/>
          <w:lang w:val="zh-CN"/>
        </w:rPr>
        <w:fldChar w:fldCharType="separate"/>
      </w:r>
      <w:r>
        <w:rPr>
          <w:rFonts w:hint="eastAsia" w:ascii="宋体" w:hAnsi="宋体" w:eastAsia="宋体" w:cs="宋体"/>
          <w:szCs w:val="21"/>
          <w:lang w:val="en-US" w:eastAsia="zh-CN"/>
        </w:rPr>
        <w:t xml:space="preserve">5  </w:t>
      </w:r>
      <w:r>
        <w:rPr>
          <w:rFonts w:hint="eastAsia" w:ascii="宋体" w:hAnsi="宋体" w:eastAsia="宋体" w:cs="宋体"/>
          <w:szCs w:val="21"/>
          <w:lang w:eastAsia="zh-CN"/>
        </w:rPr>
        <w:t>地下水位降落漏斗划分方法</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_Toc5676 \h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r>
        <w:rPr>
          <w:rFonts w:hint="eastAsia" w:ascii="宋体" w:hAnsi="宋体" w:eastAsia="宋体" w:cs="宋体"/>
          <w:bCs/>
          <w:lang w:val="zh-CN"/>
        </w:rPr>
        <w:fldChar w:fldCharType="end"/>
      </w:r>
    </w:p>
    <w:p>
      <w:pPr>
        <w:pStyle w:val="12"/>
        <w:keepNext w:val="0"/>
        <w:keepLines w:val="0"/>
        <w:pageBreakBefore w:val="0"/>
        <w:widowControl w:val="0"/>
        <w:tabs>
          <w:tab w:val="right" w:leader="dot" w:pos="9355"/>
        </w:tabs>
        <w:kinsoku/>
        <w:wordWrap/>
        <w:overflowPunct/>
        <w:topLinePunct w:val="0"/>
        <w:autoSpaceDE/>
        <w:autoSpaceDN/>
        <w:bidi w:val="0"/>
        <w:adjustRightInd w:val="0"/>
        <w:snapToGrid w:val="0"/>
        <w:spacing w:line="360" w:lineRule="auto"/>
        <w:textAlignment w:val="auto"/>
        <w:rPr>
          <w:rFonts w:hint="eastAsia" w:ascii="宋体" w:hAnsi="宋体" w:eastAsia="宋体" w:cs="宋体"/>
        </w:rPr>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_Toc31928 </w:instrText>
      </w:r>
      <w:r>
        <w:rPr>
          <w:rFonts w:hint="eastAsia" w:ascii="宋体" w:hAnsi="宋体" w:eastAsia="宋体" w:cs="宋体"/>
          <w:bCs/>
          <w:lang w:val="zh-CN"/>
        </w:rPr>
        <w:fldChar w:fldCharType="separate"/>
      </w:r>
      <w:r>
        <w:rPr>
          <w:rFonts w:hint="eastAsia" w:ascii="宋体" w:hAnsi="宋体" w:eastAsia="宋体" w:cs="宋体"/>
          <w:szCs w:val="21"/>
          <w:lang w:val="en-US" w:eastAsia="zh-CN"/>
        </w:rPr>
        <w:t xml:space="preserve">6  </w:t>
      </w:r>
      <w:r>
        <w:rPr>
          <w:rFonts w:hint="eastAsia" w:ascii="宋体" w:hAnsi="宋体" w:eastAsia="宋体" w:cs="宋体"/>
          <w:szCs w:val="21"/>
          <w:lang w:eastAsia="zh-CN"/>
        </w:rPr>
        <w:t>地下水位降落漏斗分级与命名</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_Toc31928 \h </w:instrText>
      </w:r>
      <w:r>
        <w:rPr>
          <w:rFonts w:hint="eastAsia" w:ascii="宋体" w:hAnsi="宋体" w:eastAsia="宋体" w:cs="宋体"/>
        </w:rPr>
        <w:fldChar w:fldCharType="separate"/>
      </w:r>
      <w:r>
        <w:rPr>
          <w:rFonts w:hint="eastAsia" w:ascii="宋体" w:hAnsi="宋体" w:eastAsia="宋体" w:cs="宋体"/>
        </w:rPr>
        <w:t>6</w:t>
      </w:r>
      <w:r>
        <w:rPr>
          <w:rFonts w:hint="eastAsia" w:ascii="宋体" w:hAnsi="宋体" w:eastAsia="宋体" w:cs="宋体"/>
        </w:rPr>
        <w:fldChar w:fldCharType="end"/>
      </w:r>
      <w:r>
        <w:rPr>
          <w:rFonts w:hint="eastAsia" w:ascii="宋体" w:hAnsi="宋体" w:eastAsia="宋体" w:cs="宋体"/>
          <w:bCs/>
          <w:lang w:val="zh-CN"/>
        </w:rPr>
        <w:fldChar w:fldCharType="end"/>
      </w:r>
    </w:p>
    <w:p>
      <w:pPr>
        <w:pStyle w:val="12"/>
        <w:keepNext w:val="0"/>
        <w:keepLines w:val="0"/>
        <w:pageBreakBefore w:val="0"/>
        <w:widowControl w:val="0"/>
        <w:tabs>
          <w:tab w:val="right" w:leader="dot" w:pos="9355"/>
        </w:tabs>
        <w:kinsoku/>
        <w:wordWrap/>
        <w:overflowPunct/>
        <w:topLinePunct w:val="0"/>
        <w:autoSpaceDE/>
        <w:autoSpaceDN/>
        <w:bidi w:val="0"/>
        <w:adjustRightInd w:val="0"/>
        <w:snapToGrid w:val="0"/>
        <w:spacing w:line="360" w:lineRule="auto"/>
        <w:textAlignment w:val="auto"/>
        <w:rPr>
          <w:rFonts w:hint="eastAsia" w:ascii="宋体" w:hAnsi="宋体" w:eastAsia="宋体" w:cs="宋体"/>
        </w:rPr>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_Toc14023 </w:instrText>
      </w:r>
      <w:r>
        <w:rPr>
          <w:rFonts w:hint="eastAsia" w:ascii="宋体" w:hAnsi="宋体" w:eastAsia="宋体" w:cs="宋体"/>
          <w:bCs/>
          <w:lang w:val="zh-CN"/>
        </w:rPr>
        <w:fldChar w:fldCharType="separate"/>
      </w:r>
      <w:r>
        <w:rPr>
          <w:rFonts w:hint="eastAsia" w:ascii="宋体" w:hAnsi="宋体" w:eastAsia="宋体" w:cs="宋体"/>
          <w:szCs w:val="21"/>
          <w:lang w:eastAsia="zh-CN"/>
        </w:rPr>
        <w:t>7</w:t>
      </w:r>
      <w:r>
        <w:rPr>
          <w:rFonts w:hint="eastAsia" w:ascii="宋体" w:hAnsi="宋体" w:eastAsia="宋体" w:cs="宋体"/>
          <w:szCs w:val="21"/>
        </w:rPr>
        <w:t xml:space="preserve">  </w:t>
      </w:r>
      <w:r>
        <w:rPr>
          <w:rFonts w:hint="eastAsia" w:ascii="宋体" w:hAnsi="宋体" w:eastAsia="宋体" w:cs="宋体"/>
          <w:szCs w:val="21"/>
          <w:lang w:eastAsia="zh-CN"/>
        </w:rPr>
        <w:t>地下水位降落漏斗</w:t>
      </w:r>
      <w:r>
        <w:rPr>
          <w:rFonts w:hint="eastAsia" w:ascii="宋体" w:hAnsi="宋体" w:eastAsia="宋体" w:cs="宋体"/>
          <w:szCs w:val="21"/>
        </w:rPr>
        <w:t>要素统计</w:t>
      </w:r>
      <w:r>
        <w:rPr>
          <w:rFonts w:hint="eastAsia" w:ascii="宋体" w:hAnsi="宋体" w:eastAsia="宋体" w:cs="宋体"/>
          <w:szCs w:val="21"/>
          <w:lang w:eastAsia="zh-CN"/>
        </w:rPr>
        <w:t>与对比分析</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_Toc14023 \h </w:instrText>
      </w:r>
      <w:r>
        <w:rPr>
          <w:rFonts w:hint="eastAsia" w:ascii="宋体" w:hAnsi="宋体" w:eastAsia="宋体" w:cs="宋体"/>
        </w:rPr>
        <w:fldChar w:fldCharType="separate"/>
      </w:r>
      <w:r>
        <w:rPr>
          <w:rFonts w:hint="eastAsia" w:ascii="宋体" w:hAnsi="宋体" w:eastAsia="宋体" w:cs="宋体"/>
        </w:rPr>
        <w:t>6</w:t>
      </w:r>
      <w:r>
        <w:rPr>
          <w:rFonts w:hint="eastAsia" w:ascii="宋体" w:hAnsi="宋体" w:eastAsia="宋体" w:cs="宋体"/>
        </w:rPr>
        <w:fldChar w:fldCharType="end"/>
      </w:r>
      <w:r>
        <w:rPr>
          <w:rFonts w:hint="eastAsia" w:ascii="宋体" w:hAnsi="宋体" w:eastAsia="宋体" w:cs="宋体"/>
          <w:bCs/>
          <w:lang w:val="zh-CN"/>
        </w:rPr>
        <w:fldChar w:fldCharType="end"/>
      </w:r>
    </w:p>
    <w:p>
      <w:pPr>
        <w:pStyle w:val="12"/>
        <w:keepNext w:val="0"/>
        <w:keepLines w:val="0"/>
        <w:pageBreakBefore w:val="0"/>
        <w:widowControl w:val="0"/>
        <w:tabs>
          <w:tab w:val="right" w:leader="dot" w:pos="9355"/>
        </w:tabs>
        <w:kinsoku/>
        <w:wordWrap/>
        <w:overflowPunct/>
        <w:topLinePunct w:val="0"/>
        <w:autoSpaceDE/>
        <w:autoSpaceDN/>
        <w:bidi w:val="0"/>
        <w:adjustRightInd w:val="0"/>
        <w:snapToGrid w:val="0"/>
        <w:spacing w:line="360" w:lineRule="auto"/>
        <w:textAlignment w:val="auto"/>
        <w:rPr>
          <w:rFonts w:hint="eastAsia" w:ascii="宋体" w:hAnsi="宋体" w:eastAsia="宋体" w:cs="宋体"/>
        </w:rPr>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_Toc23217 </w:instrText>
      </w:r>
      <w:r>
        <w:rPr>
          <w:rFonts w:hint="eastAsia" w:ascii="宋体" w:hAnsi="宋体" w:eastAsia="宋体" w:cs="宋体"/>
          <w:bCs/>
          <w:lang w:val="zh-CN"/>
        </w:rPr>
        <w:fldChar w:fldCharType="separate"/>
      </w:r>
      <w:r>
        <w:rPr>
          <w:rFonts w:hint="eastAsia" w:ascii="宋体" w:hAnsi="宋体" w:eastAsia="宋体" w:cs="宋体"/>
          <w:bCs w:val="0"/>
          <w:szCs w:val="21"/>
        </w:rPr>
        <w:t>附录</w:t>
      </w:r>
      <w:r>
        <w:rPr>
          <w:rFonts w:hint="eastAsia" w:ascii="宋体" w:hAnsi="宋体" w:eastAsia="宋体" w:cs="宋体"/>
          <w:bCs w:val="0"/>
          <w:szCs w:val="21"/>
          <w:lang w:val="en-US" w:eastAsia="zh-CN"/>
        </w:rPr>
        <w:t>A</w:t>
      </w:r>
      <w:r>
        <w:rPr>
          <w:rFonts w:hint="eastAsia" w:ascii="宋体" w:hAnsi="宋体" w:eastAsia="宋体" w:cs="宋体"/>
          <w:bCs w:val="0"/>
          <w:kern w:val="2"/>
          <w:szCs w:val="22"/>
        </w:rPr>
        <w:t>（资料性附录）</w:t>
      </w:r>
      <w:r>
        <w:rPr>
          <w:rFonts w:hint="eastAsia" w:ascii="宋体" w:hAnsi="宋体" w:eastAsia="宋体" w:cs="宋体"/>
          <w:szCs w:val="21"/>
          <w:lang w:eastAsia="zh-CN"/>
        </w:rPr>
        <w:t>地下水位降落</w:t>
      </w:r>
      <w:r>
        <w:rPr>
          <w:rFonts w:hint="eastAsia" w:ascii="宋体" w:hAnsi="宋体" w:eastAsia="宋体" w:cs="宋体"/>
          <w:bCs w:val="0"/>
          <w:szCs w:val="21"/>
        </w:rPr>
        <w:t>漏斗划分示例</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_Toc23217 \h </w:instrText>
      </w:r>
      <w:r>
        <w:rPr>
          <w:rFonts w:hint="eastAsia" w:ascii="宋体" w:hAnsi="宋体" w:eastAsia="宋体" w:cs="宋体"/>
        </w:rPr>
        <w:fldChar w:fldCharType="separate"/>
      </w:r>
      <w:r>
        <w:rPr>
          <w:rFonts w:hint="eastAsia" w:ascii="宋体" w:hAnsi="宋体" w:eastAsia="宋体" w:cs="宋体"/>
        </w:rPr>
        <w:t>8</w:t>
      </w:r>
      <w:r>
        <w:rPr>
          <w:rFonts w:hint="eastAsia" w:ascii="宋体" w:hAnsi="宋体" w:eastAsia="宋体" w:cs="宋体"/>
        </w:rPr>
        <w:fldChar w:fldCharType="end"/>
      </w:r>
      <w:r>
        <w:rPr>
          <w:rFonts w:hint="eastAsia" w:ascii="宋体" w:hAnsi="宋体" w:eastAsia="宋体" w:cs="宋体"/>
          <w:bCs/>
          <w:lang w:val="zh-CN"/>
        </w:rPr>
        <w:fldChar w:fldCharType="end"/>
      </w:r>
    </w:p>
    <w:p>
      <w:pPr>
        <w:pStyle w:val="12"/>
        <w:keepNext w:val="0"/>
        <w:keepLines w:val="0"/>
        <w:pageBreakBefore w:val="0"/>
        <w:widowControl w:val="0"/>
        <w:tabs>
          <w:tab w:val="right" w:leader="dot" w:pos="9355"/>
        </w:tabs>
        <w:kinsoku/>
        <w:wordWrap/>
        <w:overflowPunct/>
        <w:topLinePunct w:val="0"/>
        <w:autoSpaceDE/>
        <w:autoSpaceDN/>
        <w:bidi w:val="0"/>
        <w:adjustRightInd w:val="0"/>
        <w:snapToGrid w:val="0"/>
        <w:spacing w:line="360" w:lineRule="auto"/>
        <w:textAlignment w:val="auto"/>
        <w:rPr>
          <w:rFonts w:hint="eastAsia" w:ascii="宋体" w:hAnsi="宋体" w:eastAsia="宋体" w:cs="宋体"/>
        </w:rPr>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_Toc18945 </w:instrText>
      </w:r>
      <w:r>
        <w:rPr>
          <w:rFonts w:hint="eastAsia" w:ascii="宋体" w:hAnsi="宋体" w:eastAsia="宋体" w:cs="宋体"/>
          <w:bCs/>
          <w:lang w:val="zh-CN"/>
        </w:rPr>
        <w:fldChar w:fldCharType="separate"/>
      </w:r>
      <w:r>
        <w:rPr>
          <w:rFonts w:hint="eastAsia" w:ascii="宋体" w:hAnsi="宋体" w:eastAsia="宋体" w:cs="宋体"/>
          <w:bCs w:val="0"/>
          <w:szCs w:val="21"/>
        </w:rPr>
        <w:t>附录</w:t>
      </w:r>
      <w:r>
        <w:rPr>
          <w:rFonts w:hint="eastAsia" w:ascii="宋体" w:hAnsi="宋体" w:eastAsia="宋体" w:cs="宋体"/>
          <w:bCs w:val="0"/>
          <w:szCs w:val="21"/>
          <w:lang w:val="en-US" w:eastAsia="zh-CN"/>
        </w:rPr>
        <w:t>B</w:t>
      </w:r>
      <w:r>
        <w:rPr>
          <w:rFonts w:hint="eastAsia" w:ascii="宋体" w:hAnsi="宋体" w:eastAsia="宋体" w:cs="宋体"/>
          <w:bCs w:val="0"/>
          <w:kern w:val="2"/>
          <w:szCs w:val="22"/>
        </w:rPr>
        <w:t>（规范性附录）</w:t>
      </w:r>
      <w:r>
        <w:rPr>
          <w:rFonts w:hint="eastAsia" w:ascii="宋体" w:hAnsi="宋体" w:eastAsia="宋体" w:cs="宋体"/>
          <w:bCs w:val="0"/>
          <w:szCs w:val="21"/>
        </w:rPr>
        <w:t>地下水位降落漏斗划分流程</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_Toc18945 \h </w:instrText>
      </w:r>
      <w:r>
        <w:rPr>
          <w:rFonts w:hint="eastAsia" w:ascii="宋体" w:hAnsi="宋体" w:eastAsia="宋体" w:cs="宋体"/>
        </w:rPr>
        <w:fldChar w:fldCharType="separate"/>
      </w:r>
      <w:r>
        <w:rPr>
          <w:rFonts w:hint="eastAsia" w:ascii="宋体" w:hAnsi="宋体" w:eastAsia="宋体" w:cs="宋体"/>
        </w:rPr>
        <w:t>10</w:t>
      </w:r>
      <w:r>
        <w:rPr>
          <w:rFonts w:hint="eastAsia" w:ascii="宋体" w:hAnsi="宋体" w:eastAsia="宋体" w:cs="宋体"/>
        </w:rPr>
        <w:fldChar w:fldCharType="end"/>
      </w:r>
      <w:r>
        <w:rPr>
          <w:rFonts w:hint="eastAsia" w:ascii="宋体" w:hAnsi="宋体" w:eastAsia="宋体" w:cs="宋体"/>
          <w:bCs/>
          <w:lang w:val="zh-CN"/>
        </w:rPr>
        <w:fldChar w:fldCharType="end"/>
      </w:r>
    </w:p>
    <w:p>
      <w:pPr>
        <w:pStyle w:val="12"/>
        <w:keepNext w:val="0"/>
        <w:keepLines w:val="0"/>
        <w:pageBreakBefore w:val="0"/>
        <w:widowControl w:val="0"/>
        <w:tabs>
          <w:tab w:val="right" w:leader="dot" w:pos="9355"/>
        </w:tabs>
        <w:kinsoku/>
        <w:wordWrap/>
        <w:overflowPunct/>
        <w:topLinePunct w:val="0"/>
        <w:autoSpaceDE/>
        <w:autoSpaceDN/>
        <w:bidi w:val="0"/>
        <w:adjustRightInd w:val="0"/>
        <w:snapToGrid w:val="0"/>
        <w:spacing w:line="360" w:lineRule="auto"/>
        <w:textAlignment w:val="auto"/>
        <w:rPr>
          <w:rFonts w:hint="eastAsia" w:ascii="宋体" w:hAnsi="宋体" w:eastAsia="宋体" w:cs="宋体"/>
        </w:rPr>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_Toc6876 </w:instrText>
      </w:r>
      <w:r>
        <w:rPr>
          <w:rFonts w:hint="eastAsia" w:ascii="宋体" w:hAnsi="宋体" w:eastAsia="宋体" w:cs="宋体"/>
          <w:bCs/>
          <w:lang w:val="zh-CN"/>
        </w:rPr>
        <w:fldChar w:fldCharType="separate"/>
      </w:r>
      <w:r>
        <w:rPr>
          <w:rFonts w:hint="eastAsia" w:ascii="宋体" w:hAnsi="宋体" w:eastAsia="宋体" w:cs="宋体"/>
          <w:bCs w:val="0"/>
          <w:szCs w:val="21"/>
        </w:rPr>
        <w:t>附录</w:t>
      </w:r>
      <w:r>
        <w:rPr>
          <w:rFonts w:hint="eastAsia" w:ascii="宋体" w:hAnsi="宋体" w:eastAsia="宋体" w:cs="宋体"/>
          <w:bCs w:val="0"/>
          <w:szCs w:val="21"/>
          <w:lang w:val="en-US" w:eastAsia="zh-CN"/>
        </w:rPr>
        <w:t>C</w:t>
      </w:r>
      <w:r>
        <w:rPr>
          <w:rFonts w:hint="eastAsia" w:ascii="宋体" w:hAnsi="宋体" w:eastAsia="宋体" w:cs="宋体"/>
          <w:bCs w:val="0"/>
          <w:kern w:val="2"/>
          <w:szCs w:val="22"/>
        </w:rPr>
        <w:t>（规范性附录）</w:t>
      </w:r>
      <w:r>
        <w:rPr>
          <w:rFonts w:hint="eastAsia" w:ascii="宋体" w:hAnsi="宋体" w:eastAsia="宋体" w:cs="宋体"/>
          <w:bCs w:val="0"/>
          <w:szCs w:val="21"/>
        </w:rPr>
        <w:t>地下水位降落漏斗</w:t>
      </w:r>
      <w:r>
        <w:rPr>
          <w:rFonts w:hint="eastAsia" w:ascii="宋体" w:hAnsi="宋体" w:eastAsia="宋体" w:cs="宋体"/>
          <w:bCs w:val="0"/>
          <w:szCs w:val="21"/>
          <w:lang w:eastAsia="zh-CN"/>
        </w:rPr>
        <w:t>图示图例</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_Toc6876 \h </w:instrText>
      </w:r>
      <w:r>
        <w:rPr>
          <w:rFonts w:hint="eastAsia" w:ascii="宋体" w:hAnsi="宋体" w:eastAsia="宋体" w:cs="宋体"/>
        </w:rPr>
        <w:fldChar w:fldCharType="separate"/>
      </w:r>
      <w:r>
        <w:rPr>
          <w:rFonts w:hint="eastAsia" w:ascii="宋体" w:hAnsi="宋体" w:eastAsia="宋体" w:cs="宋体"/>
        </w:rPr>
        <w:t>12</w:t>
      </w:r>
      <w:r>
        <w:rPr>
          <w:rFonts w:hint="eastAsia" w:ascii="宋体" w:hAnsi="宋体" w:eastAsia="宋体" w:cs="宋体"/>
        </w:rPr>
        <w:fldChar w:fldCharType="end"/>
      </w:r>
      <w:r>
        <w:rPr>
          <w:rFonts w:hint="eastAsia" w:ascii="宋体" w:hAnsi="宋体" w:eastAsia="宋体" w:cs="宋体"/>
          <w:bCs/>
          <w:lang w:val="zh-CN"/>
        </w:rPr>
        <w:fldChar w:fldCharType="end"/>
      </w:r>
    </w:p>
    <w:p>
      <w:pPr>
        <w:pStyle w:val="12"/>
        <w:keepNext w:val="0"/>
        <w:keepLines w:val="0"/>
        <w:pageBreakBefore w:val="0"/>
        <w:widowControl w:val="0"/>
        <w:tabs>
          <w:tab w:val="right" w:leader="dot" w:pos="9355"/>
        </w:tabs>
        <w:kinsoku/>
        <w:wordWrap/>
        <w:overflowPunct/>
        <w:topLinePunct w:val="0"/>
        <w:autoSpaceDE/>
        <w:autoSpaceDN/>
        <w:bidi w:val="0"/>
        <w:adjustRightInd w:val="0"/>
        <w:snapToGrid w:val="0"/>
        <w:spacing w:line="360" w:lineRule="auto"/>
        <w:textAlignment w:val="auto"/>
        <w:rPr>
          <w:rFonts w:hint="eastAsia" w:ascii="宋体" w:hAnsi="宋体" w:eastAsia="宋体" w:cs="宋体"/>
        </w:rPr>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_Toc22883 </w:instrText>
      </w:r>
      <w:r>
        <w:rPr>
          <w:rFonts w:hint="eastAsia" w:ascii="宋体" w:hAnsi="宋体" w:eastAsia="宋体" w:cs="宋体"/>
          <w:bCs/>
          <w:lang w:val="zh-CN"/>
        </w:rPr>
        <w:fldChar w:fldCharType="separate"/>
      </w:r>
      <w:r>
        <w:rPr>
          <w:rFonts w:hint="eastAsia" w:ascii="宋体" w:hAnsi="宋体" w:eastAsia="宋体" w:cs="宋体"/>
          <w:bCs w:val="0"/>
          <w:szCs w:val="21"/>
        </w:rPr>
        <w:t>附录</w:t>
      </w:r>
      <w:r>
        <w:rPr>
          <w:rFonts w:hint="eastAsia" w:ascii="宋体" w:hAnsi="宋体" w:eastAsia="宋体" w:cs="宋体"/>
          <w:bCs w:val="0"/>
          <w:szCs w:val="21"/>
          <w:lang w:val="en-US" w:eastAsia="zh-CN"/>
        </w:rPr>
        <w:t>D</w:t>
      </w:r>
      <w:r>
        <w:rPr>
          <w:rFonts w:hint="eastAsia" w:ascii="宋体" w:hAnsi="宋体" w:eastAsia="宋体" w:cs="宋体"/>
          <w:bCs w:val="0"/>
          <w:kern w:val="2"/>
          <w:szCs w:val="22"/>
        </w:rPr>
        <w:t>（规范性附录）</w:t>
      </w:r>
      <w:r>
        <w:rPr>
          <w:rFonts w:hint="eastAsia" w:ascii="宋体" w:hAnsi="宋体" w:eastAsia="宋体" w:cs="宋体"/>
          <w:bCs w:val="0"/>
          <w:szCs w:val="21"/>
        </w:rPr>
        <w:t>地下水位降落漏斗统计</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_Toc22883 \h </w:instrText>
      </w:r>
      <w:r>
        <w:rPr>
          <w:rFonts w:hint="eastAsia" w:ascii="宋体" w:hAnsi="宋体" w:eastAsia="宋体" w:cs="宋体"/>
        </w:rPr>
        <w:fldChar w:fldCharType="separate"/>
      </w:r>
      <w:r>
        <w:rPr>
          <w:rFonts w:hint="eastAsia" w:ascii="宋体" w:hAnsi="宋体" w:eastAsia="宋体" w:cs="宋体"/>
        </w:rPr>
        <w:t>13</w:t>
      </w:r>
      <w:r>
        <w:rPr>
          <w:rFonts w:hint="eastAsia" w:ascii="宋体" w:hAnsi="宋体" w:eastAsia="宋体" w:cs="宋体"/>
        </w:rPr>
        <w:fldChar w:fldCharType="end"/>
      </w:r>
      <w:r>
        <w:rPr>
          <w:rFonts w:hint="eastAsia" w:ascii="宋体" w:hAnsi="宋体" w:eastAsia="宋体" w:cs="宋体"/>
          <w:bCs/>
          <w:lang w:val="zh-CN"/>
        </w:rPr>
        <w:fldChar w:fldCharType="end"/>
      </w:r>
    </w:p>
    <w:p>
      <w:pPr>
        <w:pStyle w:val="12"/>
        <w:keepNext w:val="0"/>
        <w:keepLines w:val="0"/>
        <w:pageBreakBefore w:val="0"/>
        <w:widowControl w:val="0"/>
        <w:tabs>
          <w:tab w:val="right" w:leader="dot" w:pos="9355"/>
        </w:tabs>
        <w:kinsoku/>
        <w:wordWrap/>
        <w:overflowPunct/>
        <w:topLinePunct w:val="0"/>
        <w:autoSpaceDE/>
        <w:autoSpaceDN/>
        <w:bidi w:val="0"/>
        <w:adjustRightInd w:val="0"/>
        <w:snapToGrid w:val="0"/>
        <w:spacing w:line="360" w:lineRule="auto"/>
        <w:textAlignment w:val="auto"/>
        <w:rPr>
          <w:rFonts w:hint="eastAsia" w:ascii="宋体" w:hAnsi="宋体" w:eastAsia="宋体" w:cs="宋体"/>
        </w:rPr>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_Toc20362 </w:instrText>
      </w:r>
      <w:r>
        <w:rPr>
          <w:rFonts w:hint="eastAsia" w:ascii="宋体" w:hAnsi="宋体" w:eastAsia="宋体" w:cs="宋体"/>
          <w:bCs/>
          <w:lang w:val="zh-CN"/>
        </w:rPr>
        <w:fldChar w:fldCharType="separate"/>
      </w:r>
      <w:r>
        <w:rPr>
          <w:rFonts w:hint="eastAsia" w:ascii="宋体" w:hAnsi="宋体" w:eastAsia="宋体" w:cs="宋体"/>
          <w:bCs w:val="0"/>
          <w:szCs w:val="21"/>
        </w:rPr>
        <w:t>附录</w:t>
      </w:r>
      <w:r>
        <w:rPr>
          <w:rFonts w:hint="eastAsia" w:ascii="宋体" w:hAnsi="宋体" w:eastAsia="宋体" w:cs="宋体"/>
          <w:bCs w:val="0"/>
          <w:szCs w:val="21"/>
          <w:lang w:val="en-US" w:eastAsia="zh-CN"/>
        </w:rPr>
        <w:t>E</w:t>
      </w:r>
      <w:r>
        <w:rPr>
          <w:rFonts w:hint="eastAsia" w:ascii="宋体" w:hAnsi="宋体" w:eastAsia="宋体" w:cs="宋体"/>
          <w:bCs w:val="0"/>
          <w:kern w:val="2"/>
          <w:szCs w:val="22"/>
        </w:rPr>
        <w:t>（规范性附录）</w:t>
      </w:r>
      <w:r>
        <w:rPr>
          <w:rFonts w:hint="eastAsia" w:ascii="宋体" w:hAnsi="宋体" w:eastAsia="宋体" w:cs="宋体"/>
          <w:szCs w:val="21"/>
          <w:lang w:eastAsia="zh-CN"/>
        </w:rPr>
        <w:t>地下水位降落</w:t>
      </w:r>
      <w:r>
        <w:rPr>
          <w:rFonts w:hint="eastAsia" w:ascii="宋体" w:hAnsi="宋体" w:eastAsia="宋体" w:cs="宋体"/>
          <w:bCs w:val="0"/>
          <w:szCs w:val="21"/>
        </w:rPr>
        <w:t>漏斗体积计算</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_Toc20362 \h </w:instrText>
      </w:r>
      <w:r>
        <w:rPr>
          <w:rFonts w:hint="eastAsia" w:ascii="宋体" w:hAnsi="宋体" w:eastAsia="宋体" w:cs="宋体"/>
        </w:rPr>
        <w:fldChar w:fldCharType="separate"/>
      </w:r>
      <w:r>
        <w:rPr>
          <w:rFonts w:hint="eastAsia" w:ascii="宋体" w:hAnsi="宋体" w:eastAsia="宋体" w:cs="宋体"/>
        </w:rPr>
        <w:t>14</w:t>
      </w:r>
      <w:r>
        <w:rPr>
          <w:rFonts w:hint="eastAsia" w:ascii="宋体" w:hAnsi="宋体" w:eastAsia="宋体" w:cs="宋体"/>
        </w:rPr>
        <w:fldChar w:fldCharType="end"/>
      </w:r>
      <w:r>
        <w:rPr>
          <w:rFonts w:hint="eastAsia" w:ascii="宋体" w:hAnsi="宋体" w:eastAsia="宋体" w:cs="宋体"/>
          <w:bCs/>
          <w:lang w:val="zh-CN"/>
        </w:rPr>
        <w:fldChar w:fldCharType="end"/>
      </w:r>
    </w:p>
    <w:p>
      <w:pPr>
        <w:pStyle w:val="12"/>
        <w:keepNext w:val="0"/>
        <w:keepLines w:val="0"/>
        <w:pageBreakBefore w:val="0"/>
        <w:widowControl w:val="0"/>
        <w:tabs>
          <w:tab w:val="right" w:leader="dot" w:pos="9355"/>
        </w:tabs>
        <w:kinsoku/>
        <w:wordWrap/>
        <w:overflowPunct/>
        <w:topLinePunct w:val="0"/>
        <w:autoSpaceDE/>
        <w:autoSpaceDN/>
        <w:bidi w:val="0"/>
        <w:adjustRightInd w:val="0"/>
        <w:snapToGrid w:val="0"/>
        <w:spacing w:line="360" w:lineRule="auto"/>
        <w:textAlignment w:val="auto"/>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_Toc21477 </w:instrText>
      </w:r>
      <w:r>
        <w:rPr>
          <w:rFonts w:hint="eastAsia" w:ascii="宋体" w:hAnsi="宋体" w:eastAsia="宋体" w:cs="宋体"/>
          <w:bCs/>
          <w:lang w:val="zh-CN"/>
        </w:rPr>
        <w:fldChar w:fldCharType="separate"/>
      </w:r>
      <w:r>
        <w:rPr>
          <w:rFonts w:hint="eastAsia" w:ascii="宋体" w:hAnsi="宋体" w:eastAsia="宋体" w:cs="宋体"/>
          <w:bCs w:val="0"/>
          <w:szCs w:val="21"/>
        </w:rPr>
        <w:t>附录</w:t>
      </w:r>
      <w:r>
        <w:rPr>
          <w:rFonts w:hint="eastAsia" w:ascii="宋体" w:hAnsi="宋体" w:eastAsia="宋体" w:cs="宋体"/>
          <w:bCs w:val="0"/>
          <w:szCs w:val="21"/>
          <w:lang w:val="en-US" w:eastAsia="zh-CN"/>
        </w:rPr>
        <w:t>F</w:t>
      </w:r>
      <w:r>
        <w:rPr>
          <w:rFonts w:hint="eastAsia" w:ascii="宋体" w:hAnsi="宋体" w:eastAsia="宋体" w:cs="宋体"/>
          <w:bCs w:val="0"/>
          <w:kern w:val="2"/>
          <w:szCs w:val="22"/>
        </w:rPr>
        <w:t>（规范性附录）</w:t>
      </w:r>
      <w:r>
        <w:rPr>
          <w:rFonts w:hint="eastAsia" w:ascii="宋体" w:hAnsi="宋体" w:eastAsia="宋体" w:cs="宋体"/>
          <w:bCs w:val="0"/>
          <w:szCs w:val="21"/>
        </w:rPr>
        <w:t>地下水位降落漏斗</w:t>
      </w:r>
      <w:r>
        <w:rPr>
          <w:rFonts w:hint="eastAsia" w:ascii="宋体" w:hAnsi="宋体" w:eastAsia="宋体" w:cs="宋体"/>
          <w:bCs w:val="0"/>
          <w:szCs w:val="21"/>
          <w:lang w:val="en-US" w:eastAsia="zh-CN"/>
        </w:rPr>
        <w:t>对比分析</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_Toc21477 \h </w:instrText>
      </w:r>
      <w:r>
        <w:rPr>
          <w:rFonts w:hint="eastAsia" w:ascii="宋体" w:hAnsi="宋体" w:eastAsia="宋体" w:cs="宋体"/>
        </w:rPr>
        <w:fldChar w:fldCharType="separate"/>
      </w:r>
      <w:r>
        <w:rPr>
          <w:rFonts w:hint="eastAsia" w:ascii="宋体" w:hAnsi="宋体" w:eastAsia="宋体" w:cs="宋体"/>
        </w:rPr>
        <w:t>15</w:t>
      </w:r>
      <w:r>
        <w:rPr>
          <w:rFonts w:hint="eastAsia" w:ascii="宋体" w:hAnsi="宋体" w:eastAsia="宋体" w:cs="宋体"/>
        </w:rPr>
        <w:fldChar w:fldCharType="end"/>
      </w:r>
      <w:r>
        <w:rPr>
          <w:rFonts w:hint="eastAsia" w:ascii="宋体" w:hAnsi="宋体" w:eastAsia="宋体" w:cs="宋体"/>
          <w:bCs/>
          <w:lang w:val="zh-CN"/>
        </w:rPr>
        <w:fldChar w:fldCharType="end"/>
      </w:r>
    </w:p>
    <w:p>
      <w:pPr>
        <w:pStyle w:val="12"/>
        <w:tabs>
          <w:tab w:val="right" w:leader="dot" w:pos="8306"/>
        </w:tabs>
        <w:adjustRightInd w:val="0"/>
        <w:snapToGrid w:val="0"/>
        <w:spacing w:before="850" w:after="680" w:line="360" w:lineRule="auto"/>
        <w:jc w:val="center"/>
        <w:outlineLvl w:val="0"/>
        <w:rPr>
          <w:bCs/>
          <w:lang w:val="zh-CN"/>
        </w:rPr>
      </w:pPr>
      <w:r>
        <w:rPr>
          <w:bCs/>
          <w:lang w:val="zh-CN"/>
        </w:rPr>
        <w:fldChar w:fldCharType="end"/>
      </w:r>
    </w:p>
    <w:p/>
    <w:p>
      <w:pPr>
        <w:jc w:val="left"/>
        <w:rPr>
          <w:sz w:val="24"/>
          <w:szCs w:val="24"/>
        </w:rPr>
      </w:pPr>
    </w:p>
    <w:p>
      <w:pPr>
        <w:jc w:val="left"/>
        <w:rPr>
          <w:sz w:val="24"/>
          <w:szCs w:val="24"/>
        </w:rPr>
      </w:pPr>
    </w:p>
    <w:p>
      <w:pPr>
        <w:jc w:val="left"/>
        <w:rPr>
          <w:sz w:val="24"/>
          <w:szCs w:val="24"/>
        </w:rPr>
      </w:pPr>
    </w:p>
    <w:p>
      <w:pPr>
        <w:jc w:val="left"/>
        <w:rPr>
          <w:sz w:val="24"/>
          <w:szCs w:val="24"/>
        </w:rPr>
      </w:pPr>
    </w:p>
    <w:p>
      <w:pPr>
        <w:jc w:val="left"/>
        <w:rPr>
          <w:sz w:val="24"/>
          <w:szCs w:val="24"/>
        </w:rPr>
      </w:pPr>
    </w:p>
    <w:p>
      <w:pPr>
        <w:jc w:val="left"/>
        <w:rPr>
          <w:sz w:val="24"/>
          <w:szCs w:val="24"/>
        </w:rPr>
      </w:pPr>
    </w:p>
    <w:p>
      <w:pPr>
        <w:jc w:val="left"/>
        <w:rPr>
          <w:sz w:val="24"/>
          <w:szCs w:val="24"/>
        </w:rPr>
      </w:pPr>
    </w:p>
    <w:p>
      <w:pPr>
        <w:jc w:val="left"/>
        <w:rPr>
          <w:sz w:val="24"/>
          <w:szCs w:val="24"/>
        </w:rPr>
      </w:pPr>
    </w:p>
    <w:p>
      <w:pPr>
        <w:jc w:val="left"/>
        <w:rPr>
          <w:sz w:val="24"/>
          <w:szCs w:val="24"/>
        </w:rPr>
      </w:pPr>
    </w:p>
    <w:p>
      <w:pPr>
        <w:jc w:val="left"/>
        <w:rPr>
          <w:sz w:val="24"/>
          <w:szCs w:val="24"/>
        </w:rPr>
      </w:pPr>
    </w:p>
    <w:p>
      <w:pPr>
        <w:jc w:val="left"/>
        <w:rPr>
          <w:sz w:val="24"/>
          <w:szCs w:val="24"/>
        </w:rPr>
      </w:pPr>
    </w:p>
    <w:p>
      <w:pPr>
        <w:jc w:val="left"/>
        <w:rPr>
          <w:sz w:val="24"/>
          <w:szCs w:val="24"/>
        </w:rPr>
        <w:sectPr>
          <w:headerReference r:id="rId3" w:type="default"/>
          <w:headerReference r:id="rId4" w:type="even"/>
          <w:footerReference r:id="rId5" w:type="even"/>
          <w:pgSz w:w="11906" w:h="16838"/>
          <w:pgMar w:top="1417" w:right="1134" w:bottom="1134" w:left="1417" w:header="1417" w:footer="992" w:gutter="0"/>
          <w:cols w:space="0" w:num="1"/>
          <w:docGrid w:type="lines" w:linePitch="312" w:charSpace="0"/>
        </w:sectPr>
      </w:pPr>
    </w:p>
    <w:p>
      <w:pPr>
        <w:pStyle w:val="5"/>
        <w:adjustRightInd w:val="0"/>
        <w:snapToGrid w:val="0"/>
        <w:spacing w:before="850" w:after="680" w:line="360" w:lineRule="auto"/>
        <w:jc w:val="center"/>
        <w:rPr>
          <w:rFonts w:ascii="黑体" w:hAnsi="黑体" w:eastAsia="黑体" w:cs="Times New Roman"/>
          <w:b w:val="0"/>
          <w:bCs w:val="0"/>
          <w:kern w:val="2"/>
          <w:sz w:val="32"/>
          <w:szCs w:val="32"/>
        </w:rPr>
      </w:pPr>
      <w:bookmarkStart w:id="11" w:name="_Toc9993"/>
      <w:bookmarkStart w:id="12" w:name="_Toc3814"/>
      <w:bookmarkStart w:id="13" w:name="_Toc30524"/>
      <w:r>
        <w:rPr>
          <w:rFonts w:hint="eastAsia" w:ascii="黑体" w:hAnsi="黑体" w:eastAsia="黑体" w:cs="Times New Roman"/>
          <w:b w:val="0"/>
          <w:bCs w:val="0"/>
          <w:kern w:val="2"/>
          <w:sz w:val="32"/>
          <w:szCs w:val="32"/>
        </w:rPr>
        <w:t>前</w:t>
      </w:r>
      <w:r>
        <w:rPr>
          <w:rFonts w:ascii="黑体" w:hAnsi="黑体" w:eastAsia="黑体" w:cs="Times New Roman"/>
          <w:b w:val="0"/>
          <w:bCs w:val="0"/>
          <w:kern w:val="2"/>
          <w:sz w:val="32"/>
          <w:szCs w:val="32"/>
        </w:rPr>
        <w:t xml:space="preserve">  </w:t>
      </w:r>
      <w:r>
        <w:rPr>
          <w:rFonts w:hint="eastAsia" w:ascii="黑体" w:hAnsi="黑体" w:eastAsia="黑体" w:cs="Times New Roman"/>
          <w:b w:val="0"/>
          <w:bCs w:val="0"/>
          <w:kern w:val="2"/>
          <w:sz w:val="32"/>
          <w:szCs w:val="32"/>
        </w:rPr>
        <w:t>言</w:t>
      </w:r>
      <w:bookmarkEnd w:id="11"/>
      <w:bookmarkEnd w:id="12"/>
      <w:bookmarkEnd w:id="13"/>
    </w:p>
    <w:p>
      <w:pPr>
        <w:adjustRightInd w:val="0"/>
        <w:snapToGrid w:val="0"/>
        <w:spacing w:line="360" w:lineRule="auto"/>
        <w:ind w:firstLine="420" w:firstLineChars="200"/>
        <w:jc w:val="left"/>
        <w:rPr>
          <w:rFonts w:asciiTheme="minorEastAsia" w:hAnsiTheme="minorEastAsia" w:eastAsiaTheme="minorEastAsia"/>
          <w:szCs w:val="21"/>
        </w:rPr>
      </w:pPr>
      <w:r>
        <w:rPr>
          <w:rFonts w:hint="eastAsia" w:asciiTheme="minorEastAsia" w:hAnsiTheme="minorEastAsia" w:eastAsiaTheme="minorEastAsia"/>
          <w:szCs w:val="21"/>
        </w:rPr>
        <w:t>本规范按照</w:t>
      </w:r>
      <w:r>
        <w:rPr>
          <w:rFonts w:asciiTheme="minorEastAsia" w:hAnsiTheme="minorEastAsia" w:eastAsiaTheme="minorEastAsia"/>
          <w:szCs w:val="21"/>
        </w:rPr>
        <w:t>GB/T1.1—2020</w:t>
      </w:r>
      <w:r>
        <w:rPr>
          <w:rFonts w:hint="eastAsia" w:asciiTheme="minorEastAsia" w:hAnsiTheme="minorEastAsia" w:eastAsiaTheme="minorEastAsia"/>
          <w:szCs w:val="21"/>
        </w:rPr>
        <w:t>《标准化工作导则</w:t>
      </w:r>
      <w:r>
        <w:rPr>
          <w:rFonts w:asciiTheme="minorEastAsia" w:hAnsiTheme="minorEastAsia" w:eastAsiaTheme="minorEastAsia"/>
          <w:szCs w:val="21"/>
        </w:rPr>
        <w:t xml:space="preserve">  </w:t>
      </w:r>
      <w:r>
        <w:rPr>
          <w:rFonts w:hint="eastAsia" w:asciiTheme="minorEastAsia" w:hAnsiTheme="minorEastAsia" w:eastAsiaTheme="minorEastAsia"/>
          <w:szCs w:val="21"/>
        </w:rPr>
        <w:t>第</w:t>
      </w:r>
      <w:r>
        <w:rPr>
          <w:rFonts w:asciiTheme="minorEastAsia" w:hAnsiTheme="minorEastAsia" w:eastAsiaTheme="minorEastAsia"/>
          <w:szCs w:val="21"/>
        </w:rPr>
        <w:t>1部分：标准</w:t>
      </w:r>
      <w:r>
        <w:rPr>
          <w:rFonts w:hint="eastAsia" w:asciiTheme="minorEastAsia" w:hAnsiTheme="minorEastAsia" w:eastAsiaTheme="minorEastAsia"/>
          <w:szCs w:val="21"/>
        </w:rPr>
        <w:t>化文件的结构和起草规则》给出的规则起草。</w:t>
      </w:r>
    </w:p>
    <w:p>
      <w:pPr>
        <w:adjustRightInd w:val="0"/>
        <w:snapToGrid w:val="0"/>
        <w:spacing w:line="360" w:lineRule="auto"/>
        <w:ind w:firstLine="420" w:firstLineChars="200"/>
        <w:jc w:val="left"/>
        <w:rPr>
          <w:rFonts w:asciiTheme="minorEastAsia" w:hAnsiTheme="minorEastAsia" w:eastAsiaTheme="minorEastAsia"/>
          <w:szCs w:val="21"/>
        </w:rPr>
      </w:pPr>
      <w:r>
        <w:rPr>
          <w:rFonts w:hint="eastAsia" w:asciiTheme="minorEastAsia" w:hAnsiTheme="minorEastAsia" w:eastAsiaTheme="minorEastAsia"/>
          <w:szCs w:val="21"/>
        </w:rPr>
        <w:t>本规范由河北省水利厅提出。</w:t>
      </w:r>
    </w:p>
    <w:p>
      <w:pPr>
        <w:adjustRightInd w:val="0"/>
        <w:snapToGrid w:val="0"/>
        <w:spacing w:line="360" w:lineRule="auto"/>
        <w:ind w:firstLine="420" w:firstLineChars="200"/>
        <w:jc w:val="left"/>
        <w:rPr>
          <w:rFonts w:asciiTheme="minorEastAsia" w:hAnsiTheme="minorEastAsia" w:eastAsiaTheme="minorEastAsia"/>
          <w:szCs w:val="21"/>
        </w:rPr>
      </w:pPr>
      <w:r>
        <w:rPr>
          <w:rFonts w:hint="eastAsia" w:asciiTheme="minorEastAsia" w:hAnsiTheme="minorEastAsia" w:eastAsiaTheme="minorEastAsia"/>
          <w:szCs w:val="21"/>
        </w:rPr>
        <w:t>本规范由河北省水利厅归口管理。</w:t>
      </w:r>
    </w:p>
    <w:p>
      <w:pPr>
        <w:adjustRightInd w:val="0"/>
        <w:snapToGrid w:val="0"/>
        <w:spacing w:line="360" w:lineRule="auto"/>
        <w:ind w:firstLine="420" w:firstLineChars="200"/>
        <w:jc w:val="left"/>
        <w:rPr>
          <w:rFonts w:asciiTheme="minorEastAsia" w:hAnsiTheme="minorEastAsia" w:eastAsiaTheme="minorEastAsia"/>
          <w:szCs w:val="21"/>
        </w:rPr>
      </w:pPr>
      <w:r>
        <w:rPr>
          <w:rFonts w:hint="eastAsia" w:asciiTheme="minorEastAsia" w:hAnsiTheme="minorEastAsia" w:eastAsiaTheme="minorEastAsia"/>
          <w:szCs w:val="21"/>
        </w:rPr>
        <w:t>本规范主要起草单位：河北省水文勘测研究中心、河北省地质环境监测院。</w:t>
      </w:r>
    </w:p>
    <w:p>
      <w:pPr>
        <w:adjustRightInd w:val="0"/>
        <w:snapToGrid w:val="0"/>
        <w:spacing w:line="360" w:lineRule="auto"/>
        <w:ind w:firstLine="420" w:firstLineChars="200"/>
        <w:jc w:val="left"/>
        <w:rPr>
          <w:rFonts w:asciiTheme="minorEastAsia" w:hAnsiTheme="minorEastAsia" w:eastAsiaTheme="minorEastAsia"/>
          <w:szCs w:val="21"/>
        </w:rPr>
      </w:pPr>
      <w:r>
        <w:rPr>
          <w:rFonts w:hint="eastAsia" w:asciiTheme="minorEastAsia" w:hAnsiTheme="minorEastAsia" w:eastAsiaTheme="minorEastAsia"/>
          <w:szCs w:val="21"/>
        </w:rPr>
        <w:t>本规范主要起草人</w:t>
      </w:r>
      <w:r>
        <w:rPr>
          <w:rFonts w:asciiTheme="minorEastAsia" w:hAnsiTheme="minorEastAsia" w:eastAsiaTheme="minorEastAsia"/>
          <w:szCs w:val="21"/>
        </w:rPr>
        <w:t>:李明良、刘峰川、赵伟玲、王玉青</w:t>
      </w:r>
      <w:r>
        <w:rPr>
          <w:rFonts w:hint="eastAsia" w:asciiTheme="minorEastAsia" w:hAnsiTheme="minorEastAsia" w:eastAsiaTheme="minorEastAsia"/>
          <w:szCs w:val="21"/>
        </w:rPr>
        <w:t>、陈红蕾、白雪山、马百衡、范存良、张俊芝、姜先桥、田西昭、唐立强、范成博、杨婷婷等。</w:t>
      </w:r>
    </w:p>
    <w:p>
      <w:pPr>
        <w:jc w:val="left"/>
        <w:rPr>
          <w:sz w:val="24"/>
          <w:szCs w:val="24"/>
        </w:rPr>
      </w:pPr>
    </w:p>
    <w:p>
      <w:pPr>
        <w:jc w:val="left"/>
        <w:rPr>
          <w:sz w:val="24"/>
          <w:szCs w:val="24"/>
        </w:rPr>
      </w:pPr>
    </w:p>
    <w:p>
      <w:pPr>
        <w:jc w:val="left"/>
        <w:rPr>
          <w:sz w:val="24"/>
          <w:szCs w:val="24"/>
        </w:rPr>
      </w:pPr>
    </w:p>
    <w:p>
      <w:pPr>
        <w:rPr>
          <w:sz w:val="24"/>
          <w:szCs w:val="24"/>
        </w:rPr>
      </w:pPr>
      <w:r>
        <w:rPr>
          <w:sz w:val="24"/>
          <w:szCs w:val="24"/>
        </w:rPr>
        <w:br w:type="page"/>
      </w:r>
    </w:p>
    <w:p>
      <w:pPr>
        <w:pStyle w:val="5"/>
        <w:adjustRightInd w:val="0"/>
        <w:snapToGrid w:val="0"/>
        <w:spacing w:before="851" w:after="680" w:line="360" w:lineRule="auto"/>
        <w:jc w:val="center"/>
        <w:rPr>
          <w:rFonts w:ascii="黑体" w:hAnsi="黑体" w:eastAsia="黑体" w:cs="Times New Roman"/>
          <w:b w:val="0"/>
          <w:bCs w:val="0"/>
          <w:kern w:val="2"/>
          <w:sz w:val="32"/>
          <w:szCs w:val="32"/>
        </w:rPr>
      </w:pPr>
      <w:bookmarkStart w:id="14" w:name="_Toc19905"/>
      <w:bookmarkStart w:id="15" w:name="_Toc4966"/>
      <w:bookmarkStart w:id="16" w:name="_Toc4851"/>
      <w:r>
        <w:rPr>
          <w:rFonts w:hint="eastAsia" w:ascii="黑体" w:hAnsi="黑体" w:eastAsia="黑体" w:cs="Times New Roman"/>
          <w:b w:val="0"/>
          <w:bCs w:val="0"/>
          <w:kern w:val="2"/>
          <w:sz w:val="32"/>
          <w:szCs w:val="32"/>
        </w:rPr>
        <w:t>引</w:t>
      </w:r>
      <w:r>
        <w:rPr>
          <w:rFonts w:ascii="黑体" w:hAnsi="黑体" w:eastAsia="黑体" w:cs="Times New Roman"/>
          <w:b w:val="0"/>
          <w:bCs w:val="0"/>
          <w:kern w:val="2"/>
          <w:sz w:val="32"/>
          <w:szCs w:val="32"/>
        </w:rPr>
        <w:t xml:space="preserve">  </w:t>
      </w:r>
      <w:r>
        <w:rPr>
          <w:rFonts w:hint="eastAsia" w:ascii="黑体" w:hAnsi="黑体" w:eastAsia="黑体" w:cs="Times New Roman"/>
          <w:b w:val="0"/>
          <w:bCs w:val="0"/>
          <w:kern w:val="2"/>
          <w:sz w:val="32"/>
          <w:szCs w:val="32"/>
        </w:rPr>
        <w:t>言</w:t>
      </w:r>
      <w:bookmarkEnd w:id="14"/>
      <w:bookmarkEnd w:id="15"/>
      <w:bookmarkEnd w:id="16"/>
    </w:p>
    <w:p>
      <w:pPr>
        <w:adjustRightInd w:val="0"/>
        <w:snapToGrid w:val="0"/>
        <w:spacing w:line="360" w:lineRule="auto"/>
        <w:ind w:firstLine="420" w:firstLineChars="200"/>
        <w:jc w:val="left"/>
        <w:rPr>
          <w:rFonts w:ascii="Times New Roman" w:hAnsi="Times New Roman" w:eastAsiaTheme="minorEastAsia"/>
          <w:szCs w:val="21"/>
        </w:rPr>
      </w:pPr>
      <w:r>
        <w:rPr>
          <w:rFonts w:hint="eastAsia" w:ascii="Times New Roman" w:hAnsi="Times New Roman" w:eastAsiaTheme="minorEastAsia"/>
          <w:szCs w:val="21"/>
        </w:rPr>
        <w:t>河北省属资源型缺水省份，自</w:t>
      </w:r>
      <w:r>
        <w:rPr>
          <w:rFonts w:ascii="Times New Roman" w:hAnsi="Times New Roman" w:eastAsiaTheme="minorEastAsia"/>
          <w:szCs w:val="21"/>
        </w:rPr>
        <w:t>20世纪70年代大规模开采地下水到2014-2016</w:t>
      </w:r>
      <w:r>
        <w:rPr>
          <w:rFonts w:hint="eastAsia" w:ascii="Times New Roman" w:hAnsi="Times New Roman" w:eastAsiaTheme="minorEastAsia"/>
          <w:szCs w:val="21"/>
        </w:rPr>
        <w:t>年地下水超采综合治理之前，为支撑社会经济发展和人民生活所需，长期超量开采地下水，形成了众多地下水位降落漏斗，引发了地面沉降、咸水入侵等一系列地质环境问题。地下水位降落漏斗的治理与修复是当前乃至今后很长一个时期我省地下水资源管理面临的主要问题之一。因此，监测与研究地下水位降落漏斗动态特征具有重要意义。</w:t>
      </w:r>
    </w:p>
    <w:p>
      <w:pPr>
        <w:adjustRightInd w:val="0"/>
        <w:snapToGrid w:val="0"/>
        <w:spacing w:line="360" w:lineRule="auto"/>
        <w:ind w:firstLine="420" w:firstLineChars="200"/>
        <w:jc w:val="left"/>
        <w:rPr>
          <w:rFonts w:ascii="Times New Roman" w:hAnsi="Times New Roman" w:eastAsiaTheme="minorEastAsia"/>
          <w:szCs w:val="21"/>
        </w:rPr>
      </w:pPr>
      <w:r>
        <w:rPr>
          <w:rFonts w:hint="eastAsia" w:ascii="Times New Roman" w:hAnsi="Times New Roman" w:eastAsiaTheme="minorEastAsia"/>
          <w:szCs w:val="21"/>
        </w:rPr>
        <w:t>目前，国内外尚无地下水位降落漏斗划分的相关标准规范，导致实际工作中漏斗划分结果存在较大差异，难以满足地下水位降落漏斗科学研究及地下水资源管理的需要。为解决此问题，在充分吸纳以往工作经验的基础上，制定了本标准，以期为地下水位降落漏斗的综合研究、地下水资源的科学管理及地下水超采综合治理与地质环境保护提供技术依据。</w:t>
      </w:r>
    </w:p>
    <w:p>
      <w:pPr>
        <w:adjustRightInd w:val="0"/>
        <w:snapToGrid w:val="0"/>
        <w:spacing w:line="360" w:lineRule="auto"/>
        <w:ind w:firstLine="420" w:firstLineChars="200"/>
        <w:jc w:val="left"/>
        <w:rPr>
          <w:rFonts w:ascii="Times New Roman" w:hAnsi="Times New Roman" w:eastAsiaTheme="minorEastAsia"/>
          <w:szCs w:val="21"/>
        </w:rPr>
      </w:pPr>
      <w:r>
        <w:rPr>
          <w:rFonts w:hint="eastAsia" w:ascii="Times New Roman" w:hAnsi="Times New Roman" w:eastAsiaTheme="minorEastAsia"/>
          <w:szCs w:val="21"/>
        </w:rPr>
        <w:t>本标准对地下水位降落漏斗的划分、命名、要素统计等内容进行了规范。</w:t>
      </w:r>
    </w:p>
    <w:p>
      <w:pPr>
        <w:rPr>
          <w:sz w:val="28"/>
          <w:szCs w:val="28"/>
        </w:rPr>
      </w:pPr>
    </w:p>
    <w:p>
      <w:pPr>
        <w:jc w:val="center"/>
        <w:rPr>
          <w:b/>
          <w:sz w:val="28"/>
          <w:szCs w:val="28"/>
        </w:rPr>
      </w:pPr>
    </w:p>
    <w:p>
      <w:pPr>
        <w:jc w:val="center"/>
        <w:rPr>
          <w:b/>
          <w:sz w:val="36"/>
          <w:szCs w:val="36"/>
        </w:rPr>
      </w:pPr>
    </w:p>
    <w:p>
      <w:pPr>
        <w:jc w:val="center"/>
        <w:rPr>
          <w:b/>
          <w:sz w:val="36"/>
          <w:szCs w:val="36"/>
        </w:rPr>
      </w:pPr>
    </w:p>
    <w:p>
      <w:pPr>
        <w:jc w:val="center"/>
        <w:rPr>
          <w:b/>
          <w:sz w:val="36"/>
          <w:szCs w:val="36"/>
        </w:rPr>
      </w:pPr>
    </w:p>
    <w:p>
      <w:pPr>
        <w:jc w:val="center"/>
        <w:rPr>
          <w:b/>
          <w:sz w:val="36"/>
          <w:szCs w:val="36"/>
        </w:rPr>
      </w:pPr>
    </w:p>
    <w:p>
      <w:pPr>
        <w:jc w:val="center"/>
        <w:rPr>
          <w:b/>
          <w:sz w:val="36"/>
          <w:szCs w:val="36"/>
        </w:rPr>
      </w:pPr>
    </w:p>
    <w:p>
      <w:pPr>
        <w:jc w:val="center"/>
        <w:rPr>
          <w:b/>
          <w:sz w:val="36"/>
          <w:szCs w:val="36"/>
        </w:rPr>
      </w:pPr>
    </w:p>
    <w:p>
      <w:pPr>
        <w:jc w:val="center"/>
        <w:rPr>
          <w:b/>
          <w:sz w:val="36"/>
          <w:szCs w:val="36"/>
        </w:rPr>
      </w:pPr>
    </w:p>
    <w:p>
      <w:pPr>
        <w:rPr>
          <w:b/>
          <w:sz w:val="36"/>
          <w:szCs w:val="36"/>
        </w:rPr>
      </w:pPr>
    </w:p>
    <w:p>
      <w:pPr>
        <w:jc w:val="center"/>
        <w:rPr>
          <w:b/>
          <w:sz w:val="36"/>
          <w:szCs w:val="36"/>
        </w:rPr>
        <w:sectPr>
          <w:headerReference r:id="rId6" w:type="default"/>
          <w:footerReference r:id="rId8" w:type="default"/>
          <w:headerReference r:id="rId7" w:type="even"/>
          <w:footerReference r:id="rId9" w:type="even"/>
          <w:pgSz w:w="11906" w:h="16838"/>
          <w:pgMar w:top="1418" w:right="1134" w:bottom="1418" w:left="1418" w:header="1417" w:footer="992" w:gutter="0"/>
          <w:pgNumType w:fmt="upperRoman" w:start="1"/>
          <w:cols w:space="720" w:num="1"/>
          <w:docGrid w:type="lines" w:linePitch="312" w:charSpace="0"/>
        </w:sectPr>
      </w:pPr>
    </w:p>
    <w:p>
      <w:pPr>
        <w:adjustRightInd w:val="0"/>
        <w:snapToGrid w:val="0"/>
        <w:spacing w:before="850" w:after="680" w:line="360" w:lineRule="auto"/>
        <w:jc w:val="center"/>
        <w:rPr>
          <w:rFonts w:hint="eastAsia" w:ascii="黑体" w:hAnsi="黑体" w:eastAsia="黑体"/>
          <w:sz w:val="32"/>
          <w:szCs w:val="32"/>
          <w:lang w:eastAsia="zh-CN"/>
        </w:rPr>
      </w:pPr>
      <w:r>
        <w:rPr>
          <w:rFonts w:hint="eastAsia" w:ascii="黑体" w:hAnsi="黑体" w:eastAsia="黑体"/>
          <w:sz w:val="32"/>
          <w:szCs w:val="32"/>
          <w:lang w:eastAsia="zh-CN"/>
        </w:rPr>
        <w:t>河北省</w:t>
      </w:r>
      <w:bookmarkStart w:id="115" w:name="_GoBack"/>
      <w:bookmarkEnd w:id="115"/>
      <w:r>
        <w:rPr>
          <w:rFonts w:hint="eastAsia" w:ascii="黑体" w:hAnsi="黑体" w:eastAsia="黑体"/>
          <w:sz w:val="32"/>
          <w:szCs w:val="32"/>
        </w:rPr>
        <w:t>地下水位降落漏斗划分规</w:t>
      </w:r>
      <w:r>
        <w:rPr>
          <w:rFonts w:hint="eastAsia" w:ascii="黑体" w:hAnsi="黑体" w:eastAsia="黑体"/>
          <w:sz w:val="32"/>
          <w:szCs w:val="32"/>
          <w:lang w:eastAsia="zh-CN"/>
        </w:rPr>
        <w:t>范</w:t>
      </w:r>
    </w:p>
    <w:p>
      <w:pPr>
        <w:pStyle w:val="5"/>
        <w:spacing w:before="313" w:beforeLines="100" w:after="313" w:afterLines="100" w:line="360" w:lineRule="auto"/>
        <w:jc w:val="left"/>
        <w:rPr>
          <w:rFonts w:ascii="黑体" w:hAnsi="黑体" w:eastAsia="黑体"/>
          <w:sz w:val="21"/>
          <w:szCs w:val="21"/>
        </w:rPr>
      </w:pPr>
      <w:bookmarkStart w:id="17" w:name="_Toc11729"/>
      <w:bookmarkStart w:id="18" w:name="_Toc20751"/>
      <w:bookmarkStart w:id="19" w:name="_Toc4163"/>
      <w:r>
        <w:rPr>
          <w:rFonts w:ascii="黑体" w:hAnsi="黑体" w:eastAsia="黑体"/>
          <w:b w:val="0"/>
          <w:bCs w:val="0"/>
          <w:sz w:val="21"/>
          <w:szCs w:val="21"/>
        </w:rPr>
        <w:t>1</w:t>
      </w:r>
      <w:r>
        <w:rPr>
          <w:rFonts w:ascii="黑体" w:hAnsi="黑体" w:eastAsia="黑体"/>
          <w:szCs w:val="21"/>
        </w:rPr>
        <w:t xml:space="preserve"> </w:t>
      </w:r>
      <w:bookmarkStart w:id="20" w:name="_Toc92265367"/>
      <w:r>
        <w:rPr>
          <w:rFonts w:hint="eastAsia" w:ascii="黑体" w:hAnsi="黑体" w:eastAsia="黑体"/>
          <w:b w:val="0"/>
          <w:sz w:val="21"/>
          <w:szCs w:val="21"/>
        </w:rPr>
        <w:t>范围</w:t>
      </w:r>
      <w:bookmarkEnd w:id="17"/>
      <w:bookmarkEnd w:id="18"/>
      <w:bookmarkEnd w:id="19"/>
      <w:bookmarkEnd w:id="20"/>
    </w:p>
    <w:p>
      <w:pPr>
        <w:pStyle w:val="22"/>
        <w:adjustRightInd w:val="0"/>
        <w:snapToGrid w:val="0"/>
        <w:spacing w:line="360" w:lineRule="auto"/>
        <w:jc w:val="left"/>
        <w:rPr>
          <w:rFonts w:hint="eastAsia" w:ascii="Times New Roman" w:hAnsi="Times New Roman" w:eastAsiaTheme="minorEastAsia"/>
          <w:color w:val="FF0000"/>
          <w:szCs w:val="21"/>
          <w:lang w:val="en-US" w:eastAsia="zh-CN"/>
        </w:rPr>
      </w:pPr>
      <w:r>
        <w:rPr>
          <w:rFonts w:hint="eastAsia" w:ascii="Times New Roman" w:hAnsi="Times New Roman" w:eastAsiaTheme="minorEastAsia"/>
          <w:szCs w:val="21"/>
        </w:rPr>
        <w:t>本</w:t>
      </w:r>
      <w:r>
        <w:rPr>
          <w:rFonts w:hint="eastAsia" w:ascii="Times New Roman" w:hAnsi="Times New Roman" w:eastAsiaTheme="minorEastAsia"/>
          <w:szCs w:val="21"/>
          <w:lang w:eastAsia="zh-CN"/>
        </w:rPr>
        <w:t>规范</w:t>
      </w:r>
      <w:r>
        <w:rPr>
          <w:rFonts w:hint="eastAsia" w:ascii="Times New Roman" w:hAnsi="Times New Roman" w:eastAsiaTheme="minorEastAsia"/>
          <w:szCs w:val="21"/>
        </w:rPr>
        <w:t>规定了地下水位降落漏斗划分的技术要求与具体方法，包括漏斗的</w:t>
      </w:r>
      <w:r>
        <w:rPr>
          <w:rFonts w:hint="eastAsia" w:ascii="Times New Roman" w:hAnsi="Times New Roman" w:eastAsiaTheme="minorEastAsia"/>
          <w:szCs w:val="21"/>
          <w:lang w:val="en-US" w:eastAsia="zh-CN"/>
        </w:rPr>
        <w:t>分级与</w:t>
      </w:r>
      <w:r>
        <w:rPr>
          <w:rFonts w:hint="eastAsia" w:ascii="Times New Roman" w:hAnsi="Times New Roman" w:eastAsiaTheme="minorEastAsia"/>
          <w:szCs w:val="21"/>
        </w:rPr>
        <w:t>命名、漏斗中心及边界</w:t>
      </w:r>
      <w:r>
        <w:rPr>
          <w:rFonts w:hint="eastAsia" w:ascii="Times New Roman" w:hAnsi="Times New Roman" w:eastAsiaTheme="minorEastAsia"/>
          <w:color w:val="auto"/>
          <w:szCs w:val="21"/>
        </w:rPr>
        <w:t>的确定</w:t>
      </w:r>
      <w:r>
        <w:rPr>
          <w:rFonts w:hint="eastAsia" w:ascii="Times New Roman" w:hAnsi="Times New Roman" w:eastAsiaTheme="minorEastAsia"/>
          <w:color w:val="auto"/>
          <w:szCs w:val="21"/>
          <w:lang w:eastAsia="zh-CN"/>
        </w:rPr>
        <w:t>、漏斗要素的统计与对比分析等内容。</w:t>
      </w:r>
    </w:p>
    <w:p>
      <w:pPr>
        <w:pStyle w:val="22"/>
        <w:adjustRightInd w:val="0"/>
        <w:snapToGrid w:val="0"/>
        <w:spacing w:line="360" w:lineRule="auto"/>
        <w:jc w:val="left"/>
        <w:rPr>
          <w:rFonts w:ascii="Times New Roman" w:hAnsi="Times New Roman" w:eastAsiaTheme="minorEastAsia"/>
          <w:szCs w:val="21"/>
        </w:rPr>
      </w:pPr>
      <w:r>
        <w:rPr>
          <w:rFonts w:hint="eastAsia" w:ascii="Times New Roman" w:hAnsi="Times New Roman" w:eastAsiaTheme="minorEastAsia"/>
          <w:szCs w:val="21"/>
        </w:rPr>
        <w:t>本</w:t>
      </w:r>
      <w:r>
        <w:rPr>
          <w:rFonts w:hint="eastAsia" w:ascii="Times New Roman" w:hAnsi="Times New Roman" w:eastAsiaTheme="minorEastAsia"/>
          <w:szCs w:val="21"/>
          <w:lang w:eastAsia="zh-CN"/>
        </w:rPr>
        <w:t>规范</w:t>
      </w:r>
      <w:r>
        <w:rPr>
          <w:rFonts w:hint="eastAsia" w:ascii="Times New Roman" w:hAnsi="Times New Roman" w:eastAsiaTheme="minorEastAsia"/>
          <w:szCs w:val="21"/>
        </w:rPr>
        <w:t>适用于地下水位降落漏斗的划分。</w:t>
      </w:r>
    </w:p>
    <w:p>
      <w:pPr>
        <w:pStyle w:val="5"/>
        <w:adjustRightInd/>
        <w:snapToGrid/>
        <w:spacing w:before="313" w:beforeLines="100" w:after="313" w:afterLines="100" w:line="360" w:lineRule="auto"/>
        <w:jc w:val="left"/>
        <w:rPr>
          <w:rFonts w:ascii="黑体" w:hAnsi="黑体" w:eastAsia="黑体"/>
          <w:sz w:val="21"/>
          <w:szCs w:val="21"/>
        </w:rPr>
      </w:pPr>
      <w:bookmarkStart w:id="21" w:name="_Toc13517"/>
      <w:bookmarkStart w:id="22" w:name="_Toc30894"/>
      <w:bookmarkStart w:id="23" w:name="_Toc15072"/>
      <w:r>
        <w:rPr>
          <w:rFonts w:ascii="黑体" w:hAnsi="黑体" w:eastAsia="黑体"/>
          <w:b w:val="0"/>
          <w:sz w:val="21"/>
          <w:szCs w:val="21"/>
        </w:rPr>
        <w:t xml:space="preserve">2  </w:t>
      </w:r>
      <w:r>
        <w:rPr>
          <w:rFonts w:hint="eastAsia" w:ascii="黑体" w:hAnsi="黑体" w:eastAsia="黑体"/>
          <w:b w:val="0"/>
          <w:sz w:val="21"/>
          <w:szCs w:val="21"/>
        </w:rPr>
        <w:t>规范性引用文件</w:t>
      </w:r>
      <w:bookmarkEnd w:id="21"/>
      <w:bookmarkEnd w:id="22"/>
      <w:bookmarkEnd w:id="23"/>
    </w:p>
    <w:p>
      <w:pPr>
        <w:pStyle w:val="22"/>
        <w:adjustRightInd w:val="0"/>
        <w:snapToGrid w:val="0"/>
        <w:spacing w:line="360" w:lineRule="auto"/>
        <w:jc w:val="left"/>
        <w:rPr>
          <w:rFonts w:ascii="Times New Roman" w:hAnsi="Times New Roman" w:eastAsiaTheme="minorEastAsia"/>
          <w:szCs w:val="21"/>
        </w:rPr>
      </w:pPr>
      <w:r>
        <w:rPr>
          <w:rFonts w:hint="eastAsia" w:ascii="Times New Roman" w:hAnsi="Times New Roman" w:eastAsiaTheme="minorEastAsia"/>
          <w:szCs w:val="21"/>
        </w:rPr>
        <w:t>下列文件对于本文件的应用是必不可少的。凡是注日期的引用文件，仅注日期的版本适用于本文件，凡是不注日期的引用文件，其最新版本（包括所有的修改单）适用于本文件。</w:t>
      </w:r>
    </w:p>
    <w:p>
      <w:pPr>
        <w:pStyle w:val="22"/>
        <w:adjustRightInd w:val="0"/>
        <w:snapToGrid w:val="0"/>
        <w:spacing w:line="360" w:lineRule="auto"/>
        <w:jc w:val="left"/>
        <w:rPr>
          <w:rFonts w:ascii="Times New Roman" w:hAnsi="Times New Roman" w:eastAsiaTheme="minorEastAsia"/>
          <w:szCs w:val="21"/>
        </w:rPr>
      </w:pPr>
      <w:r>
        <w:rPr>
          <w:rFonts w:ascii="Times New Roman" w:hAnsi="Times New Roman" w:eastAsiaTheme="minorEastAsia"/>
          <w:szCs w:val="21"/>
        </w:rPr>
        <w:t xml:space="preserve">GB/T 9649.20-2001  </w:t>
      </w:r>
      <w:r>
        <w:rPr>
          <w:rFonts w:hint="eastAsia" w:ascii="Times New Roman" w:hAnsi="Times New Roman" w:eastAsiaTheme="minorEastAsia"/>
          <w:szCs w:val="21"/>
        </w:rPr>
        <w:t>地质矿产术语分类代码</w:t>
      </w:r>
      <w:r>
        <w:rPr>
          <w:rFonts w:ascii="Times New Roman" w:hAnsi="Times New Roman" w:eastAsiaTheme="minorEastAsia"/>
          <w:szCs w:val="21"/>
        </w:rPr>
        <w:t xml:space="preserve">  </w:t>
      </w:r>
      <w:r>
        <w:rPr>
          <w:rFonts w:hint="eastAsia" w:ascii="Times New Roman" w:hAnsi="Times New Roman" w:eastAsiaTheme="minorEastAsia"/>
          <w:szCs w:val="21"/>
        </w:rPr>
        <w:t>水文地质学；</w:t>
      </w:r>
    </w:p>
    <w:p>
      <w:pPr>
        <w:pStyle w:val="22"/>
        <w:adjustRightInd w:val="0"/>
        <w:snapToGrid w:val="0"/>
        <w:spacing w:line="360" w:lineRule="auto"/>
        <w:jc w:val="left"/>
        <w:rPr>
          <w:rFonts w:ascii="Times New Roman" w:hAnsi="Times New Roman" w:eastAsiaTheme="minorEastAsia"/>
          <w:szCs w:val="21"/>
        </w:rPr>
      </w:pPr>
      <w:r>
        <w:rPr>
          <w:rFonts w:ascii="Times New Roman" w:hAnsi="Times New Roman" w:eastAsiaTheme="minorEastAsia"/>
          <w:szCs w:val="21"/>
        </w:rPr>
        <w:t xml:space="preserve">GB/T 14157-1993  </w:t>
      </w:r>
      <w:r>
        <w:rPr>
          <w:rFonts w:hint="eastAsia" w:ascii="Times New Roman" w:hAnsi="Times New Roman" w:eastAsiaTheme="minorEastAsia"/>
          <w:szCs w:val="21"/>
        </w:rPr>
        <w:t>水文地质术语；</w:t>
      </w:r>
    </w:p>
    <w:p>
      <w:pPr>
        <w:pStyle w:val="22"/>
        <w:adjustRightInd w:val="0"/>
        <w:snapToGrid w:val="0"/>
        <w:spacing w:line="360" w:lineRule="auto"/>
        <w:jc w:val="left"/>
        <w:rPr>
          <w:rFonts w:ascii="Times New Roman" w:hAnsi="Times New Roman" w:eastAsiaTheme="minorEastAsia"/>
          <w:szCs w:val="21"/>
        </w:rPr>
      </w:pPr>
      <w:r>
        <w:rPr>
          <w:rFonts w:ascii="Times New Roman" w:hAnsi="Times New Roman" w:eastAsiaTheme="minorEastAsia"/>
          <w:szCs w:val="21"/>
        </w:rPr>
        <w:t xml:space="preserve">GB/T 50095-2014  </w:t>
      </w:r>
      <w:r>
        <w:rPr>
          <w:rFonts w:hint="eastAsia" w:ascii="Times New Roman" w:hAnsi="Times New Roman" w:eastAsiaTheme="minorEastAsia"/>
          <w:szCs w:val="21"/>
        </w:rPr>
        <w:t>水文基本术语和符号标准；</w:t>
      </w:r>
    </w:p>
    <w:p>
      <w:pPr>
        <w:pStyle w:val="22"/>
        <w:adjustRightInd w:val="0"/>
        <w:snapToGrid w:val="0"/>
        <w:spacing w:line="360" w:lineRule="auto"/>
        <w:jc w:val="left"/>
        <w:rPr>
          <w:rFonts w:hint="eastAsia" w:ascii="Times New Roman" w:hAnsi="Times New Roman" w:eastAsiaTheme="minorEastAsia"/>
          <w:szCs w:val="21"/>
        </w:rPr>
      </w:pPr>
      <w:bookmarkStart w:id="24" w:name="OLE_LINK3"/>
      <w:r>
        <w:rPr>
          <w:rFonts w:ascii="Times New Roman" w:hAnsi="Times New Roman" w:eastAsiaTheme="minorEastAsia"/>
          <w:szCs w:val="21"/>
        </w:rPr>
        <w:t xml:space="preserve">GB/T 51040-2014  </w:t>
      </w:r>
      <w:r>
        <w:rPr>
          <w:rFonts w:hint="eastAsia" w:ascii="Times New Roman" w:hAnsi="Times New Roman" w:eastAsiaTheme="minorEastAsia"/>
          <w:szCs w:val="21"/>
        </w:rPr>
        <w:t>地下水监测工程技术规范</w:t>
      </w:r>
      <w:bookmarkEnd w:id="24"/>
      <w:r>
        <w:rPr>
          <w:rFonts w:hint="eastAsia" w:ascii="Times New Roman" w:hAnsi="Times New Roman" w:eastAsiaTheme="minorEastAsia"/>
          <w:szCs w:val="21"/>
        </w:rPr>
        <w:t>；</w:t>
      </w:r>
    </w:p>
    <w:p>
      <w:pPr>
        <w:pStyle w:val="22"/>
        <w:adjustRightInd w:val="0"/>
        <w:snapToGrid w:val="0"/>
        <w:spacing w:line="360" w:lineRule="auto"/>
        <w:jc w:val="left"/>
        <w:rPr>
          <w:rFonts w:hint="eastAsia" w:ascii="Times New Roman" w:hAnsi="Times New Roman" w:eastAsiaTheme="minorEastAsia"/>
          <w:szCs w:val="21"/>
        </w:rPr>
      </w:pPr>
      <w:r>
        <w:rPr>
          <w:rFonts w:ascii="Times New Roman" w:hAnsi="Times New Roman" w:eastAsiaTheme="minorEastAsia"/>
          <w:szCs w:val="21"/>
        </w:rPr>
        <w:t xml:space="preserve">GB/T </w:t>
      </w:r>
      <w:r>
        <w:rPr>
          <w:rFonts w:hint="eastAsia" w:ascii="Times New Roman" w:hAnsi="Times New Roman" w:eastAsiaTheme="minorEastAsia"/>
          <w:szCs w:val="21"/>
          <w:lang w:val="en-US" w:eastAsia="zh-CN"/>
        </w:rPr>
        <w:t>0271</w:t>
      </w:r>
      <w:r>
        <w:rPr>
          <w:rFonts w:ascii="Times New Roman" w:hAnsi="Times New Roman" w:eastAsiaTheme="minorEastAsia"/>
          <w:szCs w:val="21"/>
        </w:rPr>
        <w:t xml:space="preserve">-2014  </w:t>
      </w:r>
      <w:r>
        <w:rPr>
          <w:rFonts w:hint="eastAsia" w:ascii="Times New Roman" w:hAnsi="Times New Roman" w:eastAsiaTheme="minorEastAsia"/>
          <w:szCs w:val="21"/>
          <w:lang w:eastAsia="zh-CN"/>
        </w:rPr>
        <w:t>区域</w:t>
      </w:r>
      <w:r>
        <w:rPr>
          <w:rFonts w:hint="eastAsia" w:ascii="Times New Roman" w:hAnsi="Times New Roman" w:eastAsiaTheme="minorEastAsia"/>
          <w:szCs w:val="21"/>
        </w:rPr>
        <w:t>地下水</w:t>
      </w:r>
      <w:r>
        <w:rPr>
          <w:rFonts w:hint="eastAsia" w:ascii="Times New Roman" w:hAnsi="Times New Roman" w:eastAsiaTheme="minorEastAsia"/>
          <w:szCs w:val="21"/>
          <w:lang w:eastAsia="zh-CN"/>
        </w:rPr>
        <w:t>位</w:t>
      </w:r>
      <w:r>
        <w:rPr>
          <w:rFonts w:hint="eastAsia" w:ascii="Times New Roman" w:hAnsi="Times New Roman" w:eastAsiaTheme="minorEastAsia"/>
          <w:szCs w:val="21"/>
        </w:rPr>
        <w:t>监测</w:t>
      </w:r>
      <w:r>
        <w:rPr>
          <w:rFonts w:hint="eastAsia" w:ascii="Times New Roman" w:hAnsi="Times New Roman" w:eastAsiaTheme="minorEastAsia"/>
          <w:szCs w:val="21"/>
          <w:lang w:eastAsia="zh-CN"/>
        </w:rPr>
        <w:t>网设计</w:t>
      </w:r>
      <w:r>
        <w:rPr>
          <w:rFonts w:hint="eastAsia" w:ascii="Times New Roman" w:hAnsi="Times New Roman" w:eastAsiaTheme="minorEastAsia"/>
          <w:szCs w:val="21"/>
        </w:rPr>
        <w:t>规范；</w:t>
      </w:r>
    </w:p>
    <w:p>
      <w:pPr>
        <w:pStyle w:val="22"/>
        <w:adjustRightInd w:val="0"/>
        <w:snapToGrid w:val="0"/>
        <w:spacing w:line="360" w:lineRule="auto"/>
        <w:jc w:val="left"/>
        <w:rPr>
          <w:rFonts w:ascii="Times New Roman" w:hAnsi="Times New Roman" w:eastAsiaTheme="minorEastAsia"/>
          <w:szCs w:val="21"/>
        </w:rPr>
      </w:pPr>
      <w:r>
        <w:rPr>
          <w:rFonts w:hint="eastAsia" w:ascii="Times New Roman" w:hAnsi="Times New Roman" w:eastAsiaTheme="minorEastAsia"/>
          <w:szCs w:val="21"/>
        </w:rPr>
        <w:t>G</w:t>
      </w:r>
      <w:r>
        <w:rPr>
          <w:rFonts w:ascii="Times New Roman" w:hAnsi="Times New Roman" w:eastAsiaTheme="minorEastAsia"/>
          <w:szCs w:val="21"/>
        </w:rPr>
        <w:t xml:space="preserve">B/T 34968-2017 </w:t>
      </w:r>
      <w:r>
        <w:rPr>
          <w:rFonts w:hint="eastAsia" w:ascii="Times New Roman" w:hAnsi="Times New Roman" w:eastAsiaTheme="minorEastAsia"/>
          <w:szCs w:val="21"/>
        </w:rPr>
        <w:t>地下水超采区评价导则；</w:t>
      </w:r>
    </w:p>
    <w:p>
      <w:pPr>
        <w:pStyle w:val="22"/>
        <w:adjustRightInd w:val="0"/>
        <w:snapToGrid w:val="0"/>
        <w:spacing w:line="360" w:lineRule="auto"/>
        <w:jc w:val="left"/>
        <w:rPr>
          <w:rFonts w:ascii="Times New Roman" w:hAnsi="Times New Roman" w:eastAsiaTheme="minorEastAsia"/>
          <w:szCs w:val="21"/>
        </w:rPr>
      </w:pPr>
      <w:r>
        <w:rPr>
          <w:rFonts w:ascii="Times New Roman" w:hAnsi="Times New Roman" w:eastAsiaTheme="minorEastAsia"/>
          <w:szCs w:val="21"/>
        </w:rPr>
        <w:t xml:space="preserve">DD 2019-04  </w:t>
      </w:r>
      <w:r>
        <w:rPr>
          <w:rFonts w:hint="eastAsia" w:ascii="Times New Roman" w:hAnsi="Times New Roman" w:eastAsiaTheme="minorEastAsia"/>
          <w:szCs w:val="21"/>
        </w:rPr>
        <w:t>水文地质调查图件编制规范第</w:t>
      </w:r>
      <w:r>
        <w:rPr>
          <w:rFonts w:ascii="Times New Roman" w:hAnsi="Times New Roman" w:eastAsiaTheme="minorEastAsia"/>
          <w:szCs w:val="21"/>
        </w:rPr>
        <w:t>1</w:t>
      </w:r>
      <w:r>
        <w:rPr>
          <w:rFonts w:hint="eastAsia" w:ascii="Times New Roman" w:hAnsi="Times New Roman" w:eastAsiaTheme="minorEastAsia"/>
          <w:szCs w:val="21"/>
        </w:rPr>
        <w:t>部分</w:t>
      </w:r>
      <w:r>
        <w:rPr>
          <w:rFonts w:ascii="Times New Roman" w:hAnsi="Times New Roman" w:eastAsiaTheme="minorEastAsia"/>
          <w:szCs w:val="21"/>
        </w:rPr>
        <w:t xml:space="preserve">  </w:t>
      </w:r>
      <w:r>
        <w:rPr>
          <w:rFonts w:hint="eastAsia" w:ascii="Times New Roman" w:hAnsi="Times New Roman" w:eastAsiaTheme="minorEastAsia"/>
          <w:szCs w:val="21"/>
        </w:rPr>
        <w:t>水文地质图（</w:t>
      </w:r>
      <w:r>
        <w:rPr>
          <w:rFonts w:ascii="Times New Roman" w:hAnsi="Times New Roman" w:eastAsiaTheme="minorEastAsia"/>
          <w:szCs w:val="21"/>
        </w:rPr>
        <w:t>1:50000</w:t>
      </w:r>
      <w:r>
        <w:rPr>
          <w:rFonts w:hint="eastAsia" w:ascii="Times New Roman" w:hAnsi="Times New Roman" w:eastAsiaTheme="minorEastAsia"/>
          <w:szCs w:val="21"/>
        </w:rPr>
        <w:t>）。</w:t>
      </w:r>
    </w:p>
    <w:p>
      <w:pPr>
        <w:pStyle w:val="5"/>
        <w:spacing w:before="313" w:beforeLines="100" w:after="313" w:afterLines="100" w:line="360" w:lineRule="auto"/>
        <w:jc w:val="left"/>
        <w:rPr>
          <w:rFonts w:ascii="黑体" w:hAnsi="黑体" w:eastAsia="黑体"/>
          <w:sz w:val="21"/>
          <w:szCs w:val="21"/>
        </w:rPr>
      </w:pPr>
      <w:bookmarkStart w:id="25" w:name="_Toc2106"/>
      <w:bookmarkStart w:id="26" w:name="_Toc24542"/>
      <w:bookmarkStart w:id="27" w:name="_Toc18481"/>
      <w:r>
        <w:rPr>
          <w:rFonts w:ascii="黑体" w:hAnsi="黑体" w:eastAsia="黑体"/>
          <w:b w:val="0"/>
          <w:sz w:val="21"/>
          <w:szCs w:val="21"/>
        </w:rPr>
        <w:t xml:space="preserve">3  </w:t>
      </w:r>
      <w:r>
        <w:rPr>
          <w:rFonts w:hint="eastAsia" w:ascii="黑体" w:hAnsi="黑体" w:eastAsia="黑体"/>
          <w:b w:val="0"/>
          <w:sz w:val="21"/>
          <w:szCs w:val="21"/>
        </w:rPr>
        <w:t>术语和定义</w:t>
      </w:r>
      <w:bookmarkEnd w:id="25"/>
      <w:bookmarkEnd w:id="26"/>
      <w:bookmarkEnd w:id="27"/>
    </w:p>
    <w:p>
      <w:pPr>
        <w:pStyle w:val="22"/>
        <w:adjustRightInd w:val="0"/>
        <w:snapToGrid w:val="0"/>
        <w:spacing w:line="360" w:lineRule="auto"/>
        <w:ind w:left="420" w:firstLine="0" w:firstLineChars="0"/>
        <w:rPr>
          <w:rFonts w:ascii="Times New Roman" w:hAnsi="Times New Roman" w:eastAsiaTheme="minorEastAsia"/>
          <w:szCs w:val="21"/>
        </w:rPr>
      </w:pPr>
      <w:r>
        <w:rPr>
          <w:rFonts w:hint="eastAsia" w:ascii="Times New Roman" w:hAnsi="Times New Roman" w:eastAsiaTheme="minorEastAsia"/>
          <w:szCs w:val="21"/>
        </w:rPr>
        <w:t>下列术语和定义适用于本文件。</w:t>
      </w:r>
    </w:p>
    <w:p>
      <w:pPr>
        <w:pStyle w:val="22"/>
        <w:adjustRightInd w:val="0"/>
        <w:snapToGrid w:val="0"/>
        <w:spacing w:line="360" w:lineRule="auto"/>
        <w:ind w:firstLine="0" w:firstLineChars="0"/>
        <w:rPr>
          <w:rFonts w:hint="eastAsia" w:ascii="黑体" w:hAnsi="黑体" w:eastAsia="黑体"/>
          <w:szCs w:val="21"/>
        </w:rPr>
      </w:pPr>
      <w:r>
        <w:rPr>
          <w:rFonts w:ascii="黑体" w:hAnsi="黑体" w:eastAsia="黑体"/>
          <w:szCs w:val="21"/>
        </w:rPr>
        <w:t>3.1</w:t>
      </w:r>
      <w:r>
        <w:rPr>
          <w:rFonts w:hint="eastAsia" w:ascii="黑体" w:hAnsi="黑体" w:eastAsia="黑体"/>
          <w:szCs w:val="21"/>
        </w:rPr>
        <w:t xml:space="preserve"> </w:t>
      </w:r>
    </w:p>
    <w:p>
      <w:pPr>
        <w:pStyle w:val="22"/>
        <w:adjustRightInd w:val="0"/>
        <w:snapToGrid w:val="0"/>
        <w:spacing w:line="360" w:lineRule="auto"/>
        <w:ind w:firstLine="420" w:firstLineChars="200"/>
        <w:rPr>
          <w:rFonts w:ascii="黑体" w:hAnsi="黑体" w:eastAsia="黑体"/>
          <w:szCs w:val="21"/>
        </w:rPr>
      </w:pPr>
      <w:r>
        <w:rPr>
          <w:rFonts w:hint="eastAsia" w:ascii="黑体" w:hAnsi="黑体" w:eastAsia="黑体"/>
          <w:szCs w:val="21"/>
        </w:rPr>
        <w:t>含水岩组</w:t>
      </w:r>
      <w:r>
        <w:rPr>
          <w:rFonts w:ascii="黑体" w:hAnsi="黑体" w:eastAsia="黑体"/>
          <w:szCs w:val="21"/>
        </w:rPr>
        <w:t xml:space="preserve"> </w:t>
      </w:r>
      <w:r>
        <w:rPr>
          <w:rFonts w:hint="eastAsia" w:ascii="黑体" w:hAnsi="黑体" w:eastAsia="黑体"/>
          <w:szCs w:val="21"/>
        </w:rPr>
        <w:t>Aquifer group</w:t>
      </w:r>
    </w:p>
    <w:p>
      <w:pPr>
        <w:pStyle w:val="22"/>
        <w:adjustRightInd w:val="0"/>
        <w:snapToGrid w:val="0"/>
        <w:spacing w:line="360" w:lineRule="auto"/>
        <w:ind w:left="420" w:firstLine="0" w:firstLineChars="0"/>
        <w:rPr>
          <w:rFonts w:ascii="Times New Roman" w:hAnsi="Times New Roman" w:eastAsiaTheme="minorEastAsia"/>
          <w:szCs w:val="21"/>
        </w:rPr>
      </w:pPr>
      <w:r>
        <w:rPr>
          <w:rFonts w:hint="eastAsia" w:ascii="Times New Roman" w:hAnsi="Times New Roman" w:eastAsiaTheme="minorEastAsia"/>
          <w:szCs w:val="21"/>
        </w:rPr>
        <w:t>指含水特征相近的一套岩层所构成的统一的含水岩体。</w:t>
      </w:r>
    </w:p>
    <w:p>
      <w:pPr>
        <w:pStyle w:val="22"/>
        <w:adjustRightInd w:val="0"/>
        <w:snapToGrid w:val="0"/>
        <w:spacing w:line="360" w:lineRule="auto"/>
        <w:ind w:firstLine="0" w:firstLineChars="0"/>
        <w:rPr>
          <w:rFonts w:hint="eastAsia" w:ascii="黑体" w:hAnsi="黑体" w:eastAsia="黑体"/>
          <w:szCs w:val="21"/>
        </w:rPr>
      </w:pPr>
      <w:r>
        <w:rPr>
          <w:rFonts w:ascii="黑体" w:hAnsi="黑体" w:eastAsia="黑体"/>
          <w:szCs w:val="21"/>
        </w:rPr>
        <w:t>3.2</w:t>
      </w:r>
      <w:r>
        <w:rPr>
          <w:rFonts w:hint="eastAsia" w:ascii="黑体" w:hAnsi="黑体" w:eastAsia="黑体"/>
          <w:szCs w:val="21"/>
        </w:rPr>
        <w:t xml:space="preserve"> </w:t>
      </w:r>
    </w:p>
    <w:p>
      <w:pPr>
        <w:pStyle w:val="22"/>
        <w:adjustRightInd w:val="0"/>
        <w:snapToGrid w:val="0"/>
        <w:spacing w:line="360" w:lineRule="auto"/>
        <w:ind w:firstLine="420" w:firstLineChars="200"/>
        <w:rPr>
          <w:rFonts w:ascii="黑体" w:hAnsi="黑体" w:eastAsia="黑体"/>
          <w:szCs w:val="21"/>
        </w:rPr>
      </w:pPr>
      <w:r>
        <w:rPr>
          <w:rFonts w:ascii="黑体" w:hAnsi="黑体" w:eastAsia="黑体"/>
          <w:szCs w:val="21"/>
        </w:rPr>
        <w:t>浅层地下水</w:t>
      </w:r>
      <w:r>
        <w:rPr>
          <w:rFonts w:hint="eastAsia" w:ascii="黑体" w:hAnsi="黑体" w:eastAsia="黑体"/>
          <w:szCs w:val="21"/>
        </w:rPr>
        <w:t xml:space="preserve"> shallow-bed groundwater</w:t>
      </w:r>
    </w:p>
    <w:p>
      <w:pPr>
        <w:pStyle w:val="22"/>
        <w:adjustRightInd w:val="0"/>
        <w:snapToGrid w:val="0"/>
        <w:spacing w:line="360" w:lineRule="auto"/>
        <w:jc w:val="left"/>
        <w:rPr>
          <w:rFonts w:ascii="Times New Roman" w:hAnsi="Times New Roman" w:eastAsiaTheme="minorEastAsia"/>
          <w:color w:val="FF0000"/>
          <w:szCs w:val="21"/>
          <w:u w:val="single"/>
        </w:rPr>
      </w:pPr>
      <w:r>
        <w:rPr>
          <w:rFonts w:hint="eastAsia" w:ascii="Times New Roman" w:hAnsi="Times New Roman" w:eastAsiaTheme="minorEastAsia"/>
          <w:szCs w:val="21"/>
        </w:rPr>
        <w:t>与当地大气降水或地表水体有直接补排关系的地下水，包括潜水及与潜水具有较密切水力联系的承压水，一般埋藏较浅。</w:t>
      </w:r>
    </w:p>
    <w:p>
      <w:pPr>
        <w:pStyle w:val="22"/>
        <w:adjustRightInd w:val="0"/>
        <w:snapToGrid w:val="0"/>
        <w:spacing w:line="360" w:lineRule="auto"/>
        <w:ind w:firstLine="0" w:firstLineChars="0"/>
        <w:rPr>
          <w:rFonts w:hint="eastAsia" w:ascii="黑体" w:hAnsi="黑体" w:eastAsia="黑体"/>
          <w:szCs w:val="21"/>
        </w:rPr>
      </w:pPr>
      <w:r>
        <w:rPr>
          <w:rFonts w:ascii="黑体" w:hAnsi="黑体" w:eastAsia="黑体"/>
          <w:szCs w:val="21"/>
        </w:rPr>
        <w:t>3.3</w:t>
      </w:r>
      <w:r>
        <w:rPr>
          <w:rFonts w:hint="eastAsia" w:ascii="黑体" w:hAnsi="黑体" w:eastAsia="黑体"/>
          <w:szCs w:val="21"/>
        </w:rPr>
        <w:t xml:space="preserve"> </w:t>
      </w:r>
    </w:p>
    <w:p>
      <w:pPr>
        <w:pStyle w:val="22"/>
        <w:adjustRightInd w:val="0"/>
        <w:snapToGrid w:val="0"/>
        <w:spacing w:line="360" w:lineRule="auto"/>
        <w:ind w:firstLine="420" w:firstLineChars="200"/>
        <w:rPr>
          <w:rFonts w:ascii="黑体" w:hAnsi="黑体" w:eastAsia="黑体"/>
          <w:szCs w:val="21"/>
        </w:rPr>
      </w:pPr>
      <w:r>
        <w:rPr>
          <w:rFonts w:hint="eastAsia" w:ascii="黑体" w:hAnsi="黑体" w:eastAsia="黑体"/>
          <w:szCs w:val="21"/>
        </w:rPr>
        <w:t>深层地下水 deep-bed groundwater</w:t>
      </w:r>
    </w:p>
    <w:p>
      <w:pPr>
        <w:adjustRightInd w:val="0"/>
        <w:snapToGrid w:val="0"/>
        <w:spacing w:line="360" w:lineRule="auto"/>
        <w:ind w:firstLine="420" w:firstLineChars="200"/>
        <w:rPr>
          <w:rFonts w:ascii="Times New Roman" w:hAnsi="Times New Roman" w:eastAsiaTheme="minorEastAsia"/>
          <w:color w:val="FF0000"/>
          <w:szCs w:val="21"/>
        </w:rPr>
      </w:pPr>
      <w:r>
        <w:rPr>
          <w:rFonts w:hint="eastAsia" w:ascii="Times New Roman" w:hAnsi="Times New Roman" w:eastAsiaTheme="minorEastAsia"/>
          <w:szCs w:val="21"/>
        </w:rPr>
        <w:t>自然状态下，与其他水体水力联系微弱且不可更新或难以更新的地下水，一般埋藏较深。</w:t>
      </w:r>
    </w:p>
    <w:p>
      <w:pPr>
        <w:pStyle w:val="22"/>
        <w:adjustRightInd w:val="0"/>
        <w:snapToGrid w:val="0"/>
        <w:spacing w:line="360" w:lineRule="auto"/>
        <w:ind w:firstLine="0" w:firstLineChars="0"/>
        <w:rPr>
          <w:rFonts w:hint="eastAsia" w:ascii="黑体" w:hAnsi="黑体" w:eastAsia="黑体"/>
          <w:szCs w:val="21"/>
        </w:rPr>
      </w:pPr>
      <w:r>
        <w:rPr>
          <w:rFonts w:ascii="黑体" w:hAnsi="黑体" w:eastAsia="黑体"/>
          <w:szCs w:val="21"/>
        </w:rPr>
        <w:t>3.4</w:t>
      </w:r>
      <w:r>
        <w:rPr>
          <w:rFonts w:hint="eastAsia" w:ascii="黑体" w:hAnsi="黑体" w:eastAsia="黑体"/>
          <w:szCs w:val="21"/>
        </w:rPr>
        <w:t xml:space="preserve"> </w:t>
      </w:r>
    </w:p>
    <w:p>
      <w:pPr>
        <w:pStyle w:val="22"/>
        <w:adjustRightInd w:val="0"/>
        <w:snapToGrid w:val="0"/>
        <w:spacing w:line="360" w:lineRule="auto"/>
        <w:ind w:firstLine="420" w:firstLineChars="200"/>
        <w:rPr>
          <w:rFonts w:ascii="黑体" w:hAnsi="黑体" w:eastAsia="黑体"/>
          <w:szCs w:val="21"/>
        </w:rPr>
      </w:pPr>
      <w:r>
        <w:rPr>
          <w:rFonts w:hint="eastAsia" w:ascii="黑体" w:hAnsi="黑体" w:eastAsia="黑体"/>
          <w:szCs w:val="21"/>
        </w:rPr>
        <w:t>地下水分水岭 groundwater divide</w:t>
      </w:r>
    </w:p>
    <w:p>
      <w:pPr>
        <w:pStyle w:val="22"/>
        <w:adjustRightInd w:val="0"/>
        <w:snapToGrid w:val="0"/>
        <w:spacing w:line="360" w:lineRule="auto"/>
        <w:rPr>
          <w:rFonts w:ascii="Times New Roman" w:hAnsi="Times New Roman" w:eastAsiaTheme="minorEastAsia"/>
          <w:szCs w:val="21"/>
        </w:rPr>
      </w:pPr>
      <w:r>
        <w:rPr>
          <w:rFonts w:hint="eastAsia" w:ascii="Times New Roman" w:hAnsi="Times New Roman" w:eastAsiaTheme="minorEastAsia"/>
          <w:szCs w:val="21"/>
        </w:rPr>
        <w:t>地下水流域的分界线</w:t>
      </w:r>
      <w:r>
        <w:rPr>
          <w:rFonts w:hint="eastAsia" w:ascii="Times New Roman" w:hAnsi="Times New Roman" w:eastAsiaTheme="minorEastAsia"/>
          <w:szCs w:val="21"/>
          <w:lang w:eastAsia="zh-CN"/>
        </w:rPr>
        <w:t>。</w:t>
      </w:r>
    </w:p>
    <w:p>
      <w:pPr>
        <w:pStyle w:val="22"/>
        <w:adjustRightInd w:val="0"/>
        <w:snapToGrid w:val="0"/>
        <w:spacing w:line="360" w:lineRule="auto"/>
        <w:ind w:firstLine="0" w:firstLineChars="0"/>
        <w:rPr>
          <w:rFonts w:hint="eastAsia" w:ascii="黑体" w:hAnsi="黑体" w:eastAsia="黑体"/>
          <w:szCs w:val="21"/>
        </w:rPr>
      </w:pPr>
      <w:r>
        <w:rPr>
          <w:rFonts w:ascii="黑体" w:hAnsi="黑体" w:eastAsia="黑体"/>
          <w:szCs w:val="21"/>
        </w:rPr>
        <w:t>3.</w:t>
      </w:r>
      <w:r>
        <w:rPr>
          <w:rFonts w:hint="eastAsia" w:ascii="黑体" w:hAnsi="黑体" w:eastAsia="黑体"/>
          <w:szCs w:val="21"/>
        </w:rPr>
        <w:t xml:space="preserve">5 </w:t>
      </w:r>
    </w:p>
    <w:p>
      <w:pPr>
        <w:pStyle w:val="22"/>
        <w:adjustRightInd w:val="0"/>
        <w:snapToGrid w:val="0"/>
        <w:spacing w:line="360" w:lineRule="auto"/>
        <w:ind w:firstLine="420" w:firstLineChars="200"/>
        <w:rPr>
          <w:rFonts w:ascii="黑体" w:hAnsi="黑体" w:eastAsia="黑体"/>
          <w:szCs w:val="21"/>
        </w:rPr>
      </w:pPr>
      <w:r>
        <w:rPr>
          <w:rFonts w:hint="eastAsia" w:ascii="黑体" w:hAnsi="黑体" w:eastAsia="黑体"/>
          <w:szCs w:val="21"/>
        </w:rPr>
        <w:t>地下水位（水头）等值线  water table（hydraulic head） contour</w:t>
      </w:r>
    </w:p>
    <w:p>
      <w:pPr>
        <w:pStyle w:val="22"/>
        <w:adjustRightInd w:val="0"/>
        <w:snapToGrid w:val="0"/>
        <w:spacing w:line="360" w:lineRule="auto"/>
        <w:jc w:val="left"/>
        <w:rPr>
          <w:rFonts w:ascii="Times New Roman" w:hAnsi="Times New Roman" w:eastAsiaTheme="minorEastAsia"/>
          <w:color w:val="C00000"/>
          <w:szCs w:val="21"/>
        </w:rPr>
      </w:pPr>
      <w:r>
        <w:rPr>
          <w:rFonts w:hint="eastAsia" w:ascii="Times New Roman" w:hAnsi="Times New Roman" w:eastAsiaTheme="minorEastAsia"/>
          <w:szCs w:val="21"/>
        </w:rPr>
        <w:t>渗流场中地下水位（水头）相等的各点连线。又称为等水位线。</w:t>
      </w:r>
    </w:p>
    <w:p>
      <w:pPr>
        <w:pStyle w:val="22"/>
        <w:adjustRightInd w:val="0"/>
        <w:snapToGrid w:val="0"/>
        <w:spacing w:line="360" w:lineRule="auto"/>
        <w:ind w:firstLine="0" w:firstLineChars="0"/>
        <w:rPr>
          <w:rFonts w:hint="eastAsia" w:ascii="黑体" w:hAnsi="黑体" w:eastAsia="黑体"/>
          <w:szCs w:val="21"/>
        </w:rPr>
      </w:pPr>
      <w:r>
        <w:rPr>
          <w:rFonts w:ascii="黑体" w:hAnsi="黑体" w:eastAsia="黑体"/>
          <w:szCs w:val="21"/>
        </w:rPr>
        <w:t>3.</w:t>
      </w:r>
      <w:r>
        <w:rPr>
          <w:rFonts w:hint="eastAsia" w:ascii="黑体" w:hAnsi="黑体" w:eastAsia="黑体"/>
          <w:szCs w:val="21"/>
        </w:rPr>
        <w:t xml:space="preserve">6 </w:t>
      </w:r>
    </w:p>
    <w:p>
      <w:pPr>
        <w:pStyle w:val="22"/>
        <w:adjustRightInd w:val="0"/>
        <w:snapToGrid w:val="0"/>
        <w:spacing w:line="360" w:lineRule="auto"/>
        <w:ind w:firstLine="420" w:firstLineChars="200"/>
        <w:rPr>
          <w:rFonts w:ascii="黑体" w:hAnsi="黑体" w:eastAsia="黑体"/>
          <w:szCs w:val="21"/>
          <w:highlight w:val="none"/>
        </w:rPr>
      </w:pPr>
      <w:r>
        <w:rPr>
          <w:rFonts w:hint="eastAsia" w:ascii="黑体" w:hAnsi="黑体" w:eastAsia="黑体"/>
          <w:szCs w:val="21"/>
          <w:highlight w:val="none"/>
        </w:rPr>
        <w:t xml:space="preserve">地下水位降落漏斗 </w:t>
      </w:r>
      <w:r>
        <w:rPr>
          <w:rFonts w:hint="eastAsia" w:ascii="黑体" w:hAnsi="黑体" w:eastAsia="黑体" w:cs="黑体"/>
          <w:szCs w:val="21"/>
          <w:highlight w:val="none"/>
        </w:rPr>
        <w:t>groundwater</w:t>
      </w:r>
      <w:r>
        <w:rPr>
          <w:rFonts w:hint="eastAsia" w:ascii="黑体" w:hAnsi="黑体" w:eastAsia="黑体"/>
          <w:szCs w:val="21"/>
          <w:highlight w:val="none"/>
        </w:rPr>
        <w:t xml:space="preserve"> depression cone</w:t>
      </w:r>
    </w:p>
    <w:p>
      <w:pPr>
        <w:pStyle w:val="22"/>
        <w:adjustRightInd w:val="0"/>
        <w:snapToGrid w:val="0"/>
        <w:spacing w:line="360" w:lineRule="auto"/>
        <w:jc w:val="left"/>
        <w:rPr>
          <w:rFonts w:hint="eastAsia" w:ascii="Times New Roman" w:hAnsi="Times New Roman" w:eastAsiaTheme="minorEastAsia"/>
          <w:color w:val="auto"/>
          <w:szCs w:val="21"/>
          <w:highlight w:val="none"/>
        </w:rPr>
      </w:pPr>
      <w:r>
        <w:rPr>
          <w:rFonts w:hint="eastAsia" w:ascii="Times New Roman" w:hAnsi="Times New Roman" w:eastAsiaTheme="minorEastAsia"/>
          <w:color w:val="auto"/>
          <w:szCs w:val="21"/>
          <w:highlight w:val="none"/>
        </w:rPr>
        <w:t>因区域地下水开采，在含水层中形成地下水位（水头）显著低于周边地下水位（水头）的曲面，该曲面所围成的形似漏斗状封闭空间体称为地下水位降落漏斗，以下简称漏斗。一年及以上持续存在的漏斗称为常年性漏斗；年内个别时段存在的漏斗称为季节性漏斗。</w:t>
      </w:r>
    </w:p>
    <w:p>
      <w:pPr>
        <w:pStyle w:val="22"/>
        <w:adjustRightInd w:val="0"/>
        <w:snapToGrid w:val="0"/>
        <w:spacing w:line="360" w:lineRule="auto"/>
        <w:ind w:firstLine="0" w:firstLineChars="0"/>
        <w:rPr>
          <w:rFonts w:hint="eastAsia" w:ascii="黑体" w:hAnsi="黑体" w:eastAsia="黑体"/>
          <w:color w:val="auto"/>
          <w:szCs w:val="21"/>
        </w:rPr>
      </w:pPr>
      <w:r>
        <w:rPr>
          <w:rFonts w:ascii="黑体" w:hAnsi="黑体" w:eastAsia="黑体"/>
          <w:color w:val="auto"/>
          <w:szCs w:val="21"/>
        </w:rPr>
        <w:t>3.</w:t>
      </w:r>
      <w:r>
        <w:rPr>
          <w:rFonts w:hint="eastAsia" w:ascii="黑体" w:hAnsi="黑体" w:eastAsia="黑体"/>
          <w:color w:val="auto"/>
          <w:szCs w:val="21"/>
        </w:rPr>
        <w:t xml:space="preserve">7 </w:t>
      </w:r>
    </w:p>
    <w:p>
      <w:pPr>
        <w:pStyle w:val="22"/>
        <w:adjustRightInd w:val="0"/>
        <w:snapToGrid w:val="0"/>
        <w:spacing w:line="360" w:lineRule="auto"/>
        <w:ind w:firstLine="420" w:firstLineChars="200"/>
        <w:rPr>
          <w:rFonts w:ascii="黑体" w:hAnsi="黑体" w:eastAsia="黑体"/>
          <w:color w:val="auto"/>
          <w:szCs w:val="21"/>
        </w:rPr>
      </w:pPr>
      <w:r>
        <w:rPr>
          <w:rFonts w:hint="eastAsia" w:ascii="黑体" w:hAnsi="黑体" w:eastAsia="黑体"/>
          <w:color w:val="auto"/>
          <w:szCs w:val="21"/>
        </w:rPr>
        <w:t>漏斗边界 boundary of groundwater</w:t>
      </w:r>
      <w:r>
        <w:rPr>
          <w:rFonts w:ascii="黑体" w:hAnsi="黑体" w:eastAsia="黑体"/>
          <w:color w:val="auto"/>
          <w:szCs w:val="21"/>
        </w:rPr>
        <w:t xml:space="preserve"> depression cone</w:t>
      </w:r>
    </w:p>
    <w:p>
      <w:pPr>
        <w:pStyle w:val="22"/>
        <w:adjustRightInd w:val="0"/>
        <w:snapToGrid w:val="0"/>
        <w:spacing w:line="360" w:lineRule="auto"/>
        <w:jc w:val="left"/>
        <w:rPr>
          <w:rFonts w:ascii="Times New Roman" w:hAnsi="Times New Roman" w:eastAsiaTheme="minorEastAsia"/>
          <w:color w:val="auto"/>
          <w:szCs w:val="21"/>
        </w:rPr>
      </w:pPr>
      <w:r>
        <w:rPr>
          <w:rFonts w:hint="eastAsia" w:ascii="Times New Roman" w:hAnsi="Times New Roman" w:eastAsiaTheme="minorEastAsia"/>
          <w:color w:val="auto"/>
          <w:szCs w:val="21"/>
        </w:rPr>
        <w:t>用于标识漏斗范围的界线称为漏斗边界。</w:t>
      </w:r>
    </w:p>
    <w:p>
      <w:pPr>
        <w:pStyle w:val="22"/>
        <w:adjustRightInd w:val="0"/>
        <w:snapToGrid w:val="0"/>
        <w:spacing w:line="360" w:lineRule="auto"/>
        <w:ind w:firstLine="0" w:firstLineChars="0"/>
        <w:rPr>
          <w:rFonts w:hint="eastAsia" w:ascii="黑体" w:hAnsi="黑体" w:eastAsia="黑体"/>
          <w:color w:val="auto"/>
          <w:szCs w:val="21"/>
        </w:rPr>
      </w:pPr>
      <w:r>
        <w:rPr>
          <w:rFonts w:ascii="黑体" w:hAnsi="黑体" w:eastAsia="黑体"/>
          <w:color w:val="auto"/>
          <w:szCs w:val="21"/>
        </w:rPr>
        <w:t>3.</w:t>
      </w:r>
      <w:r>
        <w:rPr>
          <w:rFonts w:hint="eastAsia" w:ascii="黑体" w:hAnsi="黑体" w:eastAsia="黑体"/>
          <w:color w:val="auto"/>
          <w:szCs w:val="21"/>
        </w:rPr>
        <w:t xml:space="preserve">8 </w:t>
      </w:r>
    </w:p>
    <w:p>
      <w:pPr>
        <w:pStyle w:val="22"/>
        <w:adjustRightInd w:val="0"/>
        <w:snapToGrid w:val="0"/>
        <w:spacing w:line="360" w:lineRule="auto"/>
        <w:ind w:firstLine="420" w:firstLineChars="200"/>
        <w:rPr>
          <w:rFonts w:ascii="黑体" w:hAnsi="黑体" w:eastAsia="黑体"/>
          <w:color w:val="auto"/>
          <w:szCs w:val="21"/>
        </w:rPr>
      </w:pPr>
      <w:r>
        <w:rPr>
          <w:rFonts w:hint="eastAsia" w:ascii="黑体" w:hAnsi="黑体" w:eastAsia="黑体"/>
          <w:color w:val="auto"/>
          <w:szCs w:val="21"/>
        </w:rPr>
        <w:t>地下水位复合漏斗</w:t>
      </w:r>
      <w:r>
        <w:rPr>
          <w:rFonts w:ascii="黑体" w:hAnsi="黑体" w:eastAsia="黑体"/>
          <w:color w:val="auto"/>
          <w:szCs w:val="21"/>
        </w:rPr>
        <w:t xml:space="preserve"> compound groundwater depression cone</w:t>
      </w:r>
    </w:p>
    <w:p>
      <w:pPr>
        <w:pStyle w:val="22"/>
        <w:adjustRightInd w:val="0"/>
        <w:snapToGrid w:val="0"/>
        <w:spacing w:line="360" w:lineRule="auto"/>
        <w:jc w:val="left"/>
        <w:rPr>
          <w:rFonts w:ascii="Times New Roman" w:hAnsi="Times New Roman" w:eastAsiaTheme="minorEastAsia"/>
          <w:color w:val="auto"/>
          <w:szCs w:val="21"/>
        </w:rPr>
      </w:pPr>
      <w:r>
        <w:rPr>
          <w:rFonts w:hint="eastAsia" w:ascii="Times New Roman" w:hAnsi="Times New Roman" w:eastAsiaTheme="minorEastAsia"/>
          <w:color w:val="auto"/>
          <w:szCs w:val="21"/>
        </w:rPr>
        <w:t>在一定区域、同一含水岩组内有两个或以上相邻漏斗、且紧邻漏斗边界具有一定数量</w:t>
      </w:r>
      <w:r>
        <w:rPr>
          <w:rFonts w:hint="eastAsia" w:ascii="Times New Roman" w:hAnsi="Times New Roman" w:eastAsiaTheme="minorEastAsia"/>
          <w:color w:val="auto"/>
          <w:szCs w:val="21"/>
          <w:lang w:eastAsia="zh-CN"/>
        </w:rPr>
        <w:t>的</w:t>
      </w:r>
      <w:r>
        <w:rPr>
          <w:rFonts w:hint="eastAsia" w:ascii="Times New Roman" w:hAnsi="Times New Roman" w:eastAsiaTheme="minorEastAsia"/>
          <w:color w:val="auto"/>
          <w:szCs w:val="21"/>
        </w:rPr>
        <w:t>、形态基本一致的共同封闭等水位线的空间体称为地下水位复合漏斗。单个漏斗与复合漏斗可进一步复合形成新的复合漏斗。</w:t>
      </w:r>
    </w:p>
    <w:p>
      <w:pPr>
        <w:pStyle w:val="22"/>
        <w:adjustRightInd w:val="0"/>
        <w:snapToGrid w:val="0"/>
        <w:spacing w:line="360" w:lineRule="auto"/>
        <w:ind w:firstLine="0" w:firstLineChars="0"/>
        <w:jc w:val="left"/>
        <w:rPr>
          <w:rFonts w:hint="eastAsia" w:ascii="黑体" w:hAnsi="黑体" w:eastAsia="黑体"/>
          <w:color w:val="auto"/>
          <w:szCs w:val="21"/>
        </w:rPr>
      </w:pPr>
      <w:r>
        <w:rPr>
          <w:rFonts w:ascii="黑体" w:hAnsi="黑体" w:eastAsia="黑体"/>
          <w:color w:val="auto"/>
          <w:szCs w:val="21"/>
        </w:rPr>
        <w:t>3.</w:t>
      </w:r>
      <w:r>
        <w:rPr>
          <w:rFonts w:hint="eastAsia" w:ascii="黑体" w:hAnsi="黑体" w:eastAsia="黑体"/>
          <w:color w:val="auto"/>
          <w:szCs w:val="21"/>
        </w:rPr>
        <w:t xml:space="preserve">9 </w:t>
      </w:r>
    </w:p>
    <w:p>
      <w:pPr>
        <w:pStyle w:val="22"/>
        <w:adjustRightInd w:val="0"/>
        <w:snapToGrid w:val="0"/>
        <w:spacing w:line="360" w:lineRule="auto"/>
        <w:jc w:val="left"/>
        <w:rPr>
          <w:rFonts w:hint="eastAsia" w:ascii="Times New Roman" w:hAnsi="Times New Roman" w:eastAsiaTheme="minorEastAsia"/>
          <w:color w:val="auto"/>
          <w:szCs w:val="21"/>
        </w:rPr>
      </w:pPr>
      <w:r>
        <w:rPr>
          <w:rFonts w:hint="eastAsia" w:ascii="黑体" w:hAnsi="黑体" w:eastAsia="黑体"/>
          <w:color w:val="auto"/>
          <w:szCs w:val="21"/>
          <w:highlight w:val="none"/>
        </w:rPr>
        <w:t>漏斗边界数值</w:t>
      </w:r>
      <w:r>
        <w:rPr>
          <w:rFonts w:hint="eastAsia" w:ascii="Times New Roman" w:hAnsi="Times New Roman" w:eastAsiaTheme="minorEastAsia"/>
          <w:color w:val="auto"/>
          <w:szCs w:val="21"/>
          <w:highlight w:val="none"/>
        </w:rPr>
        <w:t xml:space="preserve"> </w:t>
      </w:r>
      <w:r>
        <w:rPr>
          <w:rFonts w:hint="eastAsia" w:ascii="黑体" w:hAnsi="黑体" w:eastAsia="黑体" w:cs="黑体"/>
          <w:color w:val="auto"/>
          <w:szCs w:val="21"/>
        </w:rPr>
        <w:t>groundwater level of depression cone boundary</w:t>
      </w:r>
    </w:p>
    <w:p>
      <w:pPr>
        <w:pStyle w:val="22"/>
        <w:adjustRightInd w:val="0"/>
        <w:snapToGrid w:val="0"/>
        <w:spacing w:line="360" w:lineRule="auto"/>
        <w:jc w:val="left"/>
        <w:rPr>
          <w:rFonts w:hint="eastAsia" w:ascii="Times New Roman" w:hAnsi="Times New Roman" w:eastAsiaTheme="minorEastAsia"/>
          <w:color w:val="auto"/>
          <w:szCs w:val="21"/>
        </w:rPr>
      </w:pPr>
      <w:r>
        <w:rPr>
          <w:rFonts w:hint="eastAsia" w:ascii="Times New Roman" w:hAnsi="Times New Roman" w:eastAsiaTheme="minorEastAsia"/>
          <w:color w:val="auto"/>
          <w:szCs w:val="21"/>
        </w:rPr>
        <w:t>漏斗边界所对应的地下水位（水头）数值。</w:t>
      </w:r>
    </w:p>
    <w:p>
      <w:pPr>
        <w:pStyle w:val="22"/>
        <w:adjustRightInd w:val="0"/>
        <w:snapToGrid w:val="0"/>
        <w:spacing w:line="360" w:lineRule="auto"/>
        <w:ind w:firstLine="0" w:firstLineChars="0"/>
        <w:jc w:val="left"/>
        <w:rPr>
          <w:rFonts w:hint="default" w:ascii="黑体" w:hAnsi="黑体" w:eastAsia="黑体"/>
          <w:color w:val="auto"/>
          <w:szCs w:val="21"/>
          <w:lang w:val="en-US" w:eastAsia="zh-CN"/>
        </w:rPr>
      </w:pPr>
      <w:r>
        <w:rPr>
          <w:rFonts w:ascii="黑体" w:hAnsi="黑体" w:eastAsia="黑体"/>
          <w:color w:val="auto"/>
          <w:szCs w:val="21"/>
        </w:rPr>
        <w:t>3.</w:t>
      </w:r>
      <w:r>
        <w:rPr>
          <w:rFonts w:hint="eastAsia" w:ascii="黑体" w:hAnsi="黑体" w:eastAsia="黑体"/>
          <w:color w:val="auto"/>
          <w:szCs w:val="21"/>
          <w:lang w:val="en-US" w:eastAsia="zh-CN"/>
        </w:rPr>
        <w:t>10</w:t>
      </w:r>
    </w:p>
    <w:p>
      <w:pPr>
        <w:pStyle w:val="22"/>
        <w:adjustRightInd w:val="0"/>
        <w:snapToGrid w:val="0"/>
        <w:spacing w:line="360" w:lineRule="auto"/>
        <w:ind w:firstLine="420" w:firstLineChars="200"/>
        <w:jc w:val="left"/>
        <w:rPr>
          <w:rFonts w:ascii="黑体" w:hAnsi="黑体" w:eastAsia="黑体"/>
          <w:color w:val="auto"/>
          <w:szCs w:val="21"/>
        </w:rPr>
      </w:pPr>
      <w:r>
        <w:rPr>
          <w:rFonts w:hint="eastAsia" w:ascii="黑体" w:hAnsi="黑体" w:eastAsia="黑体"/>
          <w:color w:val="auto"/>
          <w:szCs w:val="21"/>
          <w:highlight w:val="none"/>
        </w:rPr>
        <w:t>封闭等水位线 closed contour</w:t>
      </w:r>
    </w:p>
    <w:p>
      <w:pPr>
        <w:pStyle w:val="22"/>
        <w:adjustRightInd w:val="0"/>
        <w:snapToGrid w:val="0"/>
        <w:spacing w:line="360" w:lineRule="auto"/>
        <w:jc w:val="left"/>
        <w:rPr>
          <w:rFonts w:hint="eastAsia" w:ascii="Times New Roman" w:hAnsi="Times New Roman" w:eastAsiaTheme="minorEastAsia"/>
          <w:color w:val="auto"/>
          <w:szCs w:val="21"/>
        </w:rPr>
      </w:pPr>
      <w:r>
        <w:rPr>
          <w:rFonts w:hint="eastAsia" w:ascii="Times New Roman" w:hAnsi="Times New Roman" w:eastAsiaTheme="minorEastAsia"/>
          <w:color w:val="auto"/>
          <w:szCs w:val="21"/>
          <w:lang w:eastAsia="zh-CN"/>
        </w:rPr>
        <w:t>地下水位等值线图中</w:t>
      </w:r>
      <w:r>
        <w:rPr>
          <w:rFonts w:hint="eastAsia" w:ascii="Times New Roman" w:hAnsi="Times New Roman" w:eastAsiaTheme="minorEastAsia"/>
          <w:color w:val="auto"/>
          <w:szCs w:val="21"/>
        </w:rPr>
        <w:t>闭合的地下水位（水头）等值线。</w:t>
      </w:r>
      <w:r>
        <w:rPr>
          <w:rFonts w:hint="eastAsia" w:ascii="Times New Roman" w:hAnsi="Times New Roman" w:eastAsiaTheme="minorEastAsia"/>
          <w:color w:val="auto"/>
          <w:szCs w:val="21"/>
          <w:highlight w:val="none"/>
        </w:rPr>
        <w:t>要素统计表中的封闭等水位线是指漏斗最</w:t>
      </w:r>
      <w:r>
        <w:rPr>
          <w:rFonts w:hint="eastAsia" w:ascii="Times New Roman" w:hAnsi="Times New Roman" w:eastAsiaTheme="minorEastAsia"/>
          <w:color w:val="auto"/>
          <w:szCs w:val="21"/>
          <w:highlight w:val="none"/>
          <w:lang w:eastAsia="zh-CN"/>
        </w:rPr>
        <w:t>外围</w:t>
      </w:r>
      <w:r>
        <w:rPr>
          <w:rFonts w:hint="eastAsia" w:ascii="Times New Roman" w:hAnsi="Times New Roman" w:eastAsiaTheme="minorEastAsia"/>
          <w:color w:val="auto"/>
          <w:szCs w:val="21"/>
          <w:highlight w:val="none"/>
        </w:rPr>
        <w:t>封闭等水位线</w:t>
      </w:r>
      <w:r>
        <w:rPr>
          <w:rFonts w:hint="eastAsia" w:ascii="Times New Roman" w:hAnsi="Times New Roman" w:eastAsiaTheme="minorEastAsia"/>
          <w:color w:val="auto"/>
          <w:szCs w:val="21"/>
          <w:lang w:eastAsia="zh-CN"/>
        </w:rPr>
        <w:t>。</w:t>
      </w:r>
    </w:p>
    <w:p>
      <w:pPr>
        <w:pStyle w:val="22"/>
        <w:adjustRightInd w:val="0"/>
        <w:snapToGrid w:val="0"/>
        <w:spacing w:line="360" w:lineRule="auto"/>
        <w:ind w:firstLine="0" w:firstLineChars="0"/>
        <w:jc w:val="left"/>
        <w:rPr>
          <w:rFonts w:hint="eastAsia" w:ascii="黑体" w:hAnsi="黑体" w:eastAsia="黑体"/>
          <w:color w:val="auto"/>
          <w:szCs w:val="21"/>
          <w:lang w:val="en-US" w:eastAsia="zh-CN"/>
        </w:rPr>
      </w:pPr>
      <w:r>
        <w:rPr>
          <w:rFonts w:ascii="黑体" w:hAnsi="黑体" w:eastAsia="黑体"/>
          <w:color w:val="auto"/>
          <w:szCs w:val="21"/>
        </w:rPr>
        <w:t>3.</w:t>
      </w:r>
      <w:r>
        <w:rPr>
          <w:rFonts w:hint="eastAsia" w:ascii="黑体" w:hAnsi="黑体" w:eastAsia="黑体"/>
          <w:color w:val="auto"/>
          <w:szCs w:val="21"/>
        </w:rPr>
        <w:t>1</w:t>
      </w:r>
      <w:r>
        <w:rPr>
          <w:rFonts w:hint="eastAsia" w:ascii="黑体" w:hAnsi="黑体" w:eastAsia="黑体"/>
          <w:color w:val="auto"/>
          <w:szCs w:val="21"/>
          <w:lang w:val="en-US" w:eastAsia="zh-CN"/>
        </w:rPr>
        <w:t>1</w:t>
      </w:r>
    </w:p>
    <w:p>
      <w:pPr>
        <w:pStyle w:val="22"/>
        <w:adjustRightInd w:val="0"/>
        <w:snapToGrid w:val="0"/>
        <w:spacing w:line="360" w:lineRule="auto"/>
        <w:ind w:firstLine="420" w:firstLineChars="200"/>
        <w:jc w:val="left"/>
        <w:rPr>
          <w:rFonts w:ascii="黑体" w:hAnsi="黑体" w:eastAsia="黑体"/>
          <w:color w:val="auto"/>
          <w:szCs w:val="21"/>
        </w:rPr>
      </w:pPr>
      <w:r>
        <w:rPr>
          <w:rFonts w:hint="eastAsia" w:ascii="黑体" w:hAnsi="黑体" w:eastAsia="黑体"/>
          <w:color w:val="auto"/>
          <w:szCs w:val="21"/>
        </w:rPr>
        <w:t>漏斗要素 essential factor of</w:t>
      </w:r>
      <w:r>
        <w:rPr>
          <w:rFonts w:ascii="黑体" w:hAnsi="黑体" w:eastAsia="黑体"/>
          <w:color w:val="auto"/>
          <w:szCs w:val="21"/>
        </w:rPr>
        <w:t xml:space="preserve"> </w:t>
      </w:r>
      <w:r>
        <w:rPr>
          <w:rFonts w:hint="eastAsia" w:ascii="黑体" w:hAnsi="黑体" w:eastAsia="黑体"/>
          <w:color w:val="auto"/>
          <w:szCs w:val="21"/>
        </w:rPr>
        <w:t>groundwater</w:t>
      </w:r>
      <w:r>
        <w:rPr>
          <w:rFonts w:ascii="黑体" w:hAnsi="黑体" w:eastAsia="黑体"/>
          <w:color w:val="auto"/>
          <w:szCs w:val="21"/>
        </w:rPr>
        <w:t xml:space="preserve"> depression cone</w:t>
      </w:r>
    </w:p>
    <w:p>
      <w:pPr>
        <w:pStyle w:val="22"/>
        <w:adjustRightInd w:val="0"/>
        <w:snapToGrid w:val="0"/>
        <w:spacing w:line="360" w:lineRule="auto"/>
        <w:jc w:val="left"/>
        <w:rPr>
          <w:rFonts w:hint="eastAsia" w:ascii="Times New Roman" w:hAnsi="Times New Roman" w:eastAsiaTheme="minorEastAsia"/>
          <w:color w:val="auto"/>
          <w:szCs w:val="21"/>
        </w:rPr>
      </w:pPr>
      <w:r>
        <w:rPr>
          <w:rFonts w:hint="eastAsia" w:ascii="Times New Roman" w:hAnsi="Times New Roman" w:eastAsiaTheme="minorEastAsia"/>
          <w:color w:val="auto"/>
          <w:szCs w:val="21"/>
        </w:rPr>
        <w:t>表征地下水位降落漏斗特征的各要素。包括中心位置、中心水位（埋深）、漏斗面积、封闭面积、封闭等</w:t>
      </w:r>
      <w:r>
        <w:rPr>
          <w:rFonts w:ascii="Times New Roman" w:hAnsi="Times New Roman" w:eastAsiaTheme="minorEastAsia"/>
          <w:color w:val="auto"/>
          <w:szCs w:val="21"/>
        </w:rPr>
        <w:t>水位</w:t>
      </w:r>
      <w:r>
        <w:rPr>
          <w:rFonts w:hint="eastAsia" w:ascii="Times New Roman" w:hAnsi="Times New Roman" w:eastAsiaTheme="minorEastAsia"/>
          <w:color w:val="auto"/>
          <w:szCs w:val="21"/>
        </w:rPr>
        <w:t>线、体积、含水岩组等。</w:t>
      </w:r>
    </w:p>
    <w:p>
      <w:pPr>
        <w:pStyle w:val="22"/>
        <w:adjustRightInd w:val="0"/>
        <w:snapToGrid w:val="0"/>
        <w:spacing w:line="360" w:lineRule="auto"/>
        <w:ind w:firstLine="0" w:firstLineChars="0"/>
        <w:jc w:val="left"/>
        <w:rPr>
          <w:rFonts w:hint="eastAsia" w:ascii="黑体" w:hAnsi="黑体" w:eastAsia="黑体"/>
          <w:color w:val="auto"/>
          <w:szCs w:val="21"/>
          <w:lang w:val="en-US" w:eastAsia="zh-CN"/>
        </w:rPr>
      </w:pPr>
      <w:r>
        <w:rPr>
          <w:rFonts w:ascii="黑体" w:hAnsi="黑体" w:eastAsia="黑体"/>
          <w:color w:val="auto"/>
          <w:szCs w:val="21"/>
        </w:rPr>
        <w:t>3.1</w:t>
      </w:r>
      <w:r>
        <w:rPr>
          <w:rFonts w:hint="eastAsia" w:ascii="黑体" w:hAnsi="黑体" w:eastAsia="黑体"/>
          <w:color w:val="auto"/>
          <w:szCs w:val="21"/>
          <w:lang w:val="en-US" w:eastAsia="zh-CN"/>
        </w:rPr>
        <w:t>2</w:t>
      </w:r>
    </w:p>
    <w:p>
      <w:pPr>
        <w:pStyle w:val="22"/>
        <w:adjustRightInd w:val="0"/>
        <w:snapToGrid w:val="0"/>
        <w:spacing w:line="360" w:lineRule="auto"/>
        <w:ind w:firstLine="420" w:firstLineChars="200"/>
        <w:jc w:val="left"/>
        <w:rPr>
          <w:rFonts w:ascii="黑体" w:hAnsi="黑体" w:eastAsia="黑体"/>
          <w:color w:val="auto"/>
          <w:szCs w:val="21"/>
        </w:rPr>
      </w:pPr>
      <w:r>
        <w:rPr>
          <w:rFonts w:hint="eastAsia" w:ascii="黑体" w:hAnsi="黑体" w:eastAsia="黑体"/>
          <w:color w:val="auto"/>
          <w:szCs w:val="21"/>
        </w:rPr>
        <w:t>漏斗中心 core of groundwater</w:t>
      </w:r>
      <w:r>
        <w:rPr>
          <w:rFonts w:ascii="黑体" w:hAnsi="黑体" w:eastAsia="黑体"/>
          <w:color w:val="auto"/>
          <w:szCs w:val="21"/>
        </w:rPr>
        <w:t xml:space="preserve"> depression cone</w:t>
      </w:r>
    </w:p>
    <w:p>
      <w:pPr>
        <w:pStyle w:val="22"/>
        <w:adjustRightInd w:val="0"/>
        <w:snapToGrid w:val="0"/>
        <w:spacing w:line="360" w:lineRule="auto"/>
        <w:jc w:val="left"/>
        <w:rPr>
          <w:rFonts w:ascii="Times New Roman" w:hAnsi="Times New Roman" w:eastAsiaTheme="minorEastAsia"/>
          <w:color w:val="auto"/>
          <w:szCs w:val="21"/>
        </w:rPr>
      </w:pPr>
      <w:r>
        <w:rPr>
          <w:rFonts w:hint="eastAsia" w:ascii="Times New Roman" w:hAnsi="Times New Roman" w:eastAsiaTheme="minorEastAsia"/>
          <w:color w:val="auto"/>
          <w:szCs w:val="21"/>
        </w:rPr>
        <w:t>漏斗区域内地下水位（水头）的最低值所在的位置。</w:t>
      </w:r>
    </w:p>
    <w:p>
      <w:pPr>
        <w:pStyle w:val="22"/>
        <w:adjustRightInd w:val="0"/>
        <w:snapToGrid w:val="0"/>
        <w:spacing w:line="360" w:lineRule="auto"/>
        <w:ind w:firstLine="0" w:firstLineChars="0"/>
        <w:rPr>
          <w:rFonts w:hint="eastAsia" w:ascii="Times New Roman" w:hAnsi="Times New Roman" w:eastAsiaTheme="minorEastAsia"/>
          <w:color w:val="auto"/>
          <w:szCs w:val="21"/>
        </w:rPr>
      </w:pPr>
      <w:r>
        <w:rPr>
          <w:rFonts w:hint="default" w:ascii="黑体" w:hAnsi="黑体" w:eastAsia="黑体"/>
          <w:color w:val="auto"/>
          <w:szCs w:val="21"/>
          <w:lang w:val="en-US" w:eastAsia="zh-CN"/>
        </w:rPr>
        <w:t>3.1</w:t>
      </w:r>
      <w:r>
        <w:rPr>
          <w:rFonts w:hint="eastAsia" w:ascii="黑体" w:hAnsi="黑体" w:eastAsia="黑体"/>
          <w:color w:val="auto"/>
          <w:szCs w:val="21"/>
          <w:lang w:val="en-US" w:eastAsia="zh-CN"/>
        </w:rPr>
        <w:t>3</w:t>
      </w:r>
      <w:r>
        <w:rPr>
          <w:rFonts w:hint="eastAsia" w:ascii="Times New Roman" w:hAnsi="Times New Roman" w:eastAsiaTheme="minorEastAsia"/>
          <w:color w:val="auto"/>
          <w:szCs w:val="21"/>
          <w:lang w:val="en-US" w:eastAsia="zh-CN"/>
        </w:rPr>
        <w:t xml:space="preserve">  </w:t>
      </w:r>
    </w:p>
    <w:p>
      <w:pPr>
        <w:pStyle w:val="22"/>
        <w:adjustRightInd w:val="0"/>
        <w:snapToGrid w:val="0"/>
        <w:spacing w:line="360" w:lineRule="auto"/>
        <w:ind w:firstLine="420" w:firstLineChars="200"/>
        <w:jc w:val="left"/>
        <w:rPr>
          <w:rFonts w:hint="default" w:ascii="黑体" w:hAnsi="黑体" w:eastAsia="黑体"/>
          <w:color w:val="auto"/>
          <w:szCs w:val="21"/>
          <w:lang w:val="en-US" w:eastAsia="zh-CN"/>
        </w:rPr>
      </w:pPr>
      <w:r>
        <w:rPr>
          <w:rFonts w:hint="eastAsia" w:ascii="黑体" w:hAnsi="黑体" w:eastAsia="黑体"/>
          <w:color w:val="auto"/>
          <w:szCs w:val="21"/>
        </w:rPr>
        <w:t>漏斗面积</w:t>
      </w:r>
      <w:r>
        <w:rPr>
          <w:rFonts w:hint="eastAsia" w:ascii="黑体" w:hAnsi="黑体" w:eastAsia="黑体"/>
          <w:color w:val="auto"/>
          <w:szCs w:val="21"/>
          <w:lang w:val="en-US" w:eastAsia="zh-CN"/>
        </w:rPr>
        <w:t xml:space="preserve"> area of </w:t>
      </w:r>
      <w:r>
        <w:rPr>
          <w:rFonts w:hint="eastAsia" w:ascii="黑体" w:hAnsi="黑体" w:eastAsia="黑体"/>
          <w:color w:val="auto"/>
          <w:szCs w:val="21"/>
        </w:rPr>
        <w:t>groundwater</w:t>
      </w:r>
      <w:r>
        <w:rPr>
          <w:rFonts w:ascii="黑体" w:hAnsi="黑体" w:eastAsia="黑体"/>
          <w:color w:val="auto"/>
          <w:szCs w:val="21"/>
        </w:rPr>
        <w:t xml:space="preserve"> depression </w:t>
      </w:r>
      <w:r>
        <w:rPr>
          <w:rFonts w:hint="eastAsia" w:ascii="黑体" w:hAnsi="黑体" w:eastAsia="黑体"/>
          <w:color w:val="auto"/>
          <w:szCs w:val="21"/>
        </w:rPr>
        <w:t xml:space="preserve"> cone</w:t>
      </w:r>
    </w:p>
    <w:p>
      <w:pPr>
        <w:pStyle w:val="22"/>
        <w:adjustRightInd w:val="0"/>
        <w:snapToGrid w:val="0"/>
        <w:spacing w:line="360" w:lineRule="auto"/>
        <w:ind w:firstLine="420" w:firstLineChars="200"/>
        <w:jc w:val="left"/>
        <w:rPr>
          <w:rFonts w:ascii="黑体" w:hAnsi="黑体" w:eastAsia="黑体"/>
          <w:color w:val="auto"/>
          <w:szCs w:val="21"/>
        </w:rPr>
      </w:pPr>
      <w:r>
        <w:rPr>
          <w:rFonts w:hint="eastAsia" w:ascii="Times New Roman" w:hAnsi="Times New Roman" w:eastAsiaTheme="minorEastAsia"/>
          <w:color w:val="auto"/>
          <w:szCs w:val="21"/>
        </w:rPr>
        <w:t>漏斗边界所圈定的面积；封闭面积</w:t>
      </w:r>
      <w:r>
        <w:rPr>
          <w:rFonts w:hint="eastAsia" w:ascii="Times New Roman" w:hAnsi="Times New Roman" w:eastAsiaTheme="minorEastAsia"/>
          <w:color w:val="auto"/>
          <w:szCs w:val="21"/>
          <w:lang w:eastAsia="zh-CN"/>
        </w:rPr>
        <w:t>指</w:t>
      </w:r>
      <w:r>
        <w:rPr>
          <w:rFonts w:hint="eastAsia" w:ascii="Times New Roman" w:hAnsi="Times New Roman" w:eastAsiaTheme="minorEastAsia"/>
          <w:color w:val="auto"/>
          <w:szCs w:val="21"/>
        </w:rPr>
        <w:t>漏斗最外围封闭等水位线所包围的面积</w:t>
      </w:r>
      <w:r>
        <w:rPr>
          <w:rFonts w:hint="eastAsia" w:ascii="Times New Roman" w:hAnsi="Times New Roman" w:eastAsiaTheme="minorEastAsia"/>
          <w:color w:val="auto"/>
          <w:szCs w:val="21"/>
          <w:lang w:eastAsia="zh-CN"/>
        </w:rPr>
        <w:t>。</w:t>
      </w:r>
    </w:p>
    <w:p>
      <w:pPr>
        <w:pStyle w:val="22"/>
        <w:adjustRightInd w:val="0"/>
        <w:snapToGrid w:val="0"/>
        <w:spacing w:line="360" w:lineRule="auto"/>
        <w:ind w:firstLine="0" w:firstLineChars="0"/>
        <w:rPr>
          <w:rFonts w:hint="eastAsia" w:ascii="黑体" w:hAnsi="黑体" w:eastAsia="黑体"/>
          <w:color w:val="auto"/>
          <w:szCs w:val="21"/>
          <w:lang w:val="en-US" w:eastAsia="zh-CN"/>
        </w:rPr>
      </w:pPr>
      <w:r>
        <w:rPr>
          <w:rFonts w:hint="default" w:ascii="黑体" w:hAnsi="黑体" w:eastAsia="黑体"/>
          <w:color w:val="auto"/>
          <w:szCs w:val="21"/>
          <w:lang w:val="en-US" w:eastAsia="zh-CN"/>
        </w:rPr>
        <w:t>3.1</w:t>
      </w:r>
      <w:r>
        <w:rPr>
          <w:rFonts w:hint="eastAsia" w:ascii="黑体" w:hAnsi="黑体" w:eastAsia="黑体"/>
          <w:color w:val="auto"/>
          <w:szCs w:val="21"/>
          <w:lang w:val="en-US" w:eastAsia="zh-CN"/>
        </w:rPr>
        <w:t xml:space="preserve">4 </w:t>
      </w:r>
    </w:p>
    <w:p>
      <w:pPr>
        <w:pStyle w:val="22"/>
        <w:adjustRightInd w:val="0"/>
        <w:snapToGrid w:val="0"/>
        <w:spacing w:line="360" w:lineRule="auto"/>
        <w:ind w:firstLine="420" w:firstLineChars="200"/>
        <w:jc w:val="left"/>
        <w:rPr>
          <w:rFonts w:hint="default" w:ascii="黑体" w:hAnsi="黑体" w:eastAsia="黑体"/>
          <w:color w:val="auto"/>
          <w:szCs w:val="21"/>
          <w:lang w:val="en-US" w:eastAsia="zh-CN"/>
        </w:rPr>
      </w:pPr>
      <w:r>
        <w:rPr>
          <w:rFonts w:hint="eastAsia" w:ascii="黑体" w:hAnsi="黑体" w:eastAsia="黑体"/>
          <w:color w:val="auto"/>
          <w:szCs w:val="21"/>
        </w:rPr>
        <w:t>漏斗体积</w:t>
      </w:r>
      <w:r>
        <w:rPr>
          <w:rFonts w:hint="eastAsia" w:ascii="黑体" w:hAnsi="黑体" w:eastAsia="黑体"/>
          <w:color w:val="auto"/>
          <w:szCs w:val="21"/>
          <w:lang w:val="en-US" w:eastAsia="zh-CN"/>
        </w:rPr>
        <w:t xml:space="preserve"> volume of </w:t>
      </w:r>
      <w:r>
        <w:rPr>
          <w:rFonts w:hint="eastAsia" w:ascii="黑体" w:hAnsi="黑体" w:eastAsia="黑体"/>
          <w:color w:val="auto"/>
          <w:szCs w:val="21"/>
        </w:rPr>
        <w:t>groundwater</w:t>
      </w:r>
      <w:r>
        <w:rPr>
          <w:rFonts w:ascii="黑体" w:hAnsi="黑体" w:eastAsia="黑体"/>
          <w:color w:val="auto"/>
          <w:szCs w:val="21"/>
        </w:rPr>
        <w:t xml:space="preserve"> depression </w:t>
      </w:r>
      <w:r>
        <w:rPr>
          <w:rFonts w:hint="eastAsia" w:ascii="黑体" w:hAnsi="黑体" w:eastAsia="黑体"/>
          <w:color w:val="auto"/>
          <w:szCs w:val="21"/>
        </w:rPr>
        <w:t xml:space="preserve"> cone</w:t>
      </w:r>
    </w:p>
    <w:p>
      <w:pPr>
        <w:pStyle w:val="22"/>
        <w:adjustRightInd w:val="0"/>
        <w:snapToGrid w:val="0"/>
        <w:spacing w:line="360" w:lineRule="auto"/>
        <w:ind w:firstLine="420" w:firstLineChars="200"/>
        <w:jc w:val="left"/>
        <w:rPr>
          <w:rFonts w:hint="default" w:ascii="黑体" w:hAnsi="黑体" w:eastAsia="黑体"/>
          <w:color w:val="auto"/>
          <w:szCs w:val="21"/>
          <w:lang w:val="en-US" w:eastAsia="zh-CN"/>
        </w:rPr>
      </w:pPr>
      <w:r>
        <w:rPr>
          <w:rFonts w:hint="eastAsia" w:ascii="Times New Roman" w:hAnsi="Times New Roman" w:eastAsiaTheme="minorEastAsia"/>
          <w:color w:val="auto"/>
          <w:szCs w:val="21"/>
        </w:rPr>
        <w:t>漏斗边界</w:t>
      </w:r>
      <w:r>
        <w:rPr>
          <w:rFonts w:hint="eastAsia" w:ascii="Times New Roman" w:hAnsi="Times New Roman" w:eastAsiaTheme="minorEastAsia"/>
          <w:color w:val="auto"/>
          <w:szCs w:val="21"/>
          <w:lang w:val="en-US" w:eastAsia="zh-CN"/>
        </w:rPr>
        <w:t>所</w:t>
      </w:r>
      <w:r>
        <w:rPr>
          <w:rFonts w:hint="eastAsia" w:ascii="Times New Roman" w:hAnsi="Times New Roman" w:eastAsiaTheme="minorEastAsia"/>
          <w:color w:val="auto"/>
          <w:szCs w:val="21"/>
        </w:rPr>
        <w:t>圈定的漏斗状空间体的体积。</w:t>
      </w:r>
    </w:p>
    <w:p>
      <w:pPr>
        <w:pStyle w:val="22"/>
        <w:adjustRightInd w:val="0"/>
        <w:snapToGrid w:val="0"/>
        <w:spacing w:line="360" w:lineRule="auto"/>
        <w:ind w:firstLine="0" w:firstLineChars="0"/>
        <w:jc w:val="left"/>
        <w:rPr>
          <w:rFonts w:hint="eastAsia" w:ascii="黑体" w:hAnsi="黑体" w:eastAsia="黑体"/>
          <w:color w:val="auto"/>
          <w:szCs w:val="21"/>
        </w:rPr>
      </w:pPr>
      <w:r>
        <w:rPr>
          <w:rFonts w:ascii="黑体" w:hAnsi="黑体" w:eastAsia="黑体"/>
          <w:color w:val="auto"/>
          <w:szCs w:val="21"/>
        </w:rPr>
        <w:t>3.1</w:t>
      </w:r>
      <w:r>
        <w:rPr>
          <w:rFonts w:hint="eastAsia" w:ascii="黑体" w:hAnsi="黑体" w:eastAsia="黑体"/>
          <w:color w:val="auto"/>
          <w:szCs w:val="21"/>
          <w:lang w:val="en-US" w:eastAsia="zh-CN"/>
        </w:rPr>
        <w:t>5</w:t>
      </w:r>
      <w:r>
        <w:rPr>
          <w:rFonts w:hint="eastAsia" w:ascii="黑体" w:hAnsi="黑体" w:eastAsia="黑体"/>
          <w:color w:val="auto"/>
          <w:szCs w:val="21"/>
        </w:rPr>
        <w:t xml:space="preserve"> </w:t>
      </w:r>
    </w:p>
    <w:p>
      <w:pPr>
        <w:pStyle w:val="22"/>
        <w:adjustRightInd w:val="0"/>
        <w:snapToGrid w:val="0"/>
        <w:spacing w:line="360" w:lineRule="auto"/>
        <w:ind w:firstLine="420" w:firstLineChars="200"/>
        <w:jc w:val="left"/>
        <w:rPr>
          <w:rFonts w:ascii="黑体" w:hAnsi="黑体" w:eastAsia="黑体"/>
          <w:color w:val="auto"/>
          <w:szCs w:val="21"/>
        </w:rPr>
      </w:pPr>
      <w:r>
        <w:rPr>
          <w:rFonts w:hint="eastAsia" w:ascii="黑体" w:hAnsi="黑体" w:eastAsia="黑体"/>
          <w:color w:val="auto"/>
          <w:szCs w:val="21"/>
        </w:rPr>
        <w:t>反漏斗inverse groundwater</w:t>
      </w:r>
      <w:r>
        <w:rPr>
          <w:rFonts w:ascii="黑体" w:hAnsi="黑体" w:eastAsia="黑体"/>
          <w:color w:val="auto"/>
          <w:szCs w:val="21"/>
        </w:rPr>
        <w:t xml:space="preserve"> depression </w:t>
      </w:r>
      <w:r>
        <w:rPr>
          <w:rFonts w:hint="eastAsia" w:ascii="黑体" w:hAnsi="黑体" w:eastAsia="黑体"/>
          <w:color w:val="auto"/>
          <w:szCs w:val="21"/>
        </w:rPr>
        <w:t xml:space="preserve"> cone</w:t>
      </w:r>
    </w:p>
    <w:p>
      <w:pPr>
        <w:pStyle w:val="22"/>
        <w:adjustRightInd w:val="0"/>
        <w:snapToGrid w:val="0"/>
        <w:spacing w:line="360" w:lineRule="auto"/>
        <w:rPr>
          <w:rFonts w:hint="eastAsia" w:ascii="Times New Roman" w:hAnsi="Times New Roman" w:eastAsiaTheme="minorEastAsia"/>
          <w:color w:val="auto"/>
          <w:szCs w:val="21"/>
        </w:rPr>
      </w:pPr>
      <w:r>
        <w:rPr>
          <w:rFonts w:hint="eastAsia" w:ascii="Times New Roman" w:hAnsi="Times New Roman" w:eastAsiaTheme="minorEastAsia"/>
          <w:color w:val="auto"/>
          <w:szCs w:val="21"/>
        </w:rPr>
        <w:t>在区域含水层中形成地下水位（水头）显著高于周边地下水位（水头）的水丘状曲面。</w:t>
      </w:r>
    </w:p>
    <w:p>
      <w:pPr>
        <w:pStyle w:val="22"/>
        <w:adjustRightInd w:val="0"/>
        <w:snapToGrid w:val="0"/>
        <w:spacing w:line="360" w:lineRule="auto"/>
        <w:ind w:firstLine="0" w:firstLineChars="0"/>
        <w:rPr>
          <w:rFonts w:hint="eastAsia" w:ascii="Times New Roman" w:hAnsi="Times New Roman" w:eastAsiaTheme="minorEastAsia"/>
          <w:color w:val="auto"/>
          <w:szCs w:val="21"/>
          <w:lang w:val="en-US" w:eastAsia="zh-CN"/>
        </w:rPr>
      </w:pPr>
      <w:r>
        <w:rPr>
          <w:rFonts w:hint="default" w:ascii="黑体" w:hAnsi="黑体" w:eastAsia="黑体"/>
          <w:color w:val="auto"/>
          <w:szCs w:val="21"/>
          <w:lang w:val="en-US" w:eastAsia="zh-CN"/>
        </w:rPr>
        <w:t>3.1</w:t>
      </w:r>
      <w:r>
        <w:rPr>
          <w:rFonts w:hint="eastAsia" w:ascii="黑体" w:hAnsi="黑体" w:eastAsia="黑体"/>
          <w:color w:val="auto"/>
          <w:szCs w:val="21"/>
          <w:lang w:val="en-US" w:eastAsia="zh-CN"/>
        </w:rPr>
        <w:t>6</w:t>
      </w:r>
      <w:r>
        <w:rPr>
          <w:rFonts w:hint="default" w:ascii="黑体" w:hAnsi="黑体" w:eastAsia="黑体"/>
          <w:color w:val="auto"/>
          <w:szCs w:val="21"/>
          <w:lang w:val="en-US" w:eastAsia="zh-CN"/>
        </w:rPr>
        <w:t xml:space="preserve"> </w:t>
      </w:r>
      <w:r>
        <w:rPr>
          <w:rFonts w:hint="eastAsia" w:ascii="Times New Roman" w:hAnsi="Times New Roman" w:eastAsiaTheme="minorEastAsia"/>
          <w:color w:val="auto"/>
          <w:szCs w:val="21"/>
          <w:lang w:val="en-US" w:eastAsia="zh-CN"/>
        </w:rPr>
        <w:t xml:space="preserve"> </w:t>
      </w:r>
    </w:p>
    <w:p>
      <w:pPr>
        <w:pStyle w:val="22"/>
        <w:adjustRightInd w:val="0"/>
        <w:snapToGrid w:val="0"/>
        <w:spacing w:line="360" w:lineRule="auto"/>
        <w:jc w:val="left"/>
        <w:rPr>
          <w:rFonts w:hint="default" w:ascii="黑体" w:hAnsi="黑体" w:eastAsia="黑体"/>
          <w:color w:val="auto"/>
          <w:szCs w:val="21"/>
          <w:highlight w:val="none"/>
          <w:lang w:val="en-US" w:eastAsia="zh-CN"/>
        </w:rPr>
      </w:pPr>
      <w:r>
        <w:rPr>
          <w:rFonts w:hint="eastAsia" w:ascii="黑体" w:hAnsi="黑体" w:eastAsia="黑体"/>
          <w:color w:val="auto"/>
          <w:szCs w:val="21"/>
          <w:highlight w:val="none"/>
        </w:rPr>
        <w:t>漏斗对比分析基准年</w:t>
      </w:r>
      <w:r>
        <w:rPr>
          <w:rFonts w:hint="eastAsia" w:ascii="黑体" w:hAnsi="黑体" w:eastAsia="黑体"/>
          <w:color w:val="auto"/>
          <w:szCs w:val="21"/>
          <w:highlight w:val="none"/>
          <w:lang w:val="en-US" w:eastAsia="zh-CN"/>
        </w:rPr>
        <w:t xml:space="preserve"> base year of </w:t>
      </w:r>
      <w:r>
        <w:rPr>
          <w:rFonts w:hint="eastAsia" w:ascii="黑体" w:hAnsi="黑体" w:eastAsia="黑体"/>
          <w:color w:val="auto"/>
          <w:szCs w:val="21"/>
        </w:rPr>
        <w:t>groundwater</w:t>
      </w:r>
      <w:r>
        <w:rPr>
          <w:rFonts w:ascii="黑体" w:hAnsi="黑体" w:eastAsia="黑体"/>
          <w:color w:val="auto"/>
          <w:szCs w:val="21"/>
        </w:rPr>
        <w:t xml:space="preserve"> depression </w:t>
      </w:r>
      <w:r>
        <w:rPr>
          <w:rFonts w:hint="eastAsia" w:ascii="黑体" w:hAnsi="黑体" w:eastAsia="黑体"/>
          <w:color w:val="auto"/>
          <w:szCs w:val="21"/>
        </w:rPr>
        <w:t xml:space="preserve"> cone</w:t>
      </w:r>
      <w:r>
        <w:rPr>
          <w:rFonts w:hint="eastAsia" w:ascii="黑体" w:hAnsi="黑体" w:eastAsia="黑体"/>
          <w:color w:val="auto"/>
          <w:szCs w:val="21"/>
          <w:lang w:val="en-US" w:eastAsia="zh-CN"/>
        </w:rPr>
        <w:t xml:space="preserve"> comparative analysis</w:t>
      </w:r>
    </w:p>
    <w:p>
      <w:pPr>
        <w:pStyle w:val="22"/>
        <w:adjustRightInd w:val="0"/>
        <w:snapToGrid w:val="0"/>
        <w:spacing w:line="360" w:lineRule="auto"/>
        <w:rPr>
          <w:rFonts w:hint="eastAsia" w:ascii="Times New Roman" w:hAnsi="Times New Roman" w:eastAsiaTheme="minorEastAsia"/>
          <w:color w:val="auto"/>
          <w:szCs w:val="21"/>
          <w:highlight w:val="none"/>
        </w:rPr>
      </w:pPr>
      <w:r>
        <w:rPr>
          <w:rFonts w:hint="eastAsia" w:ascii="Times New Roman" w:hAnsi="Times New Roman" w:eastAsiaTheme="minorEastAsia"/>
          <w:color w:val="auto"/>
          <w:szCs w:val="21"/>
          <w:highlight w:val="none"/>
        </w:rPr>
        <w:t>为进行漏斗对比分析而选择的起始年。简称基准年。</w:t>
      </w:r>
    </w:p>
    <w:p>
      <w:pPr>
        <w:pStyle w:val="5"/>
        <w:spacing w:before="313" w:beforeLines="100" w:after="313" w:afterLines="100" w:line="360" w:lineRule="auto"/>
        <w:jc w:val="left"/>
        <w:rPr>
          <w:rFonts w:ascii="黑体" w:hAnsi="黑体" w:eastAsia="黑体"/>
          <w:b w:val="0"/>
          <w:color w:val="auto"/>
          <w:sz w:val="21"/>
          <w:szCs w:val="21"/>
        </w:rPr>
      </w:pPr>
      <w:bookmarkStart w:id="28" w:name="_Toc23137"/>
      <w:bookmarkStart w:id="29" w:name="_Toc30760"/>
      <w:bookmarkStart w:id="30" w:name="_Toc21381"/>
      <w:r>
        <w:rPr>
          <w:rFonts w:ascii="黑体" w:hAnsi="黑体" w:eastAsia="黑体"/>
          <w:b w:val="0"/>
          <w:color w:val="auto"/>
          <w:sz w:val="21"/>
          <w:szCs w:val="21"/>
        </w:rPr>
        <w:t xml:space="preserve">4  </w:t>
      </w:r>
      <w:bookmarkStart w:id="31" w:name="_Toc92265371"/>
      <w:r>
        <w:rPr>
          <w:rFonts w:hint="eastAsia" w:ascii="黑体" w:hAnsi="黑体" w:eastAsia="黑体"/>
          <w:b w:val="0"/>
          <w:color w:val="auto"/>
          <w:sz w:val="21"/>
          <w:szCs w:val="21"/>
          <w:lang w:eastAsia="zh-CN"/>
        </w:rPr>
        <w:t>地下水位降落漏斗划分</w:t>
      </w:r>
      <w:r>
        <w:rPr>
          <w:rFonts w:hint="default" w:ascii="黑体" w:hAnsi="黑体" w:eastAsia="黑体"/>
          <w:b w:val="0"/>
          <w:color w:val="auto"/>
          <w:sz w:val="21"/>
          <w:szCs w:val="21"/>
        </w:rPr>
        <w:t>资料准备</w:t>
      </w:r>
      <w:bookmarkEnd w:id="28"/>
      <w:bookmarkEnd w:id="29"/>
      <w:bookmarkEnd w:id="30"/>
      <w:bookmarkEnd w:id="31"/>
    </w:p>
    <w:p>
      <w:pPr>
        <w:pStyle w:val="22"/>
        <w:adjustRightInd w:val="0"/>
        <w:snapToGrid w:val="0"/>
        <w:spacing w:before="156" w:beforeLines="50" w:after="156" w:afterLines="50" w:line="360" w:lineRule="auto"/>
        <w:ind w:firstLine="0" w:firstLineChars="0"/>
        <w:jc w:val="left"/>
        <w:rPr>
          <w:rFonts w:hint="eastAsia" w:ascii="黑体" w:hAnsi="黑体" w:eastAsia="黑体" w:cstheme="minorBidi"/>
          <w:bCs/>
          <w:color w:val="auto"/>
          <w:kern w:val="44"/>
          <w:szCs w:val="21"/>
          <w:lang w:val="en-US" w:eastAsia="zh-CN"/>
        </w:rPr>
      </w:pPr>
      <w:r>
        <w:rPr>
          <w:rFonts w:ascii="黑体" w:hAnsi="黑体" w:eastAsia="黑体" w:cstheme="minorBidi"/>
          <w:bCs/>
          <w:color w:val="auto"/>
          <w:kern w:val="44"/>
          <w:szCs w:val="21"/>
        </w:rPr>
        <w:t>4.1</w:t>
      </w:r>
      <w:r>
        <w:rPr>
          <w:rFonts w:hint="eastAsia" w:ascii="黑体" w:hAnsi="黑体" w:eastAsia="黑体" w:cstheme="minorBidi"/>
          <w:bCs/>
          <w:color w:val="auto"/>
          <w:kern w:val="44"/>
          <w:szCs w:val="21"/>
          <w:lang w:val="en-US" w:eastAsia="zh-CN"/>
        </w:rPr>
        <w:t xml:space="preserve">  基本规定</w:t>
      </w:r>
    </w:p>
    <w:p>
      <w:pPr>
        <w:pStyle w:val="22"/>
        <w:adjustRightInd w:val="0"/>
        <w:snapToGrid w:val="0"/>
        <w:spacing w:before="0" w:beforeLines="0" w:after="0" w:afterLines="0" w:line="360" w:lineRule="auto"/>
        <w:ind w:firstLine="0" w:firstLineChars="0"/>
        <w:jc w:val="left"/>
        <w:rPr>
          <w:rFonts w:hint="eastAsia" w:ascii="黑体" w:hAnsi="黑体" w:eastAsiaTheme="minorEastAsia" w:cstheme="minorBidi"/>
          <w:b w:val="0"/>
          <w:bCs w:val="0"/>
          <w:color w:val="auto"/>
          <w:kern w:val="44"/>
          <w:szCs w:val="21"/>
          <w:lang w:val="en-US" w:eastAsia="zh-CN"/>
        </w:rPr>
      </w:pPr>
      <w:r>
        <w:rPr>
          <w:rFonts w:ascii="黑体" w:hAnsi="黑体" w:eastAsia="黑体"/>
          <w:color w:val="auto"/>
          <w:szCs w:val="21"/>
        </w:rPr>
        <w:t>4.1.1</w:t>
      </w:r>
      <w:r>
        <w:rPr>
          <w:rFonts w:hint="eastAsia" w:ascii="黑体" w:hAnsi="黑体" w:eastAsia="黑体"/>
          <w:color w:val="auto"/>
          <w:szCs w:val="21"/>
          <w:lang w:val="en-US" w:eastAsia="zh-CN"/>
        </w:rPr>
        <w:t xml:space="preserve">  </w:t>
      </w:r>
      <w:r>
        <w:rPr>
          <w:rFonts w:hint="eastAsia" w:ascii="Times New Roman" w:hAnsi="Times New Roman" w:eastAsiaTheme="minorEastAsia"/>
          <w:color w:val="auto"/>
          <w:szCs w:val="21"/>
          <w:lang w:val="en-US" w:eastAsia="zh-CN"/>
        </w:rPr>
        <w:t>地下水位降落漏斗划分应在编制地下水位（水头）等值线图的基础上进行，以区域水文地质条件为背景，取得的水位监测数据为依据。</w:t>
      </w:r>
    </w:p>
    <w:p>
      <w:pPr>
        <w:pStyle w:val="22"/>
        <w:adjustRightInd w:val="0"/>
        <w:snapToGrid w:val="0"/>
        <w:spacing w:before="0" w:beforeLines="0" w:after="0" w:afterLines="0" w:line="360" w:lineRule="auto"/>
        <w:ind w:firstLine="0" w:firstLineChars="0"/>
        <w:jc w:val="left"/>
        <w:rPr>
          <w:rFonts w:hint="eastAsia" w:ascii="黑体" w:hAnsi="黑体" w:eastAsiaTheme="minorEastAsia" w:cstheme="minorBidi"/>
          <w:bCs/>
          <w:color w:val="auto"/>
          <w:kern w:val="44"/>
          <w:szCs w:val="21"/>
          <w:lang w:val="en-US" w:eastAsia="zh-CN"/>
        </w:rPr>
      </w:pPr>
      <w:r>
        <w:rPr>
          <w:rFonts w:ascii="黑体" w:hAnsi="黑体" w:eastAsia="黑体"/>
          <w:color w:val="auto"/>
          <w:szCs w:val="21"/>
        </w:rPr>
        <w:t>4.1.</w:t>
      </w:r>
      <w:r>
        <w:rPr>
          <w:rFonts w:hint="eastAsia" w:ascii="黑体" w:hAnsi="黑体" w:eastAsia="黑体"/>
          <w:color w:val="auto"/>
          <w:szCs w:val="21"/>
          <w:lang w:val="en-US" w:eastAsia="zh-CN"/>
        </w:rPr>
        <w:t xml:space="preserve">2  </w:t>
      </w:r>
      <w:r>
        <w:rPr>
          <w:rFonts w:hint="eastAsia" w:ascii="Times New Roman" w:hAnsi="Times New Roman" w:eastAsiaTheme="minorEastAsia"/>
          <w:color w:val="auto"/>
          <w:szCs w:val="21"/>
          <w:lang w:val="en-US" w:eastAsia="zh-CN"/>
        </w:rPr>
        <w:t>地下水位降落漏斗划分所用的</w:t>
      </w:r>
      <w:r>
        <w:rPr>
          <w:rFonts w:ascii="Times New Roman" w:hAnsi="Times New Roman" w:eastAsiaTheme="minorEastAsia"/>
          <w:color w:val="auto"/>
          <w:szCs w:val="21"/>
        </w:rPr>
        <w:t>监测</w:t>
      </w:r>
      <w:r>
        <w:rPr>
          <w:rFonts w:hint="eastAsia" w:ascii="Times New Roman" w:hAnsi="Times New Roman" w:eastAsiaTheme="minorEastAsia"/>
          <w:color w:val="auto"/>
          <w:szCs w:val="21"/>
          <w:lang w:val="en-US" w:eastAsia="zh-CN"/>
        </w:rPr>
        <w:t>站</w:t>
      </w:r>
      <w:r>
        <w:rPr>
          <w:rFonts w:ascii="Times New Roman" w:hAnsi="Times New Roman" w:eastAsiaTheme="minorEastAsia"/>
          <w:color w:val="auto"/>
          <w:szCs w:val="21"/>
        </w:rPr>
        <w:t>点</w:t>
      </w:r>
      <w:r>
        <w:rPr>
          <w:rFonts w:hint="eastAsia" w:ascii="Times New Roman" w:hAnsi="Times New Roman" w:eastAsiaTheme="minorEastAsia"/>
          <w:color w:val="auto"/>
          <w:szCs w:val="21"/>
          <w:lang w:eastAsia="zh-CN"/>
        </w:rPr>
        <w:t>密度、</w:t>
      </w:r>
      <w:r>
        <w:rPr>
          <w:rFonts w:hint="eastAsia" w:ascii="Times New Roman" w:hAnsi="Times New Roman" w:eastAsiaTheme="minorEastAsia"/>
          <w:color w:val="auto"/>
          <w:szCs w:val="21"/>
          <w:lang w:val="en-US" w:eastAsia="zh-CN"/>
        </w:rPr>
        <w:t>精度</w:t>
      </w:r>
      <w:r>
        <w:rPr>
          <w:rFonts w:hint="eastAsia" w:ascii="Times New Roman" w:hAnsi="Times New Roman" w:eastAsiaTheme="minorEastAsia"/>
          <w:color w:val="auto"/>
          <w:szCs w:val="21"/>
          <w:lang w:eastAsia="zh-CN"/>
        </w:rPr>
        <w:t>应符合《</w:t>
      </w:r>
      <w:r>
        <w:rPr>
          <w:rFonts w:ascii="Times New Roman" w:hAnsi="Times New Roman" w:eastAsiaTheme="minorEastAsia"/>
          <w:color w:val="auto"/>
          <w:szCs w:val="21"/>
        </w:rPr>
        <w:t xml:space="preserve">GB/T </w:t>
      </w:r>
      <w:r>
        <w:rPr>
          <w:rFonts w:hint="eastAsia" w:ascii="Times New Roman" w:hAnsi="Times New Roman" w:eastAsiaTheme="minorEastAsia"/>
          <w:color w:val="auto"/>
          <w:szCs w:val="21"/>
          <w:lang w:val="en-US" w:eastAsia="zh-CN"/>
        </w:rPr>
        <w:t>0271</w:t>
      </w:r>
      <w:r>
        <w:rPr>
          <w:rFonts w:ascii="Times New Roman" w:hAnsi="Times New Roman" w:eastAsiaTheme="minorEastAsia"/>
          <w:color w:val="auto"/>
          <w:szCs w:val="21"/>
        </w:rPr>
        <w:t xml:space="preserve">-2014  </w:t>
      </w:r>
      <w:r>
        <w:rPr>
          <w:rFonts w:hint="eastAsia" w:ascii="Times New Roman" w:hAnsi="Times New Roman" w:eastAsiaTheme="minorEastAsia"/>
          <w:color w:val="auto"/>
          <w:szCs w:val="21"/>
          <w:lang w:eastAsia="zh-CN"/>
        </w:rPr>
        <w:t>区域</w:t>
      </w:r>
      <w:r>
        <w:rPr>
          <w:rFonts w:hint="eastAsia" w:ascii="Times New Roman" w:hAnsi="Times New Roman" w:eastAsiaTheme="minorEastAsia"/>
          <w:color w:val="auto"/>
          <w:szCs w:val="21"/>
        </w:rPr>
        <w:t>地下水</w:t>
      </w:r>
      <w:r>
        <w:rPr>
          <w:rFonts w:hint="eastAsia" w:ascii="Times New Roman" w:hAnsi="Times New Roman" w:eastAsiaTheme="minorEastAsia"/>
          <w:color w:val="auto"/>
          <w:szCs w:val="21"/>
          <w:lang w:eastAsia="zh-CN"/>
        </w:rPr>
        <w:t>位</w:t>
      </w:r>
      <w:r>
        <w:rPr>
          <w:rFonts w:hint="eastAsia" w:ascii="Times New Roman" w:hAnsi="Times New Roman" w:eastAsiaTheme="minorEastAsia"/>
          <w:color w:val="auto"/>
          <w:szCs w:val="21"/>
        </w:rPr>
        <w:t>监测</w:t>
      </w:r>
      <w:r>
        <w:rPr>
          <w:rFonts w:hint="eastAsia" w:ascii="Times New Roman" w:hAnsi="Times New Roman" w:eastAsiaTheme="minorEastAsia"/>
          <w:color w:val="auto"/>
          <w:szCs w:val="21"/>
          <w:lang w:eastAsia="zh-CN"/>
        </w:rPr>
        <w:t>网设计</w:t>
      </w:r>
      <w:r>
        <w:rPr>
          <w:rFonts w:hint="eastAsia" w:ascii="Times New Roman" w:hAnsi="Times New Roman" w:eastAsiaTheme="minorEastAsia"/>
          <w:color w:val="auto"/>
          <w:szCs w:val="21"/>
        </w:rPr>
        <w:t>规范</w:t>
      </w:r>
      <w:r>
        <w:rPr>
          <w:rFonts w:hint="eastAsia" w:ascii="Times New Roman" w:hAnsi="Times New Roman" w:eastAsiaTheme="minorEastAsia"/>
          <w:color w:val="auto"/>
          <w:szCs w:val="21"/>
          <w:lang w:eastAsia="zh-CN"/>
        </w:rPr>
        <w:t>》、《</w:t>
      </w:r>
      <w:r>
        <w:rPr>
          <w:rFonts w:ascii="Times New Roman" w:hAnsi="Times New Roman" w:eastAsiaTheme="minorEastAsia"/>
          <w:color w:val="auto"/>
          <w:szCs w:val="21"/>
        </w:rPr>
        <w:t xml:space="preserve">GB/T 51040-2014  </w:t>
      </w:r>
      <w:r>
        <w:rPr>
          <w:rFonts w:hint="eastAsia" w:ascii="Times New Roman" w:hAnsi="Times New Roman" w:eastAsiaTheme="minorEastAsia"/>
          <w:color w:val="auto"/>
          <w:szCs w:val="21"/>
        </w:rPr>
        <w:t>地下水监测工程技术规范</w:t>
      </w:r>
      <w:r>
        <w:rPr>
          <w:rFonts w:hint="eastAsia" w:ascii="Times New Roman" w:hAnsi="Times New Roman" w:eastAsiaTheme="minorEastAsia"/>
          <w:color w:val="auto"/>
          <w:szCs w:val="21"/>
          <w:lang w:eastAsia="zh-CN"/>
        </w:rPr>
        <w:t>》要求。监测</w:t>
      </w:r>
      <w:r>
        <w:rPr>
          <w:rFonts w:hint="eastAsia" w:ascii="Times New Roman" w:hAnsi="Times New Roman" w:eastAsiaTheme="minorEastAsia"/>
          <w:color w:val="auto"/>
          <w:szCs w:val="21"/>
          <w:lang w:val="en-US" w:eastAsia="zh-CN"/>
        </w:rPr>
        <w:t>站</w:t>
      </w:r>
      <w:r>
        <w:rPr>
          <w:rFonts w:hint="eastAsia" w:ascii="Times New Roman" w:hAnsi="Times New Roman" w:eastAsiaTheme="minorEastAsia"/>
          <w:color w:val="auto"/>
          <w:szCs w:val="21"/>
          <w:lang w:eastAsia="zh-CN"/>
        </w:rPr>
        <w:t>点数量不足时</w:t>
      </w:r>
      <w:r>
        <w:rPr>
          <w:rFonts w:hint="eastAsia" w:ascii="Times New Roman" w:hAnsi="Times New Roman" w:eastAsiaTheme="minorEastAsia"/>
          <w:color w:val="auto"/>
          <w:szCs w:val="21"/>
          <w:highlight w:val="none"/>
        </w:rPr>
        <w:t>应补充统测</w:t>
      </w:r>
      <w:r>
        <w:rPr>
          <w:rFonts w:hint="eastAsia" w:ascii="Times New Roman" w:hAnsi="Times New Roman" w:eastAsiaTheme="minorEastAsia"/>
          <w:color w:val="auto"/>
          <w:szCs w:val="21"/>
          <w:highlight w:val="none"/>
          <w:lang w:val="en-US" w:eastAsia="zh-CN"/>
        </w:rPr>
        <w:t>站</w:t>
      </w:r>
      <w:r>
        <w:rPr>
          <w:rFonts w:hint="eastAsia" w:ascii="Times New Roman" w:hAnsi="Times New Roman" w:eastAsiaTheme="minorEastAsia"/>
          <w:color w:val="auto"/>
          <w:szCs w:val="21"/>
          <w:highlight w:val="none"/>
        </w:rPr>
        <w:t>点</w:t>
      </w:r>
      <w:r>
        <w:rPr>
          <w:rFonts w:hint="eastAsia" w:ascii="Times New Roman" w:hAnsi="Times New Roman" w:eastAsiaTheme="minorEastAsia"/>
          <w:color w:val="auto"/>
          <w:szCs w:val="21"/>
          <w:lang w:eastAsia="zh-CN"/>
        </w:rPr>
        <w:t>。</w:t>
      </w:r>
      <w:r>
        <w:rPr>
          <w:rFonts w:hint="eastAsia" w:ascii="宋体" w:hAnsi="宋体" w:eastAsia="宋体" w:cs="宋体"/>
          <w:b w:val="0"/>
          <w:bCs w:val="0"/>
          <w:color w:val="auto"/>
          <w:kern w:val="2"/>
          <w:sz w:val="21"/>
          <w:szCs w:val="21"/>
        </w:rPr>
        <w:t>漏斗内监测</w:t>
      </w:r>
      <w:r>
        <w:rPr>
          <w:rFonts w:hint="eastAsia" w:ascii="宋体" w:hAnsi="宋体" w:cs="宋体"/>
          <w:b w:val="0"/>
          <w:bCs w:val="0"/>
          <w:color w:val="auto"/>
          <w:kern w:val="2"/>
          <w:sz w:val="21"/>
          <w:szCs w:val="21"/>
          <w:lang w:val="en-US" w:eastAsia="zh-CN"/>
        </w:rPr>
        <w:t>站</w:t>
      </w:r>
      <w:r>
        <w:rPr>
          <w:rFonts w:hint="eastAsia" w:ascii="宋体" w:hAnsi="宋体" w:eastAsia="宋体" w:cs="宋体"/>
          <w:b w:val="0"/>
          <w:bCs w:val="0"/>
          <w:color w:val="auto"/>
          <w:kern w:val="2"/>
          <w:sz w:val="21"/>
          <w:szCs w:val="21"/>
        </w:rPr>
        <w:t>点密度宜大于区域上监测站网密度。</w:t>
      </w:r>
    </w:p>
    <w:p>
      <w:pPr>
        <w:pStyle w:val="22"/>
        <w:adjustRightInd w:val="0"/>
        <w:snapToGrid w:val="0"/>
        <w:spacing w:before="0" w:beforeLines="0" w:after="0" w:afterLines="0" w:line="360" w:lineRule="auto"/>
        <w:ind w:firstLine="0" w:firstLineChars="0"/>
        <w:jc w:val="left"/>
        <w:rPr>
          <w:rFonts w:hint="eastAsia" w:ascii="Times New Roman" w:hAnsi="Times New Roman" w:eastAsiaTheme="minorEastAsia"/>
          <w:color w:val="auto"/>
          <w:szCs w:val="21"/>
          <w:lang w:val="en-US" w:eastAsia="zh-CN"/>
        </w:rPr>
      </w:pPr>
      <w:r>
        <w:rPr>
          <w:rFonts w:ascii="黑体" w:hAnsi="黑体" w:eastAsia="黑体"/>
          <w:color w:val="auto"/>
          <w:szCs w:val="21"/>
        </w:rPr>
        <w:t>4.1.</w:t>
      </w:r>
      <w:r>
        <w:rPr>
          <w:rFonts w:hint="eastAsia" w:ascii="黑体" w:hAnsi="黑体" w:eastAsia="黑体"/>
          <w:color w:val="auto"/>
          <w:szCs w:val="21"/>
          <w:lang w:val="en-US" w:eastAsia="zh-CN"/>
        </w:rPr>
        <w:t xml:space="preserve">3  </w:t>
      </w:r>
      <w:r>
        <w:rPr>
          <w:rFonts w:hint="eastAsia" w:ascii="Times New Roman" w:hAnsi="Times New Roman" w:eastAsiaTheme="minorEastAsia"/>
          <w:color w:val="auto"/>
          <w:szCs w:val="21"/>
          <w:lang w:val="en-US" w:eastAsia="zh-CN"/>
        </w:rPr>
        <w:t>所用</w:t>
      </w:r>
      <w:r>
        <w:rPr>
          <w:rFonts w:hint="eastAsia" w:ascii="Times New Roman" w:hAnsi="Times New Roman" w:eastAsiaTheme="minorEastAsia"/>
          <w:color w:val="auto"/>
          <w:szCs w:val="21"/>
          <w:lang w:eastAsia="zh-CN"/>
        </w:rPr>
        <w:t>监测</w:t>
      </w:r>
      <w:r>
        <w:rPr>
          <w:rFonts w:hint="eastAsia" w:ascii="Times New Roman" w:hAnsi="Times New Roman" w:eastAsiaTheme="minorEastAsia"/>
          <w:color w:val="auto"/>
          <w:szCs w:val="21"/>
          <w:lang w:val="en-US" w:eastAsia="zh-CN"/>
        </w:rPr>
        <w:t>站</w:t>
      </w:r>
      <w:r>
        <w:rPr>
          <w:rFonts w:hint="eastAsia" w:ascii="Times New Roman" w:hAnsi="Times New Roman" w:eastAsiaTheme="minorEastAsia"/>
          <w:color w:val="auto"/>
          <w:szCs w:val="21"/>
          <w:lang w:eastAsia="zh-CN"/>
        </w:rPr>
        <w:t>点</w:t>
      </w:r>
      <w:r>
        <w:rPr>
          <w:rFonts w:ascii="Times New Roman" w:hAnsi="Times New Roman" w:eastAsiaTheme="minorEastAsia"/>
          <w:color w:val="auto"/>
          <w:szCs w:val="21"/>
        </w:rPr>
        <w:t>位置应保持稳定</w:t>
      </w:r>
      <w:r>
        <w:rPr>
          <w:rFonts w:hint="eastAsia" w:ascii="Times New Roman" w:hAnsi="Times New Roman" w:eastAsiaTheme="minorEastAsia"/>
          <w:color w:val="auto"/>
          <w:szCs w:val="21"/>
        </w:rPr>
        <w:t>。</w:t>
      </w:r>
    </w:p>
    <w:p>
      <w:pPr>
        <w:pStyle w:val="22"/>
        <w:adjustRightInd w:val="0"/>
        <w:snapToGrid w:val="0"/>
        <w:spacing w:line="360" w:lineRule="auto"/>
        <w:ind w:firstLine="0" w:firstLineChars="0"/>
        <w:jc w:val="left"/>
        <w:rPr>
          <w:rFonts w:ascii="Times New Roman" w:hAnsi="Times New Roman" w:eastAsiaTheme="minorEastAsia"/>
          <w:color w:val="auto"/>
          <w:szCs w:val="21"/>
        </w:rPr>
      </w:pPr>
      <w:r>
        <w:rPr>
          <w:rFonts w:ascii="黑体" w:hAnsi="黑体" w:eastAsia="黑体"/>
          <w:color w:val="auto"/>
          <w:szCs w:val="21"/>
        </w:rPr>
        <w:t>4.1.</w:t>
      </w:r>
      <w:r>
        <w:rPr>
          <w:rFonts w:hint="eastAsia" w:ascii="黑体" w:hAnsi="黑体" w:eastAsia="黑体"/>
          <w:color w:val="auto"/>
          <w:szCs w:val="21"/>
          <w:lang w:val="en-US" w:eastAsia="zh-CN"/>
        </w:rPr>
        <w:t xml:space="preserve">4 </w:t>
      </w:r>
      <w:r>
        <w:rPr>
          <w:rFonts w:hint="eastAsia" w:ascii="黑体" w:hAnsi="黑体" w:eastAsia="黑体"/>
          <w:color w:val="auto"/>
          <w:szCs w:val="21"/>
          <w:highlight w:val="none"/>
          <w:lang w:val="en-US" w:eastAsia="zh-CN"/>
        </w:rPr>
        <w:t xml:space="preserve"> </w:t>
      </w:r>
      <w:r>
        <w:rPr>
          <w:rFonts w:hint="eastAsia" w:ascii="Times New Roman" w:hAnsi="Times New Roman" w:eastAsiaTheme="minorEastAsia"/>
          <w:color w:val="auto"/>
          <w:szCs w:val="21"/>
          <w:highlight w:val="none"/>
          <w:lang w:val="en-US" w:eastAsia="zh-CN"/>
        </w:rPr>
        <w:t>监测站点的监测数据序列不得少于1年。</w:t>
      </w:r>
    </w:p>
    <w:p>
      <w:pPr>
        <w:pStyle w:val="22"/>
        <w:adjustRightInd w:val="0"/>
        <w:snapToGrid w:val="0"/>
        <w:spacing w:before="156" w:beforeLines="50" w:after="156" w:afterLines="50" w:line="360" w:lineRule="auto"/>
        <w:ind w:firstLine="0" w:firstLineChars="0"/>
        <w:jc w:val="left"/>
        <w:rPr>
          <w:rFonts w:hint="eastAsia" w:ascii="黑体" w:hAnsi="黑体" w:eastAsia="黑体" w:cstheme="minorBidi"/>
          <w:bCs/>
          <w:color w:val="auto"/>
          <w:kern w:val="44"/>
          <w:szCs w:val="21"/>
          <w:lang w:val="en-US" w:eastAsia="zh-CN"/>
        </w:rPr>
      </w:pPr>
      <w:r>
        <w:rPr>
          <w:rFonts w:ascii="黑体" w:hAnsi="黑体" w:eastAsia="黑体" w:cstheme="minorBidi"/>
          <w:bCs/>
          <w:color w:val="auto"/>
          <w:kern w:val="44"/>
          <w:szCs w:val="21"/>
        </w:rPr>
        <w:t>4.</w:t>
      </w:r>
      <w:r>
        <w:rPr>
          <w:rFonts w:hint="eastAsia" w:ascii="黑体" w:hAnsi="黑体" w:eastAsia="黑体" w:cstheme="minorBidi"/>
          <w:bCs/>
          <w:color w:val="auto"/>
          <w:kern w:val="44"/>
          <w:szCs w:val="21"/>
          <w:lang w:val="en-US" w:eastAsia="zh-CN"/>
        </w:rPr>
        <w:t>2  一般要求</w:t>
      </w:r>
    </w:p>
    <w:p>
      <w:pPr>
        <w:pStyle w:val="22"/>
        <w:adjustRightInd w:val="0"/>
        <w:snapToGrid w:val="0"/>
        <w:spacing w:before="0" w:beforeLines="0" w:after="0" w:afterLines="0" w:line="360" w:lineRule="auto"/>
        <w:ind w:firstLine="0" w:firstLineChars="0"/>
        <w:jc w:val="left"/>
        <w:rPr>
          <w:rFonts w:hint="eastAsia" w:ascii="Times New Roman" w:hAnsi="Times New Roman" w:eastAsiaTheme="minorEastAsia"/>
          <w:color w:val="auto"/>
          <w:szCs w:val="21"/>
        </w:rPr>
      </w:pPr>
      <w:r>
        <w:rPr>
          <w:rFonts w:ascii="黑体" w:hAnsi="黑体" w:eastAsia="黑体"/>
          <w:color w:val="auto"/>
          <w:szCs w:val="21"/>
        </w:rPr>
        <w:t>4.</w:t>
      </w:r>
      <w:r>
        <w:rPr>
          <w:rFonts w:hint="eastAsia" w:ascii="黑体" w:hAnsi="黑体" w:eastAsia="黑体"/>
          <w:color w:val="auto"/>
          <w:szCs w:val="21"/>
          <w:lang w:val="en-US" w:eastAsia="zh-CN"/>
        </w:rPr>
        <w:t>2</w:t>
      </w:r>
      <w:r>
        <w:rPr>
          <w:rFonts w:ascii="黑体" w:hAnsi="黑体" w:eastAsia="黑体"/>
          <w:color w:val="auto"/>
          <w:szCs w:val="21"/>
        </w:rPr>
        <w:t>.</w:t>
      </w:r>
      <w:r>
        <w:rPr>
          <w:rFonts w:hint="eastAsia" w:ascii="黑体" w:hAnsi="黑体" w:eastAsia="黑体"/>
          <w:color w:val="auto"/>
          <w:szCs w:val="21"/>
          <w:lang w:val="en-US" w:eastAsia="zh-CN"/>
        </w:rPr>
        <w:t xml:space="preserve">1  </w:t>
      </w:r>
      <w:r>
        <w:rPr>
          <w:rFonts w:hint="eastAsia" w:ascii="Times New Roman" w:hAnsi="Times New Roman" w:eastAsiaTheme="minorEastAsia"/>
          <w:color w:val="auto"/>
          <w:szCs w:val="21"/>
        </w:rPr>
        <w:t>地下水位（水头）等值线图宜按不同地下水含水岩组分别编图；或按浅层地下水、深层地下水分别编图。不同层位的监测</w:t>
      </w:r>
      <w:r>
        <w:rPr>
          <w:rFonts w:hint="eastAsia" w:ascii="Times New Roman" w:hAnsi="Times New Roman" w:eastAsiaTheme="minorEastAsia"/>
          <w:color w:val="auto"/>
          <w:szCs w:val="21"/>
          <w:lang w:val="en-US" w:eastAsia="zh-CN"/>
        </w:rPr>
        <w:t>站</w:t>
      </w:r>
      <w:r>
        <w:rPr>
          <w:rFonts w:hint="eastAsia" w:ascii="Times New Roman" w:hAnsi="Times New Roman" w:eastAsiaTheme="minorEastAsia"/>
          <w:color w:val="auto"/>
          <w:szCs w:val="21"/>
        </w:rPr>
        <w:t>点不</w:t>
      </w:r>
      <w:r>
        <w:rPr>
          <w:rFonts w:hint="eastAsia" w:ascii="Times New Roman" w:hAnsi="Times New Roman" w:eastAsiaTheme="minorEastAsia"/>
          <w:color w:val="auto"/>
          <w:szCs w:val="21"/>
          <w:lang w:eastAsia="zh-CN"/>
        </w:rPr>
        <w:t>应</w:t>
      </w:r>
      <w:r>
        <w:rPr>
          <w:rFonts w:hint="eastAsia" w:ascii="Times New Roman" w:hAnsi="Times New Roman" w:eastAsiaTheme="minorEastAsia"/>
          <w:color w:val="auto"/>
          <w:szCs w:val="21"/>
        </w:rPr>
        <w:t>混合编图。</w:t>
      </w:r>
    </w:p>
    <w:p>
      <w:pPr>
        <w:pStyle w:val="22"/>
        <w:adjustRightInd w:val="0"/>
        <w:snapToGrid w:val="0"/>
        <w:spacing w:before="0" w:beforeLines="0" w:after="0" w:afterLines="0" w:line="360" w:lineRule="auto"/>
        <w:ind w:firstLine="0" w:firstLineChars="0"/>
        <w:jc w:val="left"/>
        <w:rPr>
          <w:rFonts w:hint="default" w:ascii="Times New Roman" w:hAnsi="Times New Roman" w:eastAsiaTheme="minorEastAsia"/>
          <w:color w:val="auto"/>
          <w:szCs w:val="21"/>
          <w:lang w:val="en-US" w:eastAsia="zh-CN"/>
        </w:rPr>
      </w:pPr>
      <w:r>
        <w:rPr>
          <w:rFonts w:ascii="黑体" w:hAnsi="黑体" w:eastAsia="黑体"/>
          <w:color w:val="auto"/>
          <w:szCs w:val="21"/>
        </w:rPr>
        <w:t>4.</w:t>
      </w:r>
      <w:r>
        <w:rPr>
          <w:rFonts w:hint="eastAsia" w:ascii="黑体" w:hAnsi="黑体" w:eastAsia="黑体"/>
          <w:color w:val="auto"/>
          <w:szCs w:val="21"/>
          <w:lang w:val="en-US" w:eastAsia="zh-CN"/>
        </w:rPr>
        <w:t>2</w:t>
      </w:r>
      <w:r>
        <w:rPr>
          <w:rFonts w:ascii="黑体" w:hAnsi="黑体" w:eastAsia="黑体"/>
          <w:color w:val="auto"/>
          <w:szCs w:val="21"/>
        </w:rPr>
        <w:t>.</w:t>
      </w:r>
      <w:r>
        <w:rPr>
          <w:rFonts w:hint="eastAsia" w:ascii="黑体" w:hAnsi="黑体" w:eastAsia="黑体"/>
          <w:color w:val="auto"/>
          <w:szCs w:val="21"/>
          <w:lang w:val="en-US" w:eastAsia="zh-CN"/>
        </w:rPr>
        <w:t xml:space="preserve">2  </w:t>
      </w:r>
      <w:r>
        <w:rPr>
          <w:rFonts w:hint="eastAsia" w:ascii="Times New Roman" w:hAnsi="Times New Roman" w:eastAsiaTheme="minorEastAsia"/>
          <w:color w:val="auto"/>
          <w:szCs w:val="21"/>
          <w:lang w:val="en-US" w:eastAsia="zh-CN"/>
        </w:rPr>
        <w:t>水位监测</w:t>
      </w:r>
      <w:r>
        <w:rPr>
          <w:rFonts w:hint="eastAsia" w:ascii="Times New Roman" w:hAnsi="Times New Roman" w:eastAsiaTheme="minorEastAsia"/>
          <w:color w:val="auto"/>
          <w:szCs w:val="21"/>
        </w:rPr>
        <w:t>数据应为同一集中时段内取得的、鉴别筛选后的稳定水位数据。</w:t>
      </w:r>
    </w:p>
    <w:p>
      <w:pPr>
        <w:pStyle w:val="22"/>
        <w:adjustRightInd w:val="0"/>
        <w:snapToGrid w:val="0"/>
        <w:spacing w:before="0" w:beforeLines="0" w:after="0" w:afterLines="0" w:line="360" w:lineRule="auto"/>
        <w:ind w:firstLine="0" w:firstLineChars="0"/>
        <w:jc w:val="left"/>
        <w:rPr>
          <w:rFonts w:hint="eastAsia" w:ascii="Times New Roman" w:hAnsi="Times New Roman" w:eastAsiaTheme="minorEastAsia"/>
          <w:color w:val="auto"/>
          <w:szCs w:val="21"/>
          <w:lang w:eastAsia="zh-CN"/>
        </w:rPr>
      </w:pPr>
      <w:r>
        <w:rPr>
          <w:rFonts w:ascii="黑体" w:hAnsi="黑体" w:eastAsia="黑体"/>
          <w:color w:val="auto"/>
          <w:szCs w:val="21"/>
        </w:rPr>
        <w:t>4.</w:t>
      </w:r>
      <w:r>
        <w:rPr>
          <w:rFonts w:hint="eastAsia" w:ascii="黑体" w:hAnsi="黑体" w:eastAsia="黑体"/>
          <w:color w:val="auto"/>
          <w:szCs w:val="21"/>
          <w:lang w:val="en-US" w:eastAsia="zh-CN"/>
        </w:rPr>
        <w:t>2</w:t>
      </w:r>
      <w:r>
        <w:rPr>
          <w:rFonts w:ascii="黑体" w:hAnsi="黑体" w:eastAsia="黑体"/>
          <w:color w:val="auto"/>
          <w:szCs w:val="21"/>
        </w:rPr>
        <w:t>.</w:t>
      </w:r>
      <w:r>
        <w:rPr>
          <w:rFonts w:hint="eastAsia" w:ascii="黑体" w:hAnsi="黑体" w:eastAsia="黑体"/>
          <w:color w:val="auto"/>
          <w:szCs w:val="21"/>
          <w:lang w:val="en-US" w:eastAsia="zh-CN"/>
        </w:rPr>
        <w:t xml:space="preserve">3  </w:t>
      </w:r>
      <w:r>
        <w:rPr>
          <w:rFonts w:hint="eastAsia" w:ascii="Times New Roman" w:hAnsi="Times New Roman" w:eastAsiaTheme="minorEastAsia"/>
          <w:color w:val="auto"/>
          <w:szCs w:val="21"/>
        </w:rPr>
        <w:t>地下水位（水头）等值线图</w:t>
      </w:r>
      <w:r>
        <w:rPr>
          <w:rFonts w:hint="eastAsia" w:ascii="Times New Roman" w:hAnsi="Times New Roman" w:eastAsiaTheme="minorEastAsia"/>
          <w:color w:val="auto"/>
          <w:szCs w:val="21"/>
          <w:lang w:eastAsia="zh-CN"/>
        </w:rPr>
        <w:t>比例尺选用应符合以下要求：</w:t>
      </w:r>
    </w:p>
    <w:p>
      <w:pPr>
        <w:pStyle w:val="22"/>
        <w:numPr>
          <w:ilvl w:val="1"/>
          <w:numId w:val="1"/>
        </w:numPr>
        <w:adjustRightInd w:val="0"/>
        <w:snapToGrid w:val="0"/>
        <w:spacing w:before="0" w:beforeLines="0" w:after="0" w:afterLines="0" w:line="360" w:lineRule="auto"/>
        <w:ind w:left="840" w:hanging="420" w:firstLineChars="0"/>
        <w:jc w:val="left"/>
        <w:rPr>
          <w:rFonts w:hint="eastAsia" w:ascii="Times New Roman" w:hAnsi="Times New Roman" w:eastAsiaTheme="minorEastAsia"/>
          <w:color w:val="auto"/>
          <w:szCs w:val="21"/>
          <w:lang w:eastAsia="zh-CN"/>
        </w:rPr>
      </w:pPr>
      <w:r>
        <w:rPr>
          <w:rFonts w:hint="eastAsia" w:ascii="Times New Roman" w:hAnsi="Times New Roman" w:eastAsiaTheme="minorEastAsia"/>
          <w:color w:val="auto"/>
          <w:szCs w:val="21"/>
        </w:rPr>
        <w:t>跨市级行政区编图比例尺宜采用</w:t>
      </w:r>
      <w:r>
        <w:rPr>
          <w:rFonts w:ascii="Times New Roman" w:hAnsi="Times New Roman" w:eastAsiaTheme="minorEastAsia"/>
          <w:color w:val="auto"/>
          <w:szCs w:val="21"/>
        </w:rPr>
        <w:t>1:50</w:t>
      </w:r>
      <w:r>
        <w:rPr>
          <w:rFonts w:hint="eastAsia" w:ascii="Times New Roman" w:hAnsi="Times New Roman" w:eastAsiaTheme="minorEastAsia"/>
          <w:color w:val="auto"/>
          <w:szCs w:val="21"/>
        </w:rPr>
        <w:t>万</w:t>
      </w:r>
      <w:r>
        <w:rPr>
          <w:rFonts w:hint="eastAsia" w:ascii="Times New Roman" w:hAnsi="Times New Roman" w:eastAsiaTheme="minorEastAsia"/>
          <w:color w:val="auto"/>
          <w:szCs w:val="21"/>
          <w:lang w:eastAsia="zh-CN"/>
        </w:rPr>
        <w:t>；</w:t>
      </w:r>
    </w:p>
    <w:p>
      <w:pPr>
        <w:pStyle w:val="22"/>
        <w:numPr>
          <w:ilvl w:val="1"/>
          <w:numId w:val="1"/>
        </w:numPr>
        <w:adjustRightInd w:val="0"/>
        <w:snapToGrid w:val="0"/>
        <w:spacing w:before="0" w:beforeLines="0" w:after="0" w:afterLines="0" w:line="360" w:lineRule="auto"/>
        <w:ind w:left="840" w:hanging="420" w:firstLineChars="0"/>
        <w:jc w:val="left"/>
        <w:rPr>
          <w:rFonts w:hint="eastAsia" w:ascii="Times New Roman" w:hAnsi="Times New Roman" w:eastAsiaTheme="minorEastAsia"/>
          <w:color w:val="auto"/>
          <w:szCs w:val="21"/>
          <w:lang w:eastAsia="zh-CN"/>
        </w:rPr>
      </w:pPr>
      <w:r>
        <w:rPr>
          <w:rFonts w:hint="eastAsia" w:ascii="Times New Roman" w:hAnsi="Times New Roman" w:eastAsiaTheme="minorEastAsia"/>
          <w:color w:val="auto"/>
          <w:szCs w:val="21"/>
        </w:rPr>
        <w:t>跨县级行政区编图比例尺宜采用</w:t>
      </w:r>
      <w:r>
        <w:rPr>
          <w:rFonts w:ascii="Times New Roman" w:hAnsi="Times New Roman" w:eastAsiaTheme="minorEastAsia"/>
          <w:color w:val="auto"/>
          <w:szCs w:val="21"/>
        </w:rPr>
        <w:t>1:20</w:t>
      </w:r>
      <w:r>
        <w:rPr>
          <w:rFonts w:hint="eastAsia" w:ascii="Times New Roman" w:hAnsi="Times New Roman" w:eastAsiaTheme="minorEastAsia"/>
          <w:color w:val="auto"/>
          <w:szCs w:val="21"/>
        </w:rPr>
        <w:t>万</w:t>
      </w:r>
      <w:r>
        <w:rPr>
          <w:rFonts w:hint="eastAsia" w:ascii="Times New Roman" w:hAnsi="Times New Roman" w:eastAsiaTheme="minorEastAsia"/>
          <w:color w:val="auto"/>
          <w:szCs w:val="21"/>
          <w:lang w:val="en-US" w:eastAsia="zh-CN"/>
        </w:rPr>
        <w:t>；</w:t>
      </w:r>
    </w:p>
    <w:p>
      <w:pPr>
        <w:pStyle w:val="22"/>
        <w:numPr>
          <w:ilvl w:val="1"/>
          <w:numId w:val="1"/>
        </w:numPr>
        <w:adjustRightInd w:val="0"/>
        <w:snapToGrid w:val="0"/>
        <w:spacing w:before="0" w:beforeLines="0" w:after="0" w:afterLines="0" w:line="360" w:lineRule="auto"/>
        <w:ind w:left="840" w:hanging="420" w:firstLineChars="0"/>
        <w:jc w:val="left"/>
        <w:rPr>
          <w:rFonts w:hint="eastAsia" w:ascii="Times New Roman" w:hAnsi="Times New Roman" w:eastAsiaTheme="minorEastAsia"/>
          <w:color w:val="auto"/>
          <w:szCs w:val="21"/>
          <w:lang w:eastAsia="zh-CN"/>
        </w:rPr>
      </w:pPr>
      <w:r>
        <w:rPr>
          <w:rFonts w:hint="eastAsia" w:ascii="Times New Roman" w:hAnsi="Times New Roman" w:eastAsiaTheme="minorEastAsia"/>
          <w:color w:val="auto"/>
          <w:szCs w:val="21"/>
        </w:rPr>
        <w:t>县级行政区内编图比例尺宜采用</w:t>
      </w:r>
      <w:r>
        <w:rPr>
          <w:rFonts w:ascii="Times New Roman" w:hAnsi="Times New Roman" w:eastAsiaTheme="minorEastAsia"/>
          <w:color w:val="auto"/>
          <w:szCs w:val="21"/>
        </w:rPr>
        <w:t>1:10</w:t>
      </w:r>
      <w:r>
        <w:rPr>
          <w:rFonts w:hint="eastAsia" w:ascii="Times New Roman" w:hAnsi="Times New Roman" w:eastAsiaTheme="minorEastAsia"/>
          <w:color w:val="auto"/>
          <w:szCs w:val="21"/>
        </w:rPr>
        <w:t>万</w:t>
      </w:r>
      <w:r>
        <w:rPr>
          <w:rFonts w:hint="eastAsia" w:ascii="Times New Roman" w:hAnsi="Times New Roman" w:eastAsiaTheme="minorEastAsia"/>
          <w:color w:val="auto"/>
          <w:szCs w:val="21"/>
          <w:lang w:eastAsia="zh-CN"/>
        </w:rPr>
        <w:t>；</w:t>
      </w:r>
    </w:p>
    <w:p>
      <w:pPr>
        <w:pStyle w:val="22"/>
        <w:numPr>
          <w:ilvl w:val="1"/>
          <w:numId w:val="1"/>
        </w:numPr>
        <w:adjustRightInd w:val="0"/>
        <w:snapToGrid w:val="0"/>
        <w:spacing w:before="0" w:beforeLines="0" w:after="0" w:afterLines="0" w:line="360" w:lineRule="auto"/>
        <w:ind w:left="840" w:hanging="420" w:firstLineChars="0"/>
        <w:jc w:val="left"/>
        <w:rPr>
          <w:rFonts w:hint="eastAsia" w:ascii="Times New Roman" w:hAnsi="Times New Roman" w:eastAsiaTheme="minorEastAsia"/>
          <w:color w:val="auto"/>
          <w:szCs w:val="21"/>
          <w:lang w:eastAsia="zh-CN"/>
        </w:rPr>
      </w:pPr>
      <w:r>
        <w:rPr>
          <w:rFonts w:hint="eastAsia" w:ascii="Times New Roman" w:hAnsi="Times New Roman" w:eastAsiaTheme="minorEastAsia"/>
          <w:color w:val="auto"/>
          <w:szCs w:val="21"/>
        </w:rPr>
        <w:t>城市市区编图比例尺宜采用</w:t>
      </w:r>
      <w:r>
        <w:rPr>
          <w:rFonts w:ascii="Times New Roman" w:hAnsi="Times New Roman" w:eastAsiaTheme="minorEastAsia"/>
          <w:color w:val="auto"/>
          <w:szCs w:val="21"/>
        </w:rPr>
        <w:t>1:5</w:t>
      </w:r>
      <w:r>
        <w:rPr>
          <w:rFonts w:hint="eastAsia" w:ascii="Times New Roman" w:hAnsi="Times New Roman" w:eastAsiaTheme="minorEastAsia"/>
          <w:color w:val="auto"/>
          <w:szCs w:val="21"/>
        </w:rPr>
        <w:t>万</w:t>
      </w:r>
      <w:r>
        <w:rPr>
          <w:rFonts w:hint="eastAsia" w:ascii="Times New Roman" w:hAnsi="Times New Roman" w:eastAsiaTheme="minorEastAsia"/>
          <w:color w:val="auto"/>
          <w:szCs w:val="21"/>
          <w:lang w:eastAsia="zh-CN"/>
        </w:rPr>
        <w:t>；</w:t>
      </w:r>
    </w:p>
    <w:p>
      <w:pPr>
        <w:pStyle w:val="22"/>
        <w:numPr>
          <w:ilvl w:val="1"/>
          <w:numId w:val="1"/>
        </w:numPr>
        <w:adjustRightInd w:val="0"/>
        <w:snapToGrid w:val="0"/>
        <w:spacing w:before="0" w:beforeLines="0" w:after="0" w:afterLines="0" w:line="360" w:lineRule="auto"/>
        <w:ind w:left="840" w:hanging="420" w:firstLineChars="0"/>
        <w:jc w:val="left"/>
        <w:rPr>
          <w:rFonts w:hint="eastAsia" w:ascii="Times New Roman" w:hAnsi="Times New Roman" w:eastAsiaTheme="minorEastAsia"/>
          <w:color w:val="auto"/>
          <w:szCs w:val="21"/>
          <w:lang w:eastAsia="zh-CN"/>
        </w:rPr>
      </w:pPr>
      <w:r>
        <w:rPr>
          <w:rFonts w:hint="eastAsia" w:ascii="Times New Roman" w:hAnsi="Times New Roman" w:eastAsiaTheme="minorEastAsia"/>
          <w:color w:val="auto"/>
          <w:szCs w:val="21"/>
        </w:rPr>
        <w:t>特殊情况可按适用原则选择图幅比例尺</w:t>
      </w:r>
      <w:r>
        <w:rPr>
          <w:rFonts w:hint="eastAsia" w:ascii="Times New Roman" w:hAnsi="Times New Roman" w:eastAsiaTheme="minorEastAsia"/>
          <w:color w:val="auto"/>
          <w:szCs w:val="21"/>
          <w:lang w:eastAsia="zh-CN"/>
        </w:rPr>
        <w:t>。</w:t>
      </w:r>
    </w:p>
    <w:p>
      <w:pPr>
        <w:pStyle w:val="22"/>
        <w:adjustRightInd w:val="0"/>
        <w:snapToGrid w:val="0"/>
        <w:spacing w:line="360" w:lineRule="auto"/>
        <w:ind w:firstLine="0" w:firstLineChars="0"/>
        <w:jc w:val="left"/>
        <w:rPr>
          <w:rFonts w:ascii="Times New Roman" w:hAnsi="Times New Roman" w:eastAsiaTheme="minorEastAsia"/>
          <w:color w:val="auto"/>
          <w:szCs w:val="21"/>
        </w:rPr>
      </w:pPr>
      <w:r>
        <w:rPr>
          <w:rFonts w:ascii="黑体" w:hAnsi="黑体" w:eastAsia="黑体"/>
          <w:color w:val="auto"/>
          <w:szCs w:val="21"/>
        </w:rPr>
        <w:t>4.</w:t>
      </w:r>
      <w:r>
        <w:rPr>
          <w:rFonts w:hint="eastAsia" w:ascii="黑体" w:hAnsi="黑体" w:eastAsia="黑体"/>
          <w:color w:val="auto"/>
          <w:szCs w:val="21"/>
          <w:lang w:val="en-US" w:eastAsia="zh-CN"/>
        </w:rPr>
        <w:t>2</w:t>
      </w:r>
      <w:r>
        <w:rPr>
          <w:rFonts w:ascii="黑体" w:hAnsi="黑体" w:eastAsia="黑体"/>
          <w:color w:val="auto"/>
          <w:szCs w:val="21"/>
        </w:rPr>
        <w:t>.</w:t>
      </w:r>
      <w:r>
        <w:rPr>
          <w:rFonts w:hint="eastAsia" w:ascii="黑体" w:hAnsi="黑体" w:eastAsia="黑体"/>
          <w:color w:val="auto"/>
          <w:szCs w:val="21"/>
          <w:lang w:val="en-US" w:eastAsia="zh-CN"/>
        </w:rPr>
        <w:t xml:space="preserve">4 </w:t>
      </w:r>
      <w:r>
        <w:rPr>
          <w:rFonts w:hint="eastAsia" w:ascii="黑体" w:hAnsi="黑体" w:eastAsia="黑体"/>
          <w:color w:val="auto"/>
          <w:szCs w:val="21"/>
        </w:rPr>
        <w:t xml:space="preserve"> </w:t>
      </w:r>
      <w:r>
        <w:rPr>
          <w:rFonts w:ascii="Times New Roman" w:hAnsi="Times New Roman" w:eastAsiaTheme="minorEastAsia"/>
          <w:color w:val="auto"/>
          <w:szCs w:val="21"/>
        </w:rPr>
        <w:t xml:space="preserve"> </w:t>
      </w:r>
      <w:r>
        <w:rPr>
          <w:rFonts w:hint="eastAsia" w:ascii="Times New Roman" w:hAnsi="Times New Roman" w:eastAsiaTheme="minorEastAsia"/>
          <w:color w:val="auto"/>
          <w:szCs w:val="21"/>
        </w:rPr>
        <w:t>采用整数水位值绘制地下水位（水头）等值线。</w:t>
      </w:r>
    </w:p>
    <w:p>
      <w:pPr>
        <w:pStyle w:val="22"/>
        <w:adjustRightInd w:val="0"/>
        <w:snapToGrid w:val="0"/>
        <w:spacing w:line="360" w:lineRule="auto"/>
        <w:ind w:firstLine="0" w:firstLineChars="0"/>
        <w:jc w:val="left"/>
        <w:rPr>
          <w:rFonts w:hint="eastAsia" w:ascii="Times New Roman" w:hAnsi="Times New Roman" w:eastAsiaTheme="minorEastAsia"/>
          <w:color w:val="auto"/>
          <w:szCs w:val="21"/>
          <w:lang w:eastAsia="zh-CN"/>
        </w:rPr>
      </w:pPr>
      <w:r>
        <w:rPr>
          <w:rFonts w:ascii="黑体" w:hAnsi="黑体" w:eastAsia="黑体"/>
          <w:color w:val="auto"/>
          <w:szCs w:val="21"/>
        </w:rPr>
        <w:t>4.</w:t>
      </w:r>
      <w:r>
        <w:rPr>
          <w:rFonts w:hint="eastAsia" w:ascii="黑体" w:hAnsi="黑体" w:eastAsia="黑体"/>
          <w:color w:val="auto"/>
          <w:szCs w:val="21"/>
          <w:lang w:val="en-US" w:eastAsia="zh-CN"/>
        </w:rPr>
        <w:t>2</w:t>
      </w:r>
      <w:r>
        <w:rPr>
          <w:rFonts w:ascii="黑体" w:hAnsi="黑体" w:eastAsia="黑体"/>
          <w:color w:val="auto"/>
          <w:szCs w:val="21"/>
        </w:rPr>
        <w:t>.</w:t>
      </w:r>
      <w:r>
        <w:rPr>
          <w:rFonts w:hint="eastAsia" w:ascii="黑体" w:hAnsi="黑体" w:eastAsia="黑体"/>
          <w:color w:val="auto"/>
          <w:szCs w:val="21"/>
          <w:lang w:val="en-US" w:eastAsia="zh-CN"/>
        </w:rPr>
        <w:t xml:space="preserve">5  </w:t>
      </w:r>
      <w:r>
        <w:rPr>
          <w:rFonts w:hint="eastAsia" w:ascii="Times New Roman" w:hAnsi="Times New Roman" w:eastAsiaTheme="minorEastAsia"/>
          <w:color w:val="auto"/>
          <w:szCs w:val="21"/>
        </w:rPr>
        <w:t>地下水位（水头）等值线图中的等水位线间隔应根据图幅或编图比例尺确定，</w:t>
      </w:r>
      <w:r>
        <w:rPr>
          <w:rFonts w:hint="eastAsia" w:ascii="Times New Roman" w:hAnsi="Times New Roman" w:eastAsiaTheme="minorEastAsia"/>
          <w:color w:val="auto"/>
          <w:szCs w:val="21"/>
          <w:lang w:eastAsia="zh-CN"/>
        </w:rPr>
        <w:t>具体要求如下：</w:t>
      </w:r>
    </w:p>
    <w:p>
      <w:pPr>
        <w:pStyle w:val="22"/>
        <w:numPr>
          <w:ilvl w:val="1"/>
          <w:numId w:val="2"/>
        </w:numPr>
        <w:adjustRightInd w:val="0"/>
        <w:snapToGrid w:val="0"/>
        <w:spacing w:line="360" w:lineRule="auto"/>
        <w:ind w:left="840" w:hanging="420" w:firstLineChars="0"/>
        <w:jc w:val="left"/>
        <w:rPr>
          <w:rFonts w:ascii="Times New Roman" w:hAnsi="Times New Roman" w:eastAsiaTheme="minorEastAsia"/>
          <w:color w:val="auto"/>
          <w:szCs w:val="21"/>
        </w:rPr>
      </w:pPr>
      <w:r>
        <w:rPr>
          <w:rFonts w:hint="eastAsia" w:ascii="Times New Roman" w:hAnsi="Times New Roman" w:eastAsiaTheme="minorEastAsia"/>
          <w:color w:val="auto"/>
          <w:szCs w:val="21"/>
        </w:rPr>
        <w:t>全省或</w:t>
      </w:r>
      <w:r>
        <w:rPr>
          <w:rFonts w:ascii="Times New Roman" w:hAnsi="Times New Roman" w:eastAsiaTheme="minorEastAsia"/>
          <w:color w:val="auto"/>
          <w:szCs w:val="21"/>
        </w:rPr>
        <w:t>1:50</w:t>
      </w:r>
      <w:r>
        <w:rPr>
          <w:rFonts w:hint="eastAsia" w:ascii="Times New Roman" w:hAnsi="Times New Roman" w:eastAsiaTheme="minorEastAsia"/>
          <w:color w:val="auto"/>
          <w:szCs w:val="21"/>
        </w:rPr>
        <w:t>万、</w:t>
      </w:r>
      <w:r>
        <w:rPr>
          <w:rFonts w:ascii="Times New Roman" w:hAnsi="Times New Roman" w:eastAsiaTheme="minorEastAsia"/>
          <w:color w:val="auto"/>
          <w:szCs w:val="21"/>
        </w:rPr>
        <w:t>1:20</w:t>
      </w:r>
      <w:r>
        <w:rPr>
          <w:rFonts w:hint="eastAsia" w:ascii="Times New Roman" w:hAnsi="Times New Roman" w:eastAsiaTheme="minorEastAsia"/>
          <w:color w:val="auto"/>
          <w:szCs w:val="21"/>
        </w:rPr>
        <w:t>万比例尺</w:t>
      </w:r>
      <w:r>
        <w:rPr>
          <w:rFonts w:hint="eastAsia" w:ascii="Times New Roman" w:hAnsi="Times New Roman" w:eastAsiaTheme="minorEastAsia"/>
          <w:color w:val="auto"/>
          <w:szCs w:val="21"/>
          <w:lang w:eastAsia="zh-CN"/>
        </w:rPr>
        <w:t>图幅</w:t>
      </w:r>
      <w:r>
        <w:rPr>
          <w:rFonts w:hint="eastAsia" w:ascii="Times New Roman" w:hAnsi="Times New Roman" w:eastAsiaTheme="minorEastAsia"/>
          <w:color w:val="auto"/>
          <w:szCs w:val="21"/>
        </w:rPr>
        <w:t>等水位线间隔</w:t>
      </w:r>
      <w:r>
        <w:rPr>
          <w:rFonts w:hint="eastAsia" w:ascii="Times New Roman" w:hAnsi="Times New Roman" w:eastAsiaTheme="minorEastAsia"/>
          <w:color w:val="auto"/>
          <w:szCs w:val="21"/>
          <w:lang w:eastAsia="zh-CN"/>
        </w:rPr>
        <w:t>值为</w:t>
      </w:r>
      <w:r>
        <w:rPr>
          <w:rFonts w:ascii="Times New Roman" w:hAnsi="Times New Roman" w:eastAsiaTheme="minorEastAsia"/>
          <w:color w:val="auto"/>
          <w:szCs w:val="21"/>
        </w:rPr>
        <w:t>2</w:t>
      </w:r>
      <w:r>
        <w:rPr>
          <w:rFonts w:hint="eastAsia" w:ascii="Times New Roman" w:hAnsi="Times New Roman" w:eastAsiaTheme="minorEastAsia"/>
          <w:color w:val="auto"/>
          <w:szCs w:val="21"/>
        </w:rPr>
        <w:t>m</w:t>
      </w:r>
      <w:r>
        <w:rPr>
          <w:rFonts w:hint="eastAsia" w:ascii="Times New Roman" w:hAnsi="Times New Roman" w:eastAsiaTheme="minorEastAsia"/>
          <w:color w:val="auto"/>
          <w:szCs w:val="21"/>
          <w:lang w:eastAsia="zh-CN"/>
        </w:rPr>
        <w:t>，</w:t>
      </w:r>
      <w:r>
        <w:rPr>
          <w:rFonts w:hint="eastAsia" w:ascii="Times New Roman" w:hAnsi="Times New Roman" w:eastAsiaTheme="minorEastAsia"/>
          <w:color w:val="auto"/>
          <w:szCs w:val="21"/>
        </w:rPr>
        <w:t>采用偶数水位值</w:t>
      </w:r>
      <w:r>
        <w:rPr>
          <w:rFonts w:hint="eastAsia" w:ascii="Times New Roman" w:hAnsi="Times New Roman" w:eastAsiaTheme="minorEastAsia"/>
          <w:color w:val="auto"/>
          <w:szCs w:val="21"/>
          <w:lang w:eastAsia="zh-CN"/>
        </w:rPr>
        <w:t>；</w:t>
      </w:r>
    </w:p>
    <w:p>
      <w:pPr>
        <w:pStyle w:val="22"/>
        <w:numPr>
          <w:ilvl w:val="1"/>
          <w:numId w:val="2"/>
        </w:numPr>
        <w:adjustRightInd w:val="0"/>
        <w:snapToGrid w:val="0"/>
        <w:spacing w:line="360" w:lineRule="auto"/>
        <w:ind w:left="840" w:hanging="420" w:firstLineChars="0"/>
        <w:jc w:val="left"/>
        <w:rPr>
          <w:rFonts w:ascii="Times New Roman" w:hAnsi="Times New Roman" w:eastAsiaTheme="minorEastAsia"/>
          <w:color w:val="auto"/>
          <w:szCs w:val="21"/>
        </w:rPr>
      </w:pPr>
      <w:r>
        <w:rPr>
          <w:rFonts w:hint="eastAsia" w:ascii="Times New Roman" w:hAnsi="Times New Roman" w:eastAsiaTheme="minorEastAsia"/>
          <w:color w:val="auto"/>
          <w:szCs w:val="21"/>
        </w:rPr>
        <w:t>市县或</w:t>
      </w:r>
      <w:r>
        <w:rPr>
          <w:rFonts w:ascii="Times New Roman" w:hAnsi="Times New Roman" w:eastAsiaTheme="minorEastAsia"/>
          <w:color w:val="auto"/>
          <w:szCs w:val="21"/>
        </w:rPr>
        <w:t>1:10</w:t>
      </w:r>
      <w:r>
        <w:rPr>
          <w:rFonts w:hint="eastAsia" w:ascii="Times New Roman" w:hAnsi="Times New Roman" w:eastAsiaTheme="minorEastAsia"/>
          <w:color w:val="auto"/>
          <w:szCs w:val="21"/>
        </w:rPr>
        <w:t>万、</w:t>
      </w:r>
      <w:r>
        <w:rPr>
          <w:rFonts w:ascii="Times New Roman" w:hAnsi="Times New Roman" w:eastAsiaTheme="minorEastAsia"/>
          <w:color w:val="auto"/>
          <w:szCs w:val="21"/>
        </w:rPr>
        <w:t>1:5</w:t>
      </w:r>
      <w:r>
        <w:rPr>
          <w:rFonts w:hint="eastAsia" w:ascii="Times New Roman" w:hAnsi="Times New Roman" w:eastAsiaTheme="minorEastAsia"/>
          <w:color w:val="auto"/>
          <w:szCs w:val="21"/>
        </w:rPr>
        <w:t>万及以下比例尺</w:t>
      </w:r>
      <w:r>
        <w:rPr>
          <w:rFonts w:hint="eastAsia" w:ascii="Times New Roman" w:hAnsi="Times New Roman" w:eastAsiaTheme="minorEastAsia"/>
          <w:color w:val="auto"/>
          <w:szCs w:val="21"/>
          <w:lang w:eastAsia="zh-CN"/>
        </w:rPr>
        <w:t>图幅</w:t>
      </w:r>
      <w:r>
        <w:rPr>
          <w:rFonts w:hint="eastAsia" w:ascii="Times New Roman" w:hAnsi="Times New Roman" w:eastAsiaTheme="minorEastAsia"/>
          <w:color w:val="auto"/>
          <w:szCs w:val="21"/>
        </w:rPr>
        <w:t>等水位线间隔</w:t>
      </w:r>
      <w:r>
        <w:rPr>
          <w:rFonts w:hint="eastAsia" w:ascii="Times New Roman" w:hAnsi="Times New Roman" w:eastAsiaTheme="minorEastAsia"/>
          <w:color w:val="auto"/>
          <w:szCs w:val="21"/>
          <w:lang w:eastAsia="zh-CN"/>
        </w:rPr>
        <w:t>值为</w:t>
      </w:r>
      <w:r>
        <w:rPr>
          <w:rFonts w:ascii="Times New Roman" w:hAnsi="Times New Roman" w:eastAsiaTheme="minorEastAsia"/>
          <w:color w:val="auto"/>
          <w:szCs w:val="21"/>
        </w:rPr>
        <w:t>1</w:t>
      </w:r>
      <w:r>
        <w:rPr>
          <w:rFonts w:hint="eastAsia" w:ascii="Times New Roman" w:hAnsi="Times New Roman" w:eastAsiaTheme="minorEastAsia"/>
          <w:color w:val="auto"/>
          <w:szCs w:val="21"/>
          <w:lang w:val="en-US" w:eastAsia="zh-CN"/>
        </w:rPr>
        <w:t>m</w:t>
      </w:r>
      <w:r>
        <w:rPr>
          <w:rFonts w:hint="eastAsia" w:ascii="Times New Roman" w:hAnsi="Times New Roman" w:eastAsiaTheme="minorEastAsia"/>
          <w:color w:val="auto"/>
          <w:szCs w:val="21"/>
          <w:lang w:eastAsia="zh-CN"/>
        </w:rPr>
        <w:t>；</w:t>
      </w:r>
    </w:p>
    <w:p>
      <w:pPr>
        <w:pStyle w:val="22"/>
        <w:numPr>
          <w:ilvl w:val="1"/>
          <w:numId w:val="2"/>
        </w:numPr>
        <w:adjustRightInd w:val="0"/>
        <w:snapToGrid w:val="0"/>
        <w:spacing w:line="360" w:lineRule="auto"/>
        <w:ind w:left="840" w:hanging="420" w:firstLineChars="0"/>
        <w:jc w:val="left"/>
        <w:rPr>
          <w:rFonts w:ascii="Times New Roman" w:hAnsi="Times New Roman" w:eastAsiaTheme="minorEastAsia"/>
          <w:color w:val="auto"/>
          <w:szCs w:val="21"/>
        </w:rPr>
      </w:pPr>
      <w:r>
        <w:rPr>
          <w:rFonts w:hint="eastAsia" w:ascii="Times New Roman" w:hAnsi="Times New Roman" w:eastAsiaTheme="minorEastAsia"/>
          <w:color w:val="auto"/>
          <w:szCs w:val="21"/>
        </w:rPr>
        <w:t>特殊情况以实际要求为准。</w:t>
      </w:r>
    </w:p>
    <w:p>
      <w:pPr>
        <w:pStyle w:val="5"/>
        <w:spacing w:before="313" w:beforeLines="100" w:after="313" w:afterLines="100" w:line="360" w:lineRule="auto"/>
        <w:jc w:val="left"/>
        <w:rPr>
          <w:rFonts w:hint="default" w:ascii="黑体" w:hAnsi="黑体" w:eastAsia="黑体"/>
          <w:b w:val="0"/>
          <w:color w:val="auto"/>
          <w:sz w:val="21"/>
          <w:szCs w:val="21"/>
          <w:lang w:val="en-US" w:eastAsia="zh-CN"/>
        </w:rPr>
      </w:pPr>
      <w:bookmarkStart w:id="32" w:name="_Toc5676"/>
      <w:r>
        <w:rPr>
          <w:rFonts w:hint="default" w:ascii="黑体" w:hAnsi="黑体" w:eastAsia="黑体"/>
          <w:b w:val="0"/>
          <w:color w:val="auto"/>
          <w:sz w:val="21"/>
          <w:szCs w:val="21"/>
          <w:lang w:val="en-US" w:eastAsia="zh-CN"/>
        </w:rPr>
        <w:t xml:space="preserve">5  </w:t>
      </w:r>
      <w:r>
        <w:rPr>
          <w:rFonts w:hint="eastAsia" w:ascii="黑体" w:hAnsi="黑体" w:eastAsia="黑体"/>
          <w:b w:val="0"/>
          <w:color w:val="auto"/>
          <w:sz w:val="21"/>
          <w:szCs w:val="21"/>
          <w:lang w:eastAsia="zh-CN"/>
        </w:rPr>
        <w:t>地下水位降落漏斗划分方法</w:t>
      </w:r>
      <w:bookmarkEnd w:id="32"/>
    </w:p>
    <w:p>
      <w:pPr>
        <w:pStyle w:val="22"/>
        <w:adjustRightInd w:val="0"/>
        <w:snapToGrid w:val="0"/>
        <w:spacing w:before="156" w:beforeLines="50" w:after="156" w:afterLines="50" w:line="360" w:lineRule="auto"/>
        <w:ind w:firstLine="0" w:firstLineChars="0"/>
        <w:jc w:val="left"/>
        <w:rPr>
          <w:rFonts w:hint="eastAsia" w:ascii="黑体" w:hAnsi="黑体" w:eastAsia="黑体" w:cstheme="minorBidi"/>
          <w:bCs/>
          <w:color w:val="auto"/>
          <w:kern w:val="44"/>
          <w:szCs w:val="21"/>
          <w:lang w:val="en-US" w:eastAsia="zh-CN"/>
        </w:rPr>
      </w:pPr>
      <w:bookmarkStart w:id="33" w:name="_Toc6845"/>
      <w:bookmarkStart w:id="34" w:name="_Toc26132"/>
      <w:bookmarkStart w:id="35" w:name="_Toc19870"/>
      <w:r>
        <w:rPr>
          <w:rFonts w:hint="eastAsia" w:ascii="黑体" w:hAnsi="黑体" w:eastAsia="黑体" w:cstheme="minorBidi"/>
          <w:bCs/>
          <w:color w:val="auto"/>
          <w:kern w:val="44"/>
          <w:szCs w:val="21"/>
          <w:lang w:val="en-US" w:eastAsia="zh-CN"/>
        </w:rPr>
        <w:t>5</w:t>
      </w:r>
      <w:r>
        <w:rPr>
          <w:rFonts w:ascii="黑体" w:hAnsi="黑体" w:eastAsia="黑体" w:cstheme="minorBidi"/>
          <w:bCs/>
          <w:color w:val="auto"/>
          <w:kern w:val="44"/>
          <w:szCs w:val="21"/>
        </w:rPr>
        <w:t>.1</w:t>
      </w:r>
      <w:r>
        <w:rPr>
          <w:rFonts w:hint="eastAsia" w:ascii="黑体" w:hAnsi="黑体" w:eastAsia="黑体" w:cstheme="minorBidi"/>
          <w:bCs/>
          <w:color w:val="auto"/>
          <w:kern w:val="44"/>
          <w:szCs w:val="21"/>
          <w:lang w:val="en-US" w:eastAsia="zh-CN"/>
        </w:rPr>
        <w:t xml:space="preserve">  基本规定</w:t>
      </w:r>
    </w:p>
    <w:p>
      <w:pPr>
        <w:pStyle w:val="22"/>
        <w:adjustRightInd w:val="0"/>
        <w:snapToGrid w:val="0"/>
        <w:spacing w:line="360" w:lineRule="auto"/>
        <w:ind w:firstLine="0" w:firstLineChars="0"/>
        <w:jc w:val="left"/>
        <w:rPr>
          <w:rFonts w:hint="eastAsia" w:ascii="宋体" w:hAnsi="宋体" w:eastAsia="宋体" w:cs="宋体"/>
          <w:color w:val="auto"/>
          <w:szCs w:val="21"/>
        </w:rPr>
      </w:pPr>
      <w:r>
        <w:rPr>
          <w:rFonts w:hint="eastAsia" w:ascii="黑体" w:hAnsi="黑体" w:eastAsia="黑体"/>
          <w:color w:val="auto"/>
          <w:szCs w:val="21"/>
          <w:lang w:val="en-US" w:eastAsia="zh-CN"/>
        </w:rPr>
        <w:t xml:space="preserve">5.1.1  </w:t>
      </w:r>
      <w:r>
        <w:rPr>
          <w:rFonts w:hint="eastAsia" w:ascii="宋体" w:hAnsi="宋体" w:eastAsia="宋体" w:cs="宋体"/>
          <w:color w:val="auto"/>
          <w:szCs w:val="21"/>
        </w:rPr>
        <w:t>地下水位降落漏斗边界确定时，应</w:t>
      </w:r>
      <w:r>
        <w:rPr>
          <w:rFonts w:hint="eastAsia" w:ascii="宋体" w:hAnsi="宋体" w:cs="宋体"/>
          <w:color w:val="auto"/>
          <w:szCs w:val="21"/>
          <w:lang w:eastAsia="zh-CN"/>
        </w:rPr>
        <w:t>综合</w:t>
      </w:r>
      <w:r>
        <w:rPr>
          <w:rFonts w:hint="eastAsia" w:ascii="宋体" w:hAnsi="宋体" w:eastAsia="宋体" w:cs="宋体"/>
          <w:color w:val="auto"/>
          <w:szCs w:val="21"/>
        </w:rPr>
        <w:t>考虑水文地质条件</w:t>
      </w:r>
      <w:r>
        <w:rPr>
          <w:rFonts w:hint="eastAsia" w:ascii="宋体" w:hAnsi="宋体" w:cs="宋体"/>
          <w:color w:val="auto"/>
          <w:szCs w:val="21"/>
          <w:lang w:eastAsia="zh-CN"/>
        </w:rPr>
        <w:t>及</w:t>
      </w:r>
      <w:r>
        <w:rPr>
          <w:rFonts w:hint="eastAsia" w:ascii="宋体" w:hAnsi="宋体" w:eastAsia="宋体" w:cs="宋体"/>
          <w:color w:val="auto"/>
          <w:szCs w:val="21"/>
        </w:rPr>
        <w:t>区域</w:t>
      </w:r>
      <w:r>
        <w:rPr>
          <w:rFonts w:hint="eastAsia" w:ascii="宋体" w:hAnsi="宋体" w:cs="宋体"/>
          <w:color w:val="auto"/>
          <w:szCs w:val="21"/>
          <w:lang w:eastAsia="zh-CN"/>
        </w:rPr>
        <w:t>地下水流场宏观特征，尤其应对行政边界外地下水流场情况进行了解。</w:t>
      </w:r>
    </w:p>
    <w:p>
      <w:pPr>
        <w:pStyle w:val="22"/>
        <w:adjustRightInd w:val="0"/>
        <w:snapToGrid w:val="0"/>
        <w:spacing w:beforeLines="0" w:afterLines="0" w:line="360" w:lineRule="auto"/>
        <w:ind w:firstLine="0" w:firstLineChars="0"/>
        <w:jc w:val="left"/>
        <w:rPr>
          <w:rFonts w:hint="eastAsia" w:ascii="宋体" w:hAnsi="宋体" w:eastAsia="宋体" w:cs="宋体"/>
          <w:b w:val="0"/>
          <w:bCs w:val="0"/>
          <w:color w:val="auto"/>
          <w:kern w:val="2"/>
          <w:sz w:val="21"/>
          <w:szCs w:val="21"/>
        </w:rPr>
      </w:pPr>
      <w:r>
        <w:rPr>
          <w:rFonts w:hint="eastAsia" w:ascii="黑体" w:hAnsi="黑体" w:eastAsia="黑体"/>
          <w:color w:val="auto"/>
          <w:szCs w:val="21"/>
          <w:lang w:val="en-US" w:eastAsia="zh-CN"/>
        </w:rPr>
        <w:t>5.1.</w:t>
      </w:r>
      <w:bookmarkEnd w:id="33"/>
      <w:bookmarkEnd w:id="34"/>
      <w:bookmarkEnd w:id="35"/>
      <w:r>
        <w:rPr>
          <w:rFonts w:hint="eastAsia" w:ascii="黑体" w:hAnsi="黑体" w:eastAsia="黑体"/>
          <w:color w:val="auto"/>
          <w:szCs w:val="21"/>
          <w:lang w:val="en-US" w:eastAsia="zh-CN"/>
        </w:rPr>
        <w:t>2</w:t>
      </w:r>
      <w:r>
        <w:rPr>
          <w:rFonts w:hint="eastAsia" w:ascii="宋体" w:hAnsi="宋体" w:eastAsia="宋体" w:cs="宋体"/>
          <w:b w:val="0"/>
          <w:color w:val="auto"/>
          <w:sz w:val="21"/>
          <w:szCs w:val="21"/>
        </w:rPr>
        <w:t xml:space="preserve"> </w:t>
      </w:r>
      <w:r>
        <w:rPr>
          <w:rFonts w:hint="eastAsia" w:ascii="宋体" w:hAnsi="宋体" w:eastAsia="宋体" w:cs="宋体"/>
          <w:b w:val="0"/>
          <w:color w:val="auto"/>
          <w:sz w:val="21"/>
          <w:szCs w:val="21"/>
          <w:lang w:val="en-US" w:eastAsia="zh-CN"/>
        </w:rPr>
        <w:t xml:space="preserve"> </w:t>
      </w:r>
      <w:r>
        <w:rPr>
          <w:rFonts w:hint="eastAsia" w:ascii="宋体" w:hAnsi="宋体" w:eastAsia="宋体" w:cs="宋体"/>
          <w:b w:val="0"/>
          <w:color w:val="auto"/>
          <w:sz w:val="21"/>
          <w:szCs w:val="21"/>
        </w:rPr>
        <w:t>单个漏斗</w:t>
      </w:r>
      <w:r>
        <w:rPr>
          <w:rFonts w:hint="eastAsia" w:ascii="宋体" w:hAnsi="宋体" w:cs="宋体"/>
          <w:b w:val="0"/>
          <w:color w:val="auto"/>
          <w:sz w:val="21"/>
          <w:szCs w:val="21"/>
          <w:lang w:eastAsia="zh-CN"/>
        </w:rPr>
        <w:t>的确定应根据图幅比例尺的不同符合下列规定：</w:t>
      </w:r>
    </w:p>
    <w:p>
      <w:pPr>
        <w:pStyle w:val="22"/>
        <w:numPr>
          <w:ilvl w:val="1"/>
          <w:numId w:val="3"/>
        </w:numPr>
        <w:adjustRightInd w:val="0"/>
        <w:snapToGrid w:val="0"/>
        <w:spacing w:beforeLines="0" w:afterLines="0" w:line="360" w:lineRule="auto"/>
        <w:ind w:left="840" w:hanging="420" w:firstLineChars="0"/>
        <w:jc w:val="left"/>
        <w:rPr>
          <w:rFonts w:hint="default" w:ascii="Times New Roman" w:hAnsi="Times New Roman" w:eastAsia="宋体" w:cs="Times New Roman"/>
          <w:color w:val="auto"/>
          <w:szCs w:val="21"/>
        </w:rPr>
      </w:pPr>
      <w:r>
        <w:rPr>
          <w:rFonts w:hint="eastAsia" w:ascii="Times New Roman" w:hAnsi="Times New Roman" w:eastAsiaTheme="minorEastAsia"/>
          <w:color w:val="auto"/>
          <w:szCs w:val="21"/>
        </w:rPr>
        <w:t>编图比例尺为</w:t>
      </w:r>
      <w:r>
        <w:rPr>
          <w:rFonts w:hint="default" w:ascii="Times New Roman" w:hAnsi="Times New Roman" w:eastAsia="宋体" w:cs="Times New Roman"/>
          <w:color w:val="auto"/>
          <w:szCs w:val="21"/>
        </w:rPr>
        <w:t>1:50万、1:20万时，单个漏斗一般应有5个监测站点控制，5条或以上地下水位（水头）等值线封闭。控制点较少时，至少满足3个监测站点控制，3条地下水位（水头）等值线封闭</w:t>
      </w:r>
      <w:r>
        <w:rPr>
          <w:rFonts w:hint="default" w:ascii="Times New Roman" w:hAnsi="Times New Roman" w:cs="Times New Roman"/>
          <w:color w:val="auto"/>
          <w:szCs w:val="21"/>
          <w:lang w:eastAsia="zh-CN"/>
        </w:rPr>
        <w:t>；</w:t>
      </w:r>
    </w:p>
    <w:p>
      <w:pPr>
        <w:pStyle w:val="22"/>
        <w:numPr>
          <w:ilvl w:val="1"/>
          <w:numId w:val="3"/>
        </w:numPr>
        <w:adjustRightInd w:val="0"/>
        <w:snapToGrid w:val="0"/>
        <w:spacing w:beforeLines="0" w:afterLines="0" w:line="360" w:lineRule="auto"/>
        <w:ind w:left="840" w:hanging="420" w:firstLineChars="0"/>
        <w:jc w:val="left"/>
        <w:rPr>
          <w:rFonts w:hint="default" w:ascii="Times New Roman" w:hAnsi="Times New Roman" w:eastAsia="宋体" w:cs="Times New Roman"/>
          <w:color w:val="auto"/>
          <w:szCs w:val="21"/>
        </w:rPr>
      </w:pPr>
      <w:r>
        <w:rPr>
          <w:rFonts w:hint="eastAsia" w:ascii="宋体" w:hAnsi="宋体" w:cs="宋体"/>
          <w:color w:val="auto"/>
          <w:szCs w:val="21"/>
        </w:rPr>
        <w:t>编图比例尺</w:t>
      </w:r>
      <w:r>
        <w:rPr>
          <w:rFonts w:hint="default" w:ascii="Times New Roman" w:hAnsi="Times New Roman" w:cs="Times New Roman"/>
          <w:color w:val="auto"/>
          <w:szCs w:val="21"/>
        </w:rPr>
        <w:t>为1:10万、1:5万时，单个漏斗应有5个监测站点控制，</w:t>
      </w:r>
      <w:r>
        <w:rPr>
          <w:rFonts w:hint="default" w:ascii="Times New Roman" w:hAnsi="Times New Roman" w:cs="Times New Roman"/>
          <w:color w:val="auto"/>
          <w:szCs w:val="21"/>
          <w:highlight w:val="none"/>
        </w:rPr>
        <w:t>5</w:t>
      </w:r>
      <w:r>
        <w:rPr>
          <w:rFonts w:hint="default" w:ascii="Times New Roman" w:hAnsi="Times New Roman" w:cs="Times New Roman"/>
          <w:color w:val="auto"/>
          <w:szCs w:val="21"/>
        </w:rPr>
        <w:t>条或以上地下水位（水头）等值线封闭</w:t>
      </w:r>
      <w:r>
        <w:rPr>
          <w:rFonts w:hint="default" w:ascii="Times New Roman" w:hAnsi="Times New Roman" w:cs="Times New Roman"/>
          <w:color w:val="auto"/>
          <w:szCs w:val="21"/>
          <w:lang w:eastAsia="zh-CN"/>
        </w:rPr>
        <w:t>；</w:t>
      </w:r>
    </w:p>
    <w:p>
      <w:pPr>
        <w:pStyle w:val="22"/>
        <w:numPr>
          <w:ilvl w:val="1"/>
          <w:numId w:val="3"/>
        </w:numPr>
        <w:adjustRightInd w:val="0"/>
        <w:snapToGrid w:val="0"/>
        <w:spacing w:beforeLines="0" w:afterLines="0" w:line="360" w:lineRule="auto"/>
        <w:ind w:left="840" w:hanging="420" w:firstLineChars="0"/>
        <w:jc w:val="left"/>
        <w:rPr>
          <w:rFonts w:hint="eastAsia" w:ascii="宋体" w:hAnsi="宋体" w:eastAsia="宋体" w:cs="宋体"/>
          <w:color w:val="auto"/>
          <w:szCs w:val="21"/>
        </w:rPr>
      </w:pPr>
      <w:r>
        <w:rPr>
          <w:rFonts w:hint="eastAsia" w:ascii="宋体" w:hAnsi="宋体" w:cs="宋体"/>
          <w:color w:val="auto"/>
          <w:szCs w:val="21"/>
        </w:rPr>
        <w:t>平原区面积小</w:t>
      </w:r>
      <w:r>
        <w:rPr>
          <w:rFonts w:hint="default" w:ascii="Times New Roman" w:hAnsi="Times New Roman" w:cs="Times New Roman"/>
          <w:color w:val="auto"/>
          <w:szCs w:val="21"/>
        </w:rPr>
        <w:t>于100km</w:t>
      </w:r>
      <w:r>
        <w:rPr>
          <w:rFonts w:hint="default" w:ascii="Times New Roman" w:hAnsi="Times New Roman" w:cs="Times New Roman"/>
          <w:color w:val="auto"/>
          <w:szCs w:val="21"/>
          <w:vertAlign w:val="superscript"/>
        </w:rPr>
        <w:t>2</w:t>
      </w:r>
      <w:r>
        <w:rPr>
          <w:rFonts w:hint="default" w:ascii="Times New Roman" w:hAnsi="Times New Roman" w:cs="Times New Roman"/>
          <w:color w:val="auto"/>
          <w:szCs w:val="21"/>
        </w:rPr>
        <w:t>的</w:t>
      </w:r>
      <w:r>
        <w:rPr>
          <w:rFonts w:hint="eastAsia" w:ascii="宋体" w:hAnsi="宋体" w:cs="宋体"/>
          <w:color w:val="auto"/>
          <w:szCs w:val="21"/>
        </w:rPr>
        <w:t>漏斗不予划定。</w:t>
      </w:r>
    </w:p>
    <w:p>
      <w:pPr>
        <w:pStyle w:val="22"/>
        <w:numPr>
          <w:ilvl w:val="0"/>
          <w:numId w:val="0"/>
        </w:numPr>
        <w:adjustRightInd w:val="0"/>
        <w:snapToGrid w:val="0"/>
        <w:spacing w:before="0" w:beforeLines="0" w:after="0" w:afterLines="0" w:line="360" w:lineRule="auto"/>
        <w:ind w:firstLine="0" w:firstLineChars="0"/>
        <w:jc w:val="left"/>
        <w:rPr>
          <w:rFonts w:hint="eastAsia" w:ascii="宋体" w:hAnsi="宋体" w:eastAsia="宋体" w:cs="宋体"/>
          <w:color w:val="auto"/>
          <w:szCs w:val="21"/>
        </w:rPr>
      </w:pPr>
      <w:r>
        <w:rPr>
          <w:rFonts w:hint="eastAsia" w:ascii="黑体" w:hAnsi="黑体" w:eastAsia="黑体"/>
          <w:color w:val="auto"/>
          <w:szCs w:val="21"/>
          <w:lang w:val="en-US" w:eastAsia="zh-CN"/>
        </w:rPr>
        <w:t>5.1.</w:t>
      </w:r>
      <w:bookmarkStart w:id="36" w:name="_Toc3160"/>
      <w:bookmarkStart w:id="37" w:name="_Toc10660"/>
      <w:bookmarkStart w:id="38" w:name="_Toc24240"/>
      <w:r>
        <w:rPr>
          <w:rFonts w:hint="eastAsia" w:ascii="黑体" w:hAnsi="黑体" w:eastAsia="黑体"/>
          <w:color w:val="auto"/>
          <w:szCs w:val="21"/>
          <w:lang w:val="en-US" w:eastAsia="zh-CN"/>
        </w:rPr>
        <w:t>3</w:t>
      </w:r>
      <w:r>
        <w:rPr>
          <w:rFonts w:hint="eastAsia" w:ascii="宋体" w:hAnsi="宋体" w:eastAsia="宋体" w:cs="宋体"/>
          <w:b w:val="0"/>
          <w:color w:val="auto"/>
          <w:sz w:val="21"/>
          <w:szCs w:val="21"/>
        </w:rPr>
        <w:t xml:space="preserve">  复合漏斗</w:t>
      </w:r>
      <w:bookmarkEnd w:id="36"/>
      <w:bookmarkEnd w:id="37"/>
      <w:bookmarkEnd w:id="38"/>
      <w:r>
        <w:rPr>
          <w:rFonts w:hint="eastAsia" w:ascii="宋体" w:hAnsi="宋体" w:eastAsia="宋体" w:cs="宋体"/>
          <w:b w:val="0"/>
          <w:color w:val="auto"/>
          <w:sz w:val="21"/>
          <w:szCs w:val="21"/>
          <w:lang w:eastAsia="zh-CN"/>
        </w:rPr>
        <w:t>的</w:t>
      </w:r>
      <w:r>
        <w:rPr>
          <w:rFonts w:hint="eastAsia" w:ascii="宋体" w:hAnsi="宋体" w:cs="宋体"/>
          <w:b w:val="0"/>
          <w:color w:val="auto"/>
          <w:sz w:val="21"/>
          <w:szCs w:val="21"/>
          <w:lang w:eastAsia="zh-CN"/>
        </w:rPr>
        <w:t>确定应满足：</w:t>
      </w:r>
      <w:r>
        <w:rPr>
          <w:rFonts w:hint="eastAsia" w:ascii="宋体" w:hAnsi="宋体" w:eastAsia="宋体" w:cs="宋体"/>
          <w:color w:val="auto"/>
          <w:szCs w:val="21"/>
        </w:rPr>
        <w:t>参与复合的两个及以上单个漏斗的漏斗边界外邻</w:t>
      </w:r>
      <w:r>
        <w:rPr>
          <w:rFonts w:hint="eastAsia" w:ascii="宋体" w:hAnsi="宋体" w:eastAsia="宋体" w:cs="宋体"/>
          <w:color w:val="auto"/>
          <w:szCs w:val="21"/>
          <w:highlight w:val="none"/>
        </w:rPr>
        <w:t>应有</w:t>
      </w:r>
      <w:r>
        <w:rPr>
          <w:rFonts w:hint="eastAsia" w:ascii="宋体" w:hAnsi="宋体" w:cs="宋体"/>
          <w:color w:val="auto"/>
          <w:szCs w:val="21"/>
          <w:highlight w:val="none"/>
          <w:lang w:val="en-US" w:eastAsia="zh-CN"/>
        </w:rPr>
        <w:t>至少</w:t>
      </w:r>
      <w:r>
        <w:rPr>
          <w:rFonts w:hint="eastAsia" w:ascii="宋体" w:hAnsi="宋体" w:eastAsia="宋体" w:cs="宋体"/>
          <w:color w:val="auto"/>
          <w:szCs w:val="21"/>
        </w:rPr>
        <w:t>3条与本复合漏斗形态基本一致的封闭地下水位（水头）等值线。</w:t>
      </w:r>
    </w:p>
    <w:p>
      <w:pPr>
        <w:adjustRightInd w:val="0"/>
        <w:snapToGrid w:val="0"/>
        <w:spacing w:beforeLines="0" w:afterLines="0" w:line="360" w:lineRule="auto"/>
        <w:rPr>
          <w:rFonts w:hint="eastAsia" w:ascii="宋体" w:hAnsi="宋体" w:cs="宋体"/>
          <w:color w:val="auto"/>
          <w:szCs w:val="21"/>
        </w:rPr>
      </w:pPr>
      <w:r>
        <w:rPr>
          <w:rFonts w:hint="eastAsia" w:ascii="黑体" w:hAnsi="黑体" w:eastAsia="黑体"/>
          <w:color w:val="auto"/>
          <w:szCs w:val="21"/>
          <w:lang w:val="en-US" w:eastAsia="zh-CN"/>
        </w:rPr>
        <w:t>5.1.4</w:t>
      </w:r>
      <w:r>
        <w:rPr>
          <w:rFonts w:hint="eastAsia" w:ascii="宋体" w:hAnsi="宋体" w:eastAsia="宋体" w:cs="宋体"/>
          <w:color w:val="auto"/>
          <w:szCs w:val="21"/>
        </w:rPr>
        <w:t xml:space="preserve">  </w:t>
      </w:r>
      <w:r>
        <w:rPr>
          <w:rFonts w:hint="eastAsia" w:ascii="宋体" w:hAnsi="宋体" w:cs="宋体"/>
          <w:color w:val="auto"/>
          <w:szCs w:val="21"/>
          <w:lang w:eastAsia="zh-CN"/>
        </w:rPr>
        <w:t>地下水位降落漏斗的划分</w:t>
      </w:r>
      <w:r>
        <w:rPr>
          <w:rFonts w:hint="eastAsia" w:ascii="宋体" w:hAnsi="宋体" w:eastAsia="宋体" w:cs="宋体"/>
          <w:color w:val="auto"/>
          <w:szCs w:val="21"/>
        </w:rPr>
        <w:t>一般以年末地下水位</w:t>
      </w:r>
      <w:r>
        <w:rPr>
          <w:rFonts w:hint="eastAsia" w:ascii="宋体" w:hAnsi="宋体" w:cs="宋体"/>
          <w:color w:val="auto"/>
          <w:szCs w:val="21"/>
          <w:lang w:eastAsia="zh-CN"/>
        </w:rPr>
        <w:t>监测</w:t>
      </w:r>
      <w:r>
        <w:rPr>
          <w:rFonts w:hint="eastAsia" w:ascii="宋体" w:hAnsi="宋体" w:eastAsia="宋体" w:cs="宋体"/>
          <w:color w:val="auto"/>
          <w:szCs w:val="21"/>
        </w:rPr>
        <w:t>值</w:t>
      </w:r>
      <w:r>
        <w:rPr>
          <w:rFonts w:hint="eastAsia" w:ascii="宋体" w:hAnsi="宋体" w:cs="宋体"/>
          <w:color w:val="auto"/>
          <w:szCs w:val="21"/>
          <w:lang w:eastAsia="zh-CN"/>
        </w:rPr>
        <w:t>为依据</w:t>
      </w:r>
      <w:r>
        <w:rPr>
          <w:rFonts w:hint="eastAsia" w:ascii="宋体" w:hAnsi="宋体" w:eastAsia="宋体" w:cs="宋体"/>
          <w:color w:val="auto"/>
          <w:szCs w:val="21"/>
        </w:rPr>
        <w:t>，也可根据需求采用低水位期、高水位期地下水位</w:t>
      </w:r>
      <w:r>
        <w:rPr>
          <w:rFonts w:hint="eastAsia" w:ascii="宋体" w:hAnsi="宋体" w:cs="宋体"/>
          <w:color w:val="auto"/>
          <w:szCs w:val="21"/>
          <w:lang w:eastAsia="zh-CN"/>
        </w:rPr>
        <w:t>监测</w:t>
      </w:r>
      <w:r>
        <w:rPr>
          <w:rFonts w:hint="eastAsia" w:ascii="宋体" w:hAnsi="宋体" w:eastAsia="宋体" w:cs="宋体"/>
          <w:color w:val="auto"/>
          <w:szCs w:val="21"/>
        </w:rPr>
        <w:t>值划分。</w:t>
      </w:r>
    </w:p>
    <w:p>
      <w:pPr>
        <w:pStyle w:val="22"/>
        <w:numPr>
          <w:ilvl w:val="0"/>
          <w:numId w:val="0"/>
        </w:numPr>
        <w:adjustRightInd w:val="0"/>
        <w:snapToGrid w:val="0"/>
        <w:spacing w:beforeLines="0" w:afterLines="0" w:line="360" w:lineRule="auto"/>
        <w:ind w:firstLine="0" w:firstLineChars="0"/>
        <w:jc w:val="left"/>
        <w:rPr>
          <w:rFonts w:hint="eastAsia" w:ascii="宋体" w:hAnsi="宋体" w:eastAsia="宋体" w:cs="宋体"/>
          <w:color w:val="auto"/>
          <w:szCs w:val="21"/>
        </w:rPr>
      </w:pPr>
      <w:r>
        <w:rPr>
          <w:rFonts w:hint="eastAsia" w:ascii="黑体" w:hAnsi="黑体" w:eastAsia="黑体"/>
          <w:color w:val="auto"/>
          <w:szCs w:val="21"/>
          <w:lang w:val="en-US" w:eastAsia="zh-CN"/>
        </w:rPr>
        <w:t xml:space="preserve">5.1.5  </w:t>
      </w:r>
      <w:r>
        <w:rPr>
          <w:rFonts w:hint="default" w:ascii="宋体" w:hAnsi="宋体" w:eastAsia="宋体" w:cs="宋体"/>
          <w:color w:val="auto"/>
          <w:szCs w:val="21"/>
        </w:rPr>
        <w:t>地下水监测站网发生较大变动时，应重新划分漏斗。</w:t>
      </w:r>
    </w:p>
    <w:p>
      <w:pPr>
        <w:pStyle w:val="22"/>
        <w:adjustRightInd w:val="0"/>
        <w:snapToGrid w:val="0"/>
        <w:spacing w:before="156" w:beforeLines="50" w:after="156" w:afterLines="50" w:line="360" w:lineRule="auto"/>
        <w:ind w:firstLine="0" w:firstLineChars="0"/>
        <w:jc w:val="left"/>
        <w:rPr>
          <w:rFonts w:hint="eastAsia" w:ascii="黑体" w:hAnsi="黑体" w:eastAsia="黑体" w:cstheme="minorBidi"/>
          <w:bCs/>
          <w:color w:val="auto"/>
          <w:kern w:val="44"/>
          <w:szCs w:val="21"/>
        </w:rPr>
      </w:pPr>
      <w:r>
        <w:rPr>
          <w:rFonts w:hint="eastAsia" w:ascii="黑体" w:hAnsi="黑体" w:eastAsia="黑体" w:cstheme="minorBidi"/>
          <w:bCs/>
          <w:color w:val="auto"/>
          <w:kern w:val="44"/>
          <w:szCs w:val="21"/>
          <w:lang w:val="en-US" w:eastAsia="zh-CN"/>
        </w:rPr>
        <w:t>5.2</w:t>
      </w:r>
      <w:r>
        <w:rPr>
          <w:rFonts w:hint="eastAsia" w:ascii="黑体" w:hAnsi="黑体" w:eastAsia="黑体" w:cstheme="minorBidi"/>
          <w:b w:val="0"/>
          <w:bCs/>
          <w:color w:val="auto"/>
          <w:kern w:val="44"/>
          <w:sz w:val="21"/>
          <w:szCs w:val="21"/>
        </w:rPr>
        <w:t xml:space="preserve">  划分方法</w:t>
      </w:r>
    </w:p>
    <w:p>
      <w:pPr>
        <w:adjustRightInd w:val="0"/>
        <w:snapToGrid w:val="0"/>
        <w:spacing w:beforeLines="0" w:afterLines="0" w:line="360" w:lineRule="auto"/>
        <w:rPr>
          <w:rFonts w:ascii="Times New Roman" w:hAnsi="Times New Roman" w:eastAsiaTheme="minorEastAsia"/>
          <w:color w:val="auto"/>
          <w:szCs w:val="21"/>
        </w:rPr>
      </w:pPr>
      <w:r>
        <w:rPr>
          <w:rFonts w:hint="eastAsia" w:ascii="黑体" w:hAnsi="黑体" w:eastAsia="黑体"/>
          <w:b w:val="0"/>
          <w:color w:val="auto"/>
          <w:sz w:val="21"/>
          <w:szCs w:val="21"/>
          <w:lang w:val="en-US" w:eastAsia="zh-CN"/>
        </w:rPr>
        <w:t>5.2.1</w:t>
      </w:r>
      <w:r>
        <w:rPr>
          <w:rFonts w:hint="eastAsia" w:ascii="Times New Roman" w:hAnsi="Times New Roman" w:eastAsiaTheme="minorEastAsia"/>
          <w:color w:val="auto"/>
          <w:szCs w:val="21"/>
        </w:rPr>
        <w:t xml:space="preserve">  以分水岭的中心点（分水点）作为漏斗边界或边界划分的控制点。</w:t>
      </w:r>
      <w:r>
        <w:rPr>
          <w:rFonts w:hint="eastAsia" w:ascii="黑体" w:hAnsi="黑体" w:eastAsia="黑体"/>
          <w:color w:val="auto"/>
          <w:szCs w:val="21"/>
        </w:rPr>
        <w:t xml:space="preserve"> </w:t>
      </w:r>
    </w:p>
    <w:p>
      <w:pPr>
        <w:pStyle w:val="6"/>
        <w:adjustRightInd w:val="0"/>
        <w:snapToGrid w:val="0"/>
        <w:spacing w:before="0" w:beforeLines="0" w:after="0" w:afterLines="0" w:line="360" w:lineRule="auto"/>
        <w:rPr>
          <w:rFonts w:hint="eastAsia" w:ascii="黑体" w:hAnsi="黑体" w:eastAsia="黑体" w:cs="黑体"/>
          <w:b w:val="0"/>
          <w:bCs/>
          <w:color w:val="auto"/>
          <w:sz w:val="21"/>
          <w:szCs w:val="21"/>
          <w:lang w:eastAsia="zh-CN"/>
        </w:rPr>
      </w:pPr>
      <w:bookmarkStart w:id="39" w:name="_Toc10645"/>
      <w:bookmarkStart w:id="40" w:name="_Toc28302"/>
      <w:bookmarkStart w:id="41" w:name="_Toc190"/>
      <w:bookmarkStart w:id="42" w:name="_Toc30456"/>
      <w:bookmarkStart w:id="43" w:name="_Toc16583"/>
      <w:bookmarkStart w:id="44" w:name="_Toc22053"/>
      <w:r>
        <w:rPr>
          <w:rFonts w:hint="eastAsia" w:ascii="黑体" w:hAnsi="黑体" w:eastAsia="黑体" w:cs="黑体"/>
          <w:b w:val="0"/>
          <w:bCs/>
          <w:color w:val="auto"/>
          <w:sz w:val="21"/>
          <w:szCs w:val="21"/>
          <w:lang w:val="en-US" w:eastAsia="zh-CN"/>
        </w:rPr>
        <w:t>5.2.2</w:t>
      </w:r>
      <w:r>
        <w:rPr>
          <w:rFonts w:hint="eastAsia" w:ascii="黑体" w:hAnsi="黑体" w:eastAsia="黑体" w:cs="黑体"/>
          <w:b w:val="0"/>
          <w:bCs/>
          <w:color w:val="auto"/>
          <w:sz w:val="21"/>
          <w:szCs w:val="21"/>
        </w:rPr>
        <w:t xml:space="preserve">  存在一个地下水分水岭的漏斗边界圈定</w:t>
      </w:r>
      <w:bookmarkEnd w:id="39"/>
      <w:bookmarkEnd w:id="40"/>
      <w:bookmarkEnd w:id="41"/>
      <w:r>
        <w:rPr>
          <w:rFonts w:hint="eastAsia" w:ascii="黑体" w:hAnsi="黑体" w:eastAsia="黑体" w:cs="黑体"/>
          <w:b w:val="0"/>
          <w:bCs/>
          <w:color w:val="auto"/>
          <w:sz w:val="21"/>
          <w:szCs w:val="21"/>
          <w:lang w:eastAsia="zh-CN"/>
        </w:rPr>
        <w:t>：</w:t>
      </w:r>
      <w:bookmarkEnd w:id="42"/>
      <w:bookmarkEnd w:id="43"/>
      <w:bookmarkEnd w:id="44"/>
    </w:p>
    <w:p>
      <w:pPr>
        <w:adjustRightInd w:val="0"/>
        <w:snapToGrid w:val="0"/>
        <w:spacing w:beforeLines="0" w:afterLines="0" w:line="360" w:lineRule="auto"/>
        <w:ind w:firstLine="420" w:firstLineChars="200"/>
        <w:rPr>
          <w:rFonts w:ascii="Times New Roman" w:hAnsi="Times New Roman" w:eastAsiaTheme="minorEastAsia"/>
          <w:color w:val="auto"/>
          <w:szCs w:val="21"/>
        </w:rPr>
      </w:pPr>
      <w:r>
        <w:rPr>
          <w:rFonts w:hint="eastAsia" w:ascii="Times New Roman" w:hAnsi="Times New Roman" w:eastAsiaTheme="minorEastAsia"/>
          <w:color w:val="auto"/>
          <w:szCs w:val="21"/>
        </w:rPr>
        <w:t>以分水岭中心点（分水点）为控制点，沿最外围封闭等水位线和相邻未封闭等水位线之间圈定漏斗边界，开口部位漏斗边界与封闭等水位线趋势一致且其顶端不超越分水岭。划分示例见附录</w:t>
      </w:r>
      <w:r>
        <w:rPr>
          <w:rFonts w:hint="eastAsia" w:ascii="Times New Roman" w:hAnsi="Times New Roman" w:eastAsiaTheme="minorEastAsia"/>
          <w:color w:val="auto"/>
          <w:szCs w:val="21"/>
          <w:lang w:val="en-US" w:eastAsia="zh-CN"/>
        </w:rPr>
        <w:t>A</w:t>
      </w:r>
      <w:r>
        <w:rPr>
          <w:rFonts w:hint="eastAsia" w:ascii="Times New Roman" w:hAnsi="Times New Roman" w:eastAsiaTheme="minorEastAsia"/>
          <w:color w:val="auto"/>
          <w:szCs w:val="21"/>
          <w:lang w:eastAsia="zh-CN"/>
        </w:rPr>
        <w:t>中图</w:t>
      </w:r>
      <w:r>
        <w:rPr>
          <w:rFonts w:hint="eastAsia" w:ascii="Times New Roman" w:hAnsi="Times New Roman" w:eastAsiaTheme="minorEastAsia"/>
          <w:color w:val="auto"/>
          <w:szCs w:val="21"/>
          <w:lang w:val="en-US" w:eastAsia="zh-CN"/>
        </w:rPr>
        <w:t>A.1</w:t>
      </w:r>
      <w:r>
        <w:rPr>
          <w:rFonts w:hint="eastAsia" w:ascii="Times New Roman" w:hAnsi="Times New Roman" w:eastAsiaTheme="minorEastAsia"/>
          <w:color w:val="auto"/>
          <w:szCs w:val="21"/>
        </w:rPr>
        <w:t>。</w:t>
      </w:r>
    </w:p>
    <w:p>
      <w:pPr>
        <w:pStyle w:val="6"/>
        <w:adjustRightInd w:val="0"/>
        <w:snapToGrid w:val="0"/>
        <w:spacing w:before="0" w:beforeLines="0" w:after="0" w:afterLines="0" w:line="360" w:lineRule="auto"/>
        <w:rPr>
          <w:rFonts w:hint="eastAsia" w:ascii="黑体" w:hAnsi="黑体" w:eastAsia="黑体" w:cs="黑体"/>
          <w:b w:val="0"/>
          <w:bCs/>
          <w:color w:val="auto"/>
          <w:sz w:val="21"/>
          <w:szCs w:val="21"/>
          <w:lang w:val="en-US" w:eastAsia="zh-CN"/>
        </w:rPr>
      </w:pPr>
      <w:bookmarkStart w:id="45" w:name="_Toc25163"/>
      <w:bookmarkStart w:id="46" w:name="_Toc26623"/>
      <w:bookmarkStart w:id="47" w:name="_Toc12634"/>
      <w:bookmarkStart w:id="48" w:name="_Toc20784"/>
      <w:bookmarkStart w:id="49" w:name="_Toc30344"/>
      <w:bookmarkStart w:id="50" w:name="_Toc7198"/>
      <w:r>
        <w:rPr>
          <w:rFonts w:hint="eastAsia" w:ascii="黑体" w:hAnsi="黑体" w:eastAsia="黑体" w:cs="黑体"/>
          <w:b w:val="0"/>
          <w:bCs/>
          <w:color w:val="auto"/>
          <w:sz w:val="21"/>
          <w:szCs w:val="21"/>
          <w:lang w:val="en-US" w:eastAsia="zh-CN"/>
        </w:rPr>
        <w:t>5.2.3</w:t>
      </w:r>
      <w:r>
        <w:rPr>
          <w:rFonts w:hint="eastAsia" w:ascii="黑体" w:hAnsi="黑体" w:eastAsia="黑体" w:cs="黑体"/>
          <w:b w:val="0"/>
          <w:bCs/>
          <w:color w:val="auto"/>
          <w:sz w:val="21"/>
          <w:szCs w:val="21"/>
        </w:rPr>
        <w:t xml:space="preserve">  存在多个地下水分水岭的漏斗边界圈定</w:t>
      </w:r>
      <w:bookmarkEnd w:id="45"/>
      <w:bookmarkEnd w:id="46"/>
      <w:bookmarkEnd w:id="47"/>
      <w:r>
        <w:rPr>
          <w:rFonts w:hint="eastAsia" w:ascii="黑体" w:hAnsi="黑体" w:eastAsia="黑体" w:cs="黑体"/>
          <w:b w:val="0"/>
          <w:bCs/>
          <w:color w:val="auto"/>
          <w:sz w:val="21"/>
          <w:szCs w:val="21"/>
          <w:lang w:eastAsia="zh-CN"/>
        </w:rPr>
        <w:t>：</w:t>
      </w:r>
      <w:bookmarkEnd w:id="48"/>
      <w:bookmarkEnd w:id="49"/>
      <w:bookmarkEnd w:id="50"/>
    </w:p>
    <w:p>
      <w:pPr>
        <w:adjustRightInd w:val="0"/>
        <w:snapToGrid w:val="0"/>
        <w:spacing w:beforeLines="0" w:afterLines="0" w:line="360" w:lineRule="auto"/>
        <w:ind w:firstLine="420" w:firstLineChars="200"/>
        <w:rPr>
          <w:rFonts w:hint="default" w:ascii="Times New Roman" w:hAnsi="Times New Roman" w:eastAsiaTheme="minorEastAsia"/>
          <w:color w:val="auto"/>
          <w:szCs w:val="21"/>
          <w:lang w:val="en-US" w:eastAsia="zh-CN"/>
        </w:rPr>
      </w:pPr>
      <w:r>
        <w:rPr>
          <w:rFonts w:hint="eastAsia" w:ascii="微软雅黑" w:hAnsi="微软雅黑" w:eastAsia="微软雅黑" w:cs="微软雅黑"/>
          <w:color w:val="auto"/>
          <w:szCs w:val="21"/>
        </w:rPr>
        <w:t>——</w:t>
      </w:r>
      <w:r>
        <w:rPr>
          <w:rFonts w:hint="eastAsia" w:ascii="宋体" w:hAnsi="宋体" w:eastAsia="宋体" w:cs="宋体"/>
          <w:color w:val="auto"/>
          <w:szCs w:val="21"/>
        </w:rPr>
        <w:t>区域内</w:t>
      </w:r>
      <w:r>
        <w:rPr>
          <w:rFonts w:hint="eastAsia" w:ascii="Times New Roman" w:hAnsi="Times New Roman" w:eastAsiaTheme="minorEastAsia"/>
          <w:color w:val="auto"/>
          <w:szCs w:val="21"/>
        </w:rPr>
        <w:t>分水岭</w:t>
      </w:r>
      <w:r>
        <w:rPr>
          <w:rFonts w:hint="eastAsia" w:ascii="宋体" w:hAnsi="宋体" w:cs="宋体"/>
          <w:color w:val="auto"/>
          <w:szCs w:val="21"/>
        </w:rPr>
        <w:t>水位</w:t>
      </w:r>
      <w:r>
        <w:rPr>
          <w:rFonts w:hint="eastAsia" w:ascii="Times New Roman" w:hAnsi="Times New Roman" w:eastAsiaTheme="minorEastAsia"/>
          <w:color w:val="auto"/>
          <w:szCs w:val="21"/>
        </w:rPr>
        <w:t>值相等时。以分水岭中心点（分水点）为控制点，漏斗边界沿最外围封闭等水位线与相邻未封闭地下水位等值线中间圈定，开口部位与封闭等水位线线平行。</w:t>
      </w:r>
      <w:r>
        <w:rPr>
          <w:rFonts w:hint="eastAsia" w:asciiTheme="minorEastAsia" w:hAnsiTheme="minorEastAsia" w:eastAsiaTheme="minorEastAsia"/>
          <w:color w:val="auto"/>
          <w:szCs w:val="21"/>
        </w:rPr>
        <w:t>边界的顶端接近但不能超越分水岭。划分示例</w:t>
      </w:r>
      <w:r>
        <w:rPr>
          <w:rFonts w:hint="eastAsia" w:ascii="Times New Roman" w:hAnsi="Times New Roman" w:eastAsiaTheme="minorEastAsia"/>
          <w:color w:val="auto"/>
          <w:szCs w:val="21"/>
        </w:rPr>
        <w:t>见附录</w:t>
      </w:r>
      <w:r>
        <w:rPr>
          <w:rFonts w:hint="eastAsia" w:ascii="Times New Roman" w:hAnsi="Times New Roman" w:eastAsiaTheme="minorEastAsia"/>
          <w:color w:val="auto"/>
          <w:szCs w:val="21"/>
          <w:lang w:val="en-US" w:eastAsia="zh-CN"/>
        </w:rPr>
        <w:t>A</w:t>
      </w:r>
      <w:r>
        <w:rPr>
          <w:rFonts w:hint="eastAsia" w:ascii="Times New Roman" w:hAnsi="Times New Roman" w:eastAsiaTheme="minorEastAsia"/>
          <w:color w:val="auto"/>
          <w:szCs w:val="21"/>
          <w:lang w:eastAsia="zh-CN"/>
        </w:rPr>
        <w:t>中图</w:t>
      </w:r>
      <w:r>
        <w:rPr>
          <w:rFonts w:hint="eastAsia" w:ascii="Times New Roman" w:hAnsi="Times New Roman" w:eastAsiaTheme="minorEastAsia"/>
          <w:color w:val="auto"/>
          <w:szCs w:val="21"/>
          <w:lang w:val="en-US" w:eastAsia="zh-CN"/>
        </w:rPr>
        <w:t>A.2（1）。</w:t>
      </w:r>
    </w:p>
    <w:p>
      <w:pPr>
        <w:adjustRightInd w:val="0"/>
        <w:snapToGrid w:val="0"/>
        <w:spacing w:beforeLines="0" w:afterLines="0" w:line="360" w:lineRule="auto"/>
        <w:ind w:firstLine="420" w:firstLineChars="200"/>
        <w:rPr>
          <w:rFonts w:hint="eastAsia" w:ascii="Times New Roman" w:hAnsi="Times New Roman" w:eastAsiaTheme="minorEastAsia"/>
          <w:color w:val="auto"/>
          <w:szCs w:val="21"/>
        </w:rPr>
      </w:pPr>
      <w:r>
        <w:rPr>
          <w:rFonts w:hint="eastAsia" w:ascii="微软雅黑" w:hAnsi="微软雅黑" w:eastAsia="微软雅黑" w:cs="微软雅黑"/>
          <w:color w:val="auto"/>
          <w:szCs w:val="21"/>
        </w:rPr>
        <w:t>——</w:t>
      </w:r>
      <w:r>
        <w:rPr>
          <w:rFonts w:hint="eastAsia" w:ascii="宋体" w:hAnsi="宋体" w:eastAsia="宋体" w:cs="宋体"/>
          <w:color w:val="auto"/>
          <w:szCs w:val="21"/>
        </w:rPr>
        <w:t>区域内</w:t>
      </w:r>
      <w:r>
        <w:rPr>
          <w:rFonts w:hint="eastAsia" w:ascii="宋体" w:hAnsi="宋体" w:cs="宋体"/>
          <w:color w:val="auto"/>
          <w:szCs w:val="21"/>
        </w:rPr>
        <w:t>分水岭水位值不相等时。以各分水岭中心点为控制点，漏斗边界自分水岭水位数值最大的控制点开始，沿开口等水位线和相邻未开口等水位线中间依次向分水岭水位值较小的一端延伸，在接近该分水岭时</w:t>
      </w:r>
      <w:r>
        <w:rPr>
          <w:rFonts w:hint="eastAsia" w:asciiTheme="minorEastAsia" w:hAnsiTheme="minorEastAsia" w:eastAsiaTheme="minorEastAsia"/>
          <w:color w:val="auto"/>
          <w:szCs w:val="21"/>
        </w:rPr>
        <w:t>按内侧封闭等水位线形态延伸并最终与另一端延伸线相连。边界的顶端接近但不能超越分水岭。划分示例</w:t>
      </w:r>
      <w:r>
        <w:rPr>
          <w:rFonts w:hint="eastAsia" w:ascii="Times New Roman" w:hAnsi="Times New Roman" w:eastAsiaTheme="minorEastAsia"/>
          <w:color w:val="auto"/>
          <w:szCs w:val="21"/>
        </w:rPr>
        <w:t>见附录</w:t>
      </w:r>
      <w:r>
        <w:rPr>
          <w:rFonts w:hint="eastAsia" w:ascii="Times New Roman" w:hAnsi="Times New Roman" w:eastAsiaTheme="minorEastAsia"/>
          <w:color w:val="auto"/>
          <w:szCs w:val="21"/>
          <w:lang w:val="en-US" w:eastAsia="zh-CN"/>
        </w:rPr>
        <w:t>A</w:t>
      </w:r>
      <w:r>
        <w:rPr>
          <w:rFonts w:hint="eastAsia" w:ascii="Times New Roman" w:hAnsi="Times New Roman" w:eastAsiaTheme="minorEastAsia"/>
          <w:color w:val="auto"/>
          <w:szCs w:val="21"/>
          <w:lang w:eastAsia="zh-CN"/>
        </w:rPr>
        <w:t>中图</w:t>
      </w:r>
      <w:r>
        <w:rPr>
          <w:rFonts w:hint="eastAsia" w:ascii="Times New Roman" w:hAnsi="Times New Roman" w:eastAsiaTheme="minorEastAsia"/>
          <w:color w:val="auto"/>
          <w:szCs w:val="21"/>
          <w:lang w:val="en-US" w:eastAsia="zh-CN"/>
        </w:rPr>
        <w:t>A.2（2）。</w:t>
      </w:r>
    </w:p>
    <w:p>
      <w:pPr>
        <w:adjustRightInd w:val="0"/>
        <w:snapToGrid w:val="0"/>
        <w:spacing w:beforeLines="0" w:afterLines="0" w:line="360" w:lineRule="auto"/>
        <w:rPr>
          <w:rFonts w:ascii="Times New Roman" w:hAnsi="Times New Roman" w:eastAsiaTheme="minorEastAsia"/>
          <w:color w:val="auto"/>
          <w:szCs w:val="21"/>
        </w:rPr>
      </w:pPr>
      <w:r>
        <w:rPr>
          <w:rFonts w:hint="eastAsia" w:ascii="黑体" w:hAnsi="黑体" w:eastAsia="黑体"/>
          <w:color w:val="auto"/>
          <w:szCs w:val="21"/>
          <w:lang w:val="en-US" w:eastAsia="zh-CN"/>
        </w:rPr>
        <w:t>5.2</w:t>
      </w:r>
      <w:r>
        <w:rPr>
          <w:rFonts w:ascii="黑体" w:hAnsi="黑体" w:eastAsia="黑体"/>
          <w:color w:val="auto"/>
          <w:szCs w:val="21"/>
        </w:rPr>
        <w:t>.</w:t>
      </w:r>
      <w:r>
        <w:rPr>
          <w:rFonts w:hint="eastAsia" w:ascii="黑体" w:hAnsi="黑体" w:eastAsia="黑体"/>
          <w:color w:val="auto"/>
          <w:szCs w:val="21"/>
        </w:rPr>
        <w:t>4</w:t>
      </w:r>
      <w:r>
        <w:rPr>
          <w:rFonts w:hint="eastAsia" w:ascii="Times New Roman" w:hAnsi="Times New Roman" w:eastAsiaTheme="minorEastAsia"/>
          <w:color w:val="auto"/>
          <w:szCs w:val="21"/>
        </w:rPr>
        <w:t xml:space="preserve">  位于地下水补给来源方向（如山区平原接触地带）含水层逐渐变薄、连通甚至出露地表的地带，当地下水位</w:t>
      </w:r>
      <w:r>
        <w:rPr>
          <w:rFonts w:ascii="Times New Roman" w:hAnsi="Times New Roman" w:eastAsiaTheme="minorEastAsia"/>
          <w:color w:val="auto"/>
          <w:szCs w:val="21"/>
        </w:rPr>
        <w:t>（水头）</w:t>
      </w:r>
      <w:r>
        <w:rPr>
          <w:rFonts w:hint="eastAsia" w:ascii="Times New Roman" w:hAnsi="Times New Roman" w:eastAsiaTheme="minorEastAsia"/>
          <w:color w:val="auto"/>
          <w:szCs w:val="21"/>
        </w:rPr>
        <w:t>等值线未封闭时：</w:t>
      </w:r>
    </w:p>
    <w:p>
      <w:pPr>
        <w:adjustRightInd w:val="0"/>
        <w:snapToGrid w:val="0"/>
        <w:spacing w:beforeLines="0" w:afterLines="0" w:line="360" w:lineRule="auto"/>
        <w:ind w:firstLine="420" w:firstLineChars="200"/>
        <w:rPr>
          <w:rFonts w:ascii="Times New Roman" w:hAnsi="Times New Roman" w:eastAsiaTheme="minorEastAsia"/>
          <w:color w:val="auto"/>
          <w:szCs w:val="21"/>
          <w:highlight w:val="yellow"/>
        </w:rPr>
      </w:pPr>
      <w:r>
        <w:rPr>
          <w:rFonts w:hint="eastAsia" w:ascii="微软雅黑" w:hAnsi="微软雅黑" w:eastAsia="微软雅黑" w:cs="微软雅黑"/>
          <w:color w:val="auto"/>
          <w:szCs w:val="21"/>
        </w:rPr>
        <w:t>——</w:t>
      </w:r>
      <w:r>
        <w:rPr>
          <w:rFonts w:hint="eastAsia" w:ascii="Times New Roman" w:hAnsi="Times New Roman" w:eastAsiaTheme="minorEastAsia"/>
          <w:color w:val="auto"/>
          <w:szCs w:val="21"/>
        </w:rPr>
        <w:t>当图幅外围有证据证明等</w:t>
      </w:r>
      <w:r>
        <w:rPr>
          <w:rFonts w:hint="eastAsia" w:ascii="Times New Roman" w:hAnsi="Times New Roman" w:eastAsiaTheme="minorEastAsia"/>
          <w:color w:val="auto"/>
          <w:szCs w:val="21"/>
          <w:lang w:eastAsia="zh-CN"/>
        </w:rPr>
        <w:t>水位</w:t>
      </w:r>
      <w:r>
        <w:rPr>
          <w:rFonts w:hint="eastAsia" w:ascii="Times New Roman" w:hAnsi="Times New Roman" w:eastAsiaTheme="minorEastAsia"/>
          <w:color w:val="auto"/>
          <w:szCs w:val="21"/>
        </w:rPr>
        <w:t>线能够沿趋势封闭时，应视为封闭等</w:t>
      </w:r>
      <w:r>
        <w:rPr>
          <w:rFonts w:hint="eastAsia" w:ascii="Times New Roman" w:hAnsi="Times New Roman" w:eastAsiaTheme="minorEastAsia"/>
          <w:color w:val="auto"/>
          <w:szCs w:val="21"/>
          <w:lang w:eastAsia="zh-CN"/>
        </w:rPr>
        <w:t>水位</w:t>
      </w:r>
      <w:r>
        <w:rPr>
          <w:rFonts w:hint="eastAsia" w:ascii="Times New Roman" w:hAnsi="Times New Roman" w:eastAsiaTheme="minorEastAsia"/>
          <w:color w:val="auto"/>
          <w:szCs w:val="21"/>
        </w:rPr>
        <w:t>线。</w:t>
      </w:r>
    </w:p>
    <w:p>
      <w:pPr>
        <w:adjustRightInd w:val="0"/>
        <w:snapToGrid w:val="0"/>
        <w:spacing w:beforeLines="0" w:afterLines="0" w:line="360" w:lineRule="auto"/>
        <w:ind w:firstLine="420" w:firstLineChars="200"/>
        <w:rPr>
          <w:rFonts w:ascii="Times New Roman" w:hAnsi="Times New Roman" w:eastAsiaTheme="minorEastAsia"/>
          <w:color w:val="auto"/>
          <w:szCs w:val="21"/>
        </w:rPr>
      </w:pPr>
      <w:r>
        <w:rPr>
          <w:rFonts w:hint="eastAsia" w:ascii="微软雅黑" w:hAnsi="微软雅黑" w:eastAsia="微软雅黑" w:cs="微软雅黑"/>
          <w:color w:val="auto"/>
          <w:szCs w:val="21"/>
        </w:rPr>
        <w:t>——</w:t>
      </w:r>
      <w:r>
        <w:rPr>
          <w:rFonts w:hint="eastAsia" w:ascii="Times New Roman" w:hAnsi="Times New Roman" w:eastAsiaTheme="minorEastAsia"/>
          <w:color w:val="auto"/>
          <w:szCs w:val="21"/>
        </w:rPr>
        <w:t>如图幅外围无证据证明地下水位</w:t>
      </w:r>
      <w:r>
        <w:rPr>
          <w:rFonts w:ascii="Times New Roman" w:hAnsi="Times New Roman" w:eastAsiaTheme="minorEastAsia"/>
          <w:color w:val="auto"/>
          <w:szCs w:val="21"/>
        </w:rPr>
        <w:t>（水头）</w:t>
      </w:r>
      <w:r>
        <w:rPr>
          <w:rFonts w:hint="eastAsia" w:ascii="Times New Roman" w:hAnsi="Times New Roman" w:eastAsiaTheme="minorEastAsia"/>
          <w:color w:val="auto"/>
          <w:szCs w:val="21"/>
        </w:rPr>
        <w:t>等</w:t>
      </w:r>
      <w:r>
        <w:rPr>
          <w:rFonts w:hint="eastAsia" w:ascii="Times New Roman" w:hAnsi="Times New Roman" w:eastAsiaTheme="minorEastAsia"/>
          <w:color w:val="auto"/>
          <w:szCs w:val="21"/>
          <w:lang w:eastAsia="zh-CN"/>
        </w:rPr>
        <w:t>水位</w:t>
      </w:r>
      <w:r>
        <w:rPr>
          <w:rFonts w:hint="eastAsia" w:ascii="Times New Roman" w:hAnsi="Times New Roman" w:eastAsiaTheme="minorEastAsia"/>
          <w:color w:val="auto"/>
          <w:szCs w:val="21"/>
        </w:rPr>
        <w:t>线能够沿趋势封闭时，按未封闭等</w:t>
      </w:r>
      <w:r>
        <w:rPr>
          <w:rFonts w:hint="eastAsia" w:ascii="Times New Roman" w:hAnsi="Times New Roman" w:eastAsiaTheme="minorEastAsia"/>
          <w:color w:val="auto"/>
          <w:szCs w:val="21"/>
          <w:lang w:eastAsia="zh-CN"/>
        </w:rPr>
        <w:t>水位</w:t>
      </w:r>
      <w:r>
        <w:rPr>
          <w:rFonts w:hint="eastAsia" w:ascii="Times New Roman" w:hAnsi="Times New Roman" w:eastAsiaTheme="minorEastAsia"/>
          <w:color w:val="auto"/>
          <w:szCs w:val="21"/>
        </w:rPr>
        <w:t>线（留有缺口）处理。</w:t>
      </w:r>
    </w:p>
    <w:p>
      <w:pPr>
        <w:adjustRightInd w:val="0"/>
        <w:snapToGrid w:val="0"/>
        <w:spacing w:beforeLines="0" w:afterLines="0" w:line="360" w:lineRule="auto"/>
        <w:rPr>
          <w:rFonts w:ascii="Times New Roman" w:hAnsi="Times New Roman" w:eastAsiaTheme="minorEastAsia"/>
          <w:b/>
          <w:bCs/>
          <w:color w:val="auto"/>
          <w:szCs w:val="21"/>
          <w:highlight w:val="lightGray"/>
        </w:rPr>
      </w:pPr>
      <w:r>
        <w:rPr>
          <w:rFonts w:hint="eastAsia" w:ascii="黑体" w:hAnsi="黑体" w:eastAsia="黑体"/>
          <w:color w:val="auto"/>
          <w:szCs w:val="21"/>
          <w:lang w:val="en-US" w:eastAsia="zh-CN"/>
        </w:rPr>
        <w:t>5.2</w:t>
      </w:r>
      <w:r>
        <w:rPr>
          <w:rFonts w:ascii="黑体" w:hAnsi="黑体" w:eastAsia="黑体"/>
          <w:color w:val="auto"/>
          <w:szCs w:val="21"/>
        </w:rPr>
        <w:t>.</w:t>
      </w:r>
      <w:r>
        <w:rPr>
          <w:rFonts w:hint="eastAsia" w:ascii="黑体" w:hAnsi="黑体" w:eastAsia="黑体"/>
          <w:color w:val="auto"/>
          <w:szCs w:val="21"/>
        </w:rPr>
        <w:t>5</w:t>
      </w:r>
      <w:r>
        <w:rPr>
          <w:rFonts w:hint="eastAsia" w:ascii="Times New Roman" w:hAnsi="Times New Roman" w:eastAsiaTheme="minorEastAsia"/>
          <w:color w:val="auto"/>
          <w:szCs w:val="21"/>
        </w:rPr>
        <w:t xml:space="preserve">  存在隔水边界或者深部含水层尖灭界线时：  </w:t>
      </w:r>
    </w:p>
    <w:p>
      <w:pPr>
        <w:adjustRightInd w:val="0"/>
        <w:snapToGrid w:val="0"/>
        <w:spacing w:beforeLines="0" w:afterLines="0" w:line="360" w:lineRule="auto"/>
        <w:ind w:firstLine="420" w:firstLineChars="200"/>
        <w:rPr>
          <w:rFonts w:ascii="Times New Roman" w:hAnsi="Times New Roman" w:eastAsiaTheme="minorEastAsia"/>
          <w:color w:val="auto"/>
          <w:szCs w:val="21"/>
        </w:rPr>
      </w:pPr>
      <w:r>
        <w:rPr>
          <w:rFonts w:hint="eastAsia" w:ascii="微软雅黑" w:hAnsi="微软雅黑" w:eastAsia="微软雅黑" w:cs="微软雅黑"/>
          <w:color w:val="auto"/>
          <w:szCs w:val="21"/>
        </w:rPr>
        <w:t>——</w:t>
      </w:r>
      <w:r>
        <w:rPr>
          <w:rFonts w:hint="eastAsia" w:ascii="Times New Roman" w:hAnsi="Times New Roman" w:eastAsiaTheme="minorEastAsia"/>
          <w:color w:val="auto"/>
          <w:szCs w:val="21"/>
        </w:rPr>
        <w:t>若地下水位</w:t>
      </w:r>
      <w:r>
        <w:rPr>
          <w:rFonts w:ascii="Times New Roman" w:hAnsi="Times New Roman" w:eastAsiaTheme="minorEastAsia"/>
          <w:color w:val="auto"/>
          <w:szCs w:val="21"/>
        </w:rPr>
        <w:t>（水头）</w:t>
      </w:r>
      <w:r>
        <w:rPr>
          <w:rFonts w:hint="eastAsia" w:ascii="Times New Roman" w:hAnsi="Times New Roman" w:eastAsiaTheme="minorEastAsia"/>
          <w:color w:val="auto"/>
          <w:szCs w:val="21"/>
        </w:rPr>
        <w:t>等值线与隔水边界或</w:t>
      </w:r>
      <w:bookmarkStart w:id="51" w:name="OLE_LINK1"/>
      <w:r>
        <w:rPr>
          <w:rFonts w:hint="eastAsia" w:ascii="Times New Roman" w:hAnsi="Times New Roman" w:eastAsiaTheme="minorEastAsia"/>
          <w:color w:val="auto"/>
          <w:szCs w:val="21"/>
        </w:rPr>
        <w:t>深部含水层尖灭界线相交</w:t>
      </w:r>
      <w:bookmarkEnd w:id="51"/>
      <w:r>
        <w:rPr>
          <w:rFonts w:hint="eastAsia" w:ascii="Times New Roman" w:hAnsi="Times New Roman" w:eastAsiaTheme="minorEastAsia"/>
          <w:color w:val="auto"/>
          <w:szCs w:val="21"/>
        </w:rPr>
        <w:t>时向漏斗内弯曲（有闭合趋势），则以该边界作为漏斗边界（或等值线封闭在隔水边界）；</w:t>
      </w:r>
    </w:p>
    <w:p>
      <w:pPr>
        <w:adjustRightInd w:val="0"/>
        <w:snapToGrid w:val="0"/>
        <w:spacing w:beforeLines="0" w:afterLines="0" w:line="360" w:lineRule="auto"/>
        <w:ind w:firstLine="420" w:firstLineChars="200"/>
        <w:rPr>
          <w:rFonts w:ascii="Times New Roman" w:hAnsi="Times New Roman" w:eastAsiaTheme="minorEastAsia"/>
          <w:color w:val="auto"/>
          <w:szCs w:val="21"/>
        </w:rPr>
      </w:pPr>
      <w:r>
        <w:rPr>
          <w:rFonts w:hint="eastAsia" w:ascii="微软雅黑" w:hAnsi="微软雅黑" w:eastAsia="微软雅黑" w:cs="微软雅黑"/>
          <w:color w:val="auto"/>
          <w:szCs w:val="21"/>
        </w:rPr>
        <w:t>——</w:t>
      </w:r>
      <w:r>
        <w:rPr>
          <w:rFonts w:hint="eastAsia" w:ascii="Times New Roman" w:hAnsi="Times New Roman" w:eastAsiaTheme="minorEastAsia"/>
          <w:color w:val="auto"/>
          <w:szCs w:val="21"/>
        </w:rPr>
        <w:t xml:space="preserve"> 若地下水位</w:t>
      </w:r>
      <w:r>
        <w:rPr>
          <w:rFonts w:ascii="Times New Roman" w:hAnsi="Times New Roman" w:eastAsiaTheme="minorEastAsia"/>
          <w:color w:val="auto"/>
          <w:szCs w:val="21"/>
        </w:rPr>
        <w:t>（水头）</w:t>
      </w:r>
      <w:r>
        <w:rPr>
          <w:rFonts w:hint="eastAsia" w:ascii="Times New Roman" w:hAnsi="Times New Roman" w:eastAsiaTheme="minorEastAsia"/>
          <w:color w:val="auto"/>
          <w:szCs w:val="21"/>
        </w:rPr>
        <w:t>等值线与隔水边界或深部含水层尖灭界线相交时呈垂直或者向漏斗外弯曲（无闭合趋势），则忽略该边界，重新划定漏斗边界。</w:t>
      </w:r>
    </w:p>
    <w:p>
      <w:pPr>
        <w:adjustRightInd w:val="0"/>
        <w:snapToGrid w:val="0"/>
        <w:spacing w:beforeLines="0" w:afterLines="0" w:line="360" w:lineRule="auto"/>
        <w:rPr>
          <w:rFonts w:ascii="Times New Roman" w:hAnsi="Times New Roman" w:eastAsiaTheme="minorEastAsia"/>
          <w:color w:val="auto"/>
          <w:szCs w:val="21"/>
        </w:rPr>
      </w:pPr>
      <w:r>
        <w:rPr>
          <w:rFonts w:hint="eastAsia" w:ascii="黑体" w:hAnsi="黑体" w:eastAsia="黑体"/>
          <w:color w:val="auto"/>
          <w:szCs w:val="21"/>
          <w:lang w:val="en-US" w:eastAsia="zh-CN"/>
        </w:rPr>
        <w:t>5.2</w:t>
      </w:r>
      <w:r>
        <w:rPr>
          <w:rFonts w:ascii="黑体" w:hAnsi="黑体" w:eastAsia="黑体"/>
          <w:color w:val="auto"/>
          <w:szCs w:val="21"/>
        </w:rPr>
        <w:t>.</w:t>
      </w:r>
      <w:r>
        <w:rPr>
          <w:rFonts w:hint="eastAsia" w:ascii="黑体" w:hAnsi="黑体" w:eastAsia="黑体"/>
          <w:color w:val="auto"/>
          <w:szCs w:val="21"/>
          <w:lang w:val="en-US" w:eastAsia="zh-CN"/>
        </w:rPr>
        <w:t>6</w:t>
      </w:r>
      <w:r>
        <w:rPr>
          <w:rFonts w:hint="eastAsia" w:ascii="黑体" w:hAnsi="黑体" w:eastAsia="黑体"/>
          <w:color w:val="auto"/>
          <w:szCs w:val="21"/>
        </w:rPr>
        <w:t xml:space="preserve">  </w:t>
      </w:r>
      <w:r>
        <w:rPr>
          <w:rFonts w:hint="eastAsia" w:ascii="Times New Roman" w:hAnsi="Times New Roman" w:eastAsiaTheme="minorEastAsia"/>
          <w:color w:val="auto"/>
          <w:szCs w:val="21"/>
        </w:rPr>
        <w:t>处于图幅边界附近，外围无控制点确定等</w:t>
      </w:r>
      <w:r>
        <w:rPr>
          <w:rFonts w:hint="eastAsia" w:ascii="Times New Roman" w:hAnsi="Times New Roman" w:eastAsiaTheme="minorEastAsia"/>
          <w:color w:val="auto"/>
          <w:szCs w:val="21"/>
          <w:lang w:eastAsia="zh-CN"/>
        </w:rPr>
        <w:t>水位</w:t>
      </w:r>
      <w:r>
        <w:rPr>
          <w:rFonts w:hint="eastAsia" w:ascii="Times New Roman" w:hAnsi="Times New Roman" w:eastAsiaTheme="minorEastAsia"/>
          <w:color w:val="auto"/>
          <w:szCs w:val="21"/>
        </w:rPr>
        <w:t>线走向以保证其能够在可控范围内封闭的，按未封闭等值线处理。</w:t>
      </w:r>
    </w:p>
    <w:p>
      <w:pPr>
        <w:adjustRightInd w:val="0"/>
        <w:snapToGrid w:val="0"/>
        <w:spacing w:beforeLines="0" w:afterLines="0" w:line="360" w:lineRule="auto"/>
        <w:rPr>
          <w:rFonts w:ascii="黑体" w:hAnsi="黑体" w:eastAsia="黑体"/>
          <w:color w:val="auto"/>
          <w:szCs w:val="21"/>
        </w:rPr>
      </w:pPr>
      <w:r>
        <w:rPr>
          <w:rFonts w:hint="eastAsia" w:ascii="黑体" w:hAnsi="黑体" w:eastAsia="黑体"/>
          <w:color w:val="auto"/>
          <w:szCs w:val="21"/>
          <w:lang w:val="en-US" w:eastAsia="zh-CN"/>
        </w:rPr>
        <w:t>5.2</w:t>
      </w:r>
      <w:r>
        <w:rPr>
          <w:rFonts w:ascii="黑体" w:hAnsi="黑体" w:eastAsia="黑体"/>
          <w:color w:val="auto"/>
          <w:szCs w:val="21"/>
        </w:rPr>
        <w:t>.</w:t>
      </w:r>
      <w:r>
        <w:rPr>
          <w:rFonts w:hint="eastAsia" w:ascii="黑体" w:hAnsi="黑体" w:eastAsia="黑体"/>
          <w:color w:val="auto"/>
          <w:szCs w:val="21"/>
          <w:lang w:val="en-US" w:eastAsia="zh-CN"/>
        </w:rPr>
        <w:t>7</w:t>
      </w:r>
      <w:r>
        <w:rPr>
          <w:rFonts w:hint="eastAsia" w:ascii="黑体" w:hAnsi="黑体" w:eastAsia="黑体"/>
          <w:color w:val="auto"/>
          <w:szCs w:val="21"/>
        </w:rPr>
        <w:t xml:space="preserve">  </w:t>
      </w:r>
      <w:r>
        <w:rPr>
          <w:rFonts w:hint="eastAsia" w:ascii="Times New Roman" w:hAnsi="Times New Roman" w:eastAsiaTheme="minorEastAsia"/>
          <w:color w:val="auto"/>
          <w:szCs w:val="21"/>
        </w:rPr>
        <w:t>复合漏斗边界沿最外围封闭等水位线及相邻的未封闭等水位线中间划定，趋势走向与漏斗分布形态基本一致。</w:t>
      </w:r>
    </w:p>
    <w:p>
      <w:pPr>
        <w:adjustRightInd w:val="0"/>
        <w:snapToGrid w:val="0"/>
        <w:spacing w:beforeLines="0" w:afterLines="0" w:line="360" w:lineRule="auto"/>
        <w:rPr>
          <w:rFonts w:hint="eastAsia" w:ascii="Times New Roman" w:hAnsi="Times New Roman" w:eastAsiaTheme="minorEastAsia"/>
          <w:color w:val="auto"/>
          <w:szCs w:val="21"/>
          <w:lang w:eastAsia="zh-CN"/>
        </w:rPr>
      </w:pPr>
      <w:r>
        <w:rPr>
          <w:rFonts w:hint="eastAsia" w:ascii="黑体" w:hAnsi="黑体" w:eastAsia="黑体"/>
          <w:color w:val="auto"/>
          <w:szCs w:val="21"/>
          <w:lang w:val="en-US" w:eastAsia="zh-CN"/>
        </w:rPr>
        <w:t>5.2</w:t>
      </w:r>
      <w:r>
        <w:rPr>
          <w:rFonts w:ascii="黑体" w:hAnsi="黑体" w:eastAsia="黑体"/>
          <w:color w:val="auto"/>
          <w:szCs w:val="21"/>
        </w:rPr>
        <w:t>.</w:t>
      </w:r>
      <w:r>
        <w:rPr>
          <w:rFonts w:hint="eastAsia" w:ascii="黑体" w:hAnsi="黑体" w:eastAsia="黑体"/>
          <w:color w:val="auto"/>
          <w:szCs w:val="21"/>
          <w:lang w:val="en-US" w:eastAsia="zh-CN"/>
        </w:rPr>
        <w:t>8</w:t>
      </w:r>
      <w:r>
        <w:rPr>
          <w:rFonts w:hint="eastAsia" w:ascii="黑体" w:hAnsi="黑体" w:eastAsia="黑体"/>
          <w:color w:val="auto"/>
          <w:szCs w:val="21"/>
        </w:rPr>
        <w:t xml:space="preserve">  </w:t>
      </w:r>
      <w:r>
        <w:rPr>
          <w:rFonts w:hint="eastAsia" w:ascii="Times New Roman" w:hAnsi="Times New Roman" w:eastAsiaTheme="minorEastAsia"/>
          <w:color w:val="auto"/>
          <w:szCs w:val="21"/>
        </w:rPr>
        <w:t>浅层地下水复合漏斗外围封闭等值线区内出现地表水体或地下水位反漏斗时，</w:t>
      </w:r>
      <w:r>
        <w:rPr>
          <w:rFonts w:hint="eastAsia" w:ascii="Times New Roman" w:hAnsi="Times New Roman" w:eastAsiaTheme="minorEastAsia"/>
          <w:color w:val="auto"/>
          <w:szCs w:val="21"/>
          <w:lang w:eastAsia="zh-CN"/>
        </w:rPr>
        <w:t>划分应符合以下要求：</w:t>
      </w:r>
    </w:p>
    <w:p>
      <w:pPr>
        <w:numPr>
          <w:ilvl w:val="1"/>
          <w:numId w:val="4"/>
        </w:numPr>
        <w:adjustRightInd w:val="0"/>
        <w:snapToGrid w:val="0"/>
        <w:spacing w:beforeLines="0" w:afterLines="0" w:line="360" w:lineRule="auto"/>
        <w:ind w:left="840" w:hanging="420"/>
        <w:rPr>
          <w:rFonts w:ascii="Times New Roman" w:hAnsi="Times New Roman" w:eastAsiaTheme="minorEastAsia"/>
          <w:color w:val="auto"/>
          <w:szCs w:val="21"/>
        </w:rPr>
      </w:pPr>
      <w:r>
        <w:rPr>
          <w:rFonts w:hint="eastAsia" w:ascii="Times New Roman" w:hAnsi="Times New Roman" w:eastAsiaTheme="minorEastAsia"/>
          <w:color w:val="auto"/>
          <w:szCs w:val="21"/>
        </w:rPr>
        <w:t>地表水体或地下水位反漏斗位于复合漏斗区边缘时，可缩小漏斗区范围以舍去地表水体或地下水位反漏斗区范围；</w:t>
      </w:r>
    </w:p>
    <w:p>
      <w:pPr>
        <w:numPr>
          <w:ilvl w:val="1"/>
          <w:numId w:val="4"/>
        </w:numPr>
        <w:adjustRightInd w:val="0"/>
        <w:snapToGrid w:val="0"/>
        <w:spacing w:beforeLines="0" w:afterLines="0" w:line="360" w:lineRule="auto"/>
        <w:ind w:left="840" w:hanging="420"/>
        <w:rPr>
          <w:rFonts w:ascii="Times New Roman" w:hAnsi="Times New Roman" w:eastAsiaTheme="minorEastAsia"/>
          <w:color w:val="auto"/>
          <w:szCs w:val="21"/>
        </w:rPr>
      </w:pPr>
      <w:r>
        <w:rPr>
          <w:rFonts w:hint="eastAsia" w:ascii="Times New Roman" w:hAnsi="Times New Roman" w:eastAsiaTheme="minorEastAsia"/>
          <w:color w:val="auto"/>
          <w:szCs w:val="21"/>
        </w:rPr>
        <w:t>地表水体或地下水位反漏斗位于复合漏斗区中间位置时，</w:t>
      </w:r>
      <w:r>
        <w:rPr>
          <w:rFonts w:hint="eastAsia" w:ascii="Times New Roman" w:hAnsi="Times New Roman" w:eastAsiaTheme="minorEastAsia"/>
          <w:color w:val="auto"/>
          <w:szCs w:val="21"/>
          <w:lang w:eastAsia="zh-CN"/>
        </w:rPr>
        <w:t>可</w:t>
      </w:r>
      <w:r>
        <w:rPr>
          <w:rFonts w:hint="eastAsia" w:ascii="Times New Roman" w:hAnsi="Times New Roman" w:eastAsiaTheme="minorEastAsia"/>
          <w:color w:val="auto"/>
          <w:szCs w:val="21"/>
        </w:rPr>
        <w:t>保留其在漏斗中，</w:t>
      </w:r>
      <w:r>
        <w:rPr>
          <w:rFonts w:hint="eastAsia" w:ascii="Times New Roman" w:hAnsi="Times New Roman" w:eastAsiaTheme="minorEastAsia"/>
          <w:color w:val="auto"/>
          <w:szCs w:val="21"/>
          <w:lang w:eastAsia="zh-CN"/>
        </w:rPr>
        <w:t>但</w:t>
      </w:r>
      <w:r>
        <w:rPr>
          <w:rFonts w:hint="eastAsia" w:ascii="Times New Roman" w:hAnsi="Times New Roman" w:eastAsiaTheme="minorEastAsia"/>
          <w:color w:val="auto"/>
          <w:szCs w:val="21"/>
        </w:rPr>
        <w:t>在</w:t>
      </w:r>
      <w:r>
        <w:rPr>
          <w:rFonts w:hint="eastAsia" w:ascii="Times New Roman" w:hAnsi="Times New Roman" w:eastAsiaTheme="minorEastAsia"/>
          <w:color w:val="auto"/>
          <w:szCs w:val="21"/>
          <w:lang w:eastAsia="zh-CN"/>
        </w:rPr>
        <w:t>复合漏斗</w:t>
      </w:r>
      <w:r>
        <w:rPr>
          <w:rFonts w:hint="eastAsia" w:ascii="Times New Roman" w:hAnsi="Times New Roman" w:eastAsiaTheme="minorEastAsia"/>
          <w:color w:val="auto"/>
          <w:szCs w:val="21"/>
        </w:rPr>
        <w:t>面积统计时扣除。反漏斗范围的划定方法与漏斗边界划分基本一致。</w:t>
      </w:r>
    </w:p>
    <w:p>
      <w:pPr>
        <w:adjustRightInd w:val="0"/>
        <w:snapToGrid w:val="0"/>
        <w:spacing w:beforeLines="0" w:afterLines="0" w:line="360" w:lineRule="auto"/>
        <w:rPr>
          <w:rFonts w:ascii="Times New Roman" w:hAnsi="Times New Roman" w:eastAsiaTheme="minorEastAsia"/>
          <w:color w:val="auto"/>
          <w:szCs w:val="21"/>
        </w:rPr>
      </w:pPr>
      <w:r>
        <w:rPr>
          <w:rFonts w:hint="eastAsia" w:ascii="黑体" w:hAnsi="黑体" w:eastAsia="黑体"/>
          <w:color w:val="auto"/>
          <w:szCs w:val="21"/>
          <w:lang w:val="en-US" w:eastAsia="zh-CN"/>
        </w:rPr>
        <w:t>5.2</w:t>
      </w:r>
      <w:r>
        <w:rPr>
          <w:rFonts w:ascii="黑体" w:hAnsi="黑体" w:eastAsia="黑体"/>
          <w:color w:val="auto"/>
          <w:szCs w:val="21"/>
        </w:rPr>
        <w:t>.</w:t>
      </w:r>
      <w:r>
        <w:rPr>
          <w:rFonts w:hint="eastAsia" w:ascii="黑体" w:hAnsi="黑体" w:eastAsia="黑体"/>
          <w:color w:val="auto"/>
          <w:szCs w:val="21"/>
          <w:lang w:val="en-US" w:eastAsia="zh-CN"/>
        </w:rPr>
        <w:t>9</w:t>
      </w:r>
      <w:r>
        <w:rPr>
          <w:rFonts w:ascii="黑体" w:hAnsi="黑体" w:eastAsia="黑体"/>
          <w:bCs/>
          <w:color w:val="auto"/>
          <w:szCs w:val="21"/>
        </w:rPr>
        <w:t xml:space="preserve"> </w:t>
      </w:r>
      <w:r>
        <w:rPr>
          <w:rFonts w:hint="eastAsia" w:ascii="黑体" w:hAnsi="黑体" w:eastAsia="黑体"/>
          <w:bCs/>
          <w:color w:val="auto"/>
          <w:szCs w:val="21"/>
        </w:rPr>
        <w:t xml:space="preserve"> </w:t>
      </w:r>
      <w:r>
        <w:rPr>
          <w:rFonts w:hint="eastAsia" w:ascii="宋体" w:hAnsi="宋体" w:cs="宋体"/>
          <w:bCs/>
          <w:color w:val="auto"/>
          <w:szCs w:val="21"/>
          <w:lang w:eastAsia="zh-CN"/>
        </w:rPr>
        <w:t>山间盆地、坝上高原及岩溶水分布区</w:t>
      </w:r>
      <w:r>
        <w:rPr>
          <w:rFonts w:hint="eastAsia" w:ascii="宋体" w:hAnsi="宋体" w:cs="宋体"/>
          <w:bCs/>
          <w:color w:val="auto"/>
          <w:szCs w:val="21"/>
          <w:lang w:val="en-US" w:eastAsia="zh-CN"/>
        </w:rPr>
        <w:t>的</w:t>
      </w:r>
      <w:r>
        <w:rPr>
          <w:rFonts w:hint="eastAsia" w:ascii="Times New Roman" w:hAnsi="Times New Roman" w:eastAsiaTheme="minorEastAsia"/>
          <w:color w:val="auto"/>
          <w:szCs w:val="21"/>
        </w:rPr>
        <w:t>漏斗</w:t>
      </w:r>
      <w:r>
        <w:rPr>
          <w:rFonts w:hint="eastAsia" w:ascii="Times New Roman" w:hAnsi="Times New Roman" w:eastAsiaTheme="minorEastAsia"/>
          <w:color w:val="auto"/>
          <w:szCs w:val="21"/>
          <w:lang w:val="en-US" w:eastAsia="zh-CN"/>
        </w:rPr>
        <w:t>范围</w:t>
      </w:r>
      <w:r>
        <w:rPr>
          <w:rFonts w:hint="eastAsia" w:ascii="Times New Roman" w:hAnsi="Times New Roman" w:eastAsiaTheme="minorEastAsia"/>
          <w:color w:val="auto"/>
          <w:szCs w:val="21"/>
        </w:rPr>
        <w:t>相对较</w:t>
      </w:r>
      <w:r>
        <w:rPr>
          <w:rFonts w:hint="eastAsia" w:ascii="Times New Roman" w:hAnsi="Times New Roman" w:eastAsiaTheme="minorEastAsia"/>
          <w:color w:val="auto"/>
          <w:szCs w:val="21"/>
          <w:lang w:eastAsia="zh-CN"/>
        </w:rPr>
        <w:t>大、</w:t>
      </w:r>
      <w:r>
        <w:rPr>
          <w:rFonts w:hint="eastAsia" w:ascii="Times New Roman" w:hAnsi="Times New Roman" w:eastAsiaTheme="minorEastAsia"/>
          <w:color w:val="auto"/>
          <w:szCs w:val="21"/>
        </w:rPr>
        <w:t>漏斗边界延伸至地质边界时，以地质边界作为漏斗边界，不能穿越。</w:t>
      </w:r>
    </w:p>
    <w:p>
      <w:pPr>
        <w:pStyle w:val="2"/>
        <w:pBdr>
          <w:bottom w:val="none" w:color="auto" w:sz="0" w:space="1"/>
        </w:pBdr>
        <w:adjustRightInd w:val="0"/>
        <w:spacing w:beforeLines="0" w:afterLines="0" w:line="360" w:lineRule="auto"/>
        <w:ind w:firstLine="0" w:firstLineChars="0"/>
        <w:jc w:val="left"/>
        <w:rPr>
          <w:rFonts w:hint="eastAsia" w:ascii="Times New Roman" w:hAnsi="Times New Roman" w:eastAsiaTheme="minorEastAsia"/>
          <w:color w:val="auto"/>
          <w:sz w:val="21"/>
          <w:szCs w:val="21"/>
        </w:rPr>
      </w:pPr>
      <w:r>
        <w:rPr>
          <w:rFonts w:hint="eastAsia" w:ascii="黑体" w:hAnsi="黑体" w:eastAsia="黑体"/>
          <w:color w:val="auto"/>
          <w:sz w:val="21"/>
          <w:szCs w:val="21"/>
          <w:lang w:val="en-US" w:eastAsia="zh-CN"/>
        </w:rPr>
        <w:t>5.2</w:t>
      </w:r>
      <w:r>
        <w:rPr>
          <w:rFonts w:hint="eastAsia" w:ascii="黑体" w:hAnsi="黑体" w:eastAsia="黑体"/>
          <w:color w:val="auto"/>
          <w:sz w:val="21"/>
          <w:szCs w:val="21"/>
        </w:rPr>
        <w:t>.</w:t>
      </w:r>
      <w:r>
        <w:rPr>
          <w:rFonts w:hint="eastAsia" w:ascii="黑体" w:hAnsi="黑体" w:eastAsia="黑体"/>
          <w:color w:val="auto"/>
          <w:sz w:val="21"/>
          <w:szCs w:val="21"/>
          <w:lang w:val="en-US" w:eastAsia="zh-CN"/>
        </w:rPr>
        <w:t xml:space="preserve">10  </w:t>
      </w:r>
      <w:r>
        <w:rPr>
          <w:rFonts w:hint="eastAsia" w:ascii="Times New Roman" w:hAnsi="Times New Roman" w:eastAsiaTheme="minorEastAsia"/>
          <w:color w:val="auto"/>
          <w:sz w:val="21"/>
          <w:szCs w:val="21"/>
        </w:rPr>
        <w:t>漏斗中心以</w:t>
      </w:r>
      <w:r>
        <w:rPr>
          <w:rFonts w:hint="eastAsia" w:ascii="Times New Roman" w:hAnsi="Times New Roman" w:eastAsiaTheme="minorEastAsia"/>
          <w:color w:val="auto"/>
          <w:sz w:val="21"/>
          <w:szCs w:val="21"/>
          <w:lang w:eastAsia="zh-CN"/>
        </w:rPr>
        <w:t>漏斗范围内</w:t>
      </w:r>
      <w:r>
        <w:rPr>
          <w:rFonts w:hint="eastAsia" w:ascii="Times New Roman" w:hAnsi="Times New Roman" w:eastAsiaTheme="minorEastAsia"/>
          <w:color w:val="auto"/>
          <w:sz w:val="21"/>
          <w:szCs w:val="21"/>
        </w:rPr>
        <w:t>地下水位最低值的监测站点所在的地理位置作为标志点。</w:t>
      </w:r>
    </w:p>
    <w:p>
      <w:pPr>
        <w:pStyle w:val="2"/>
        <w:pBdr>
          <w:bottom w:val="none" w:color="auto" w:sz="0" w:space="1"/>
        </w:pBdr>
        <w:adjustRightInd w:val="0"/>
        <w:spacing w:beforeLines="0" w:afterLines="0" w:line="360" w:lineRule="auto"/>
        <w:ind w:firstLine="0" w:firstLineChars="0"/>
        <w:jc w:val="left"/>
        <w:rPr>
          <w:rFonts w:hint="eastAsia" w:ascii="Times New Roman" w:hAnsi="Times New Roman" w:eastAsiaTheme="minorEastAsia"/>
          <w:color w:val="auto"/>
          <w:sz w:val="21"/>
          <w:szCs w:val="21"/>
        </w:rPr>
      </w:pPr>
      <w:r>
        <w:rPr>
          <w:rFonts w:hint="eastAsia" w:ascii="黑体" w:hAnsi="黑体" w:eastAsia="黑体"/>
          <w:color w:val="auto"/>
          <w:sz w:val="21"/>
          <w:szCs w:val="21"/>
          <w:lang w:val="en-US" w:eastAsia="zh-CN"/>
        </w:rPr>
        <w:t>5.2</w:t>
      </w:r>
      <w:r>
        <w:rPr>
          <w:rFonts w:hint="eastAsia" w:ascii="黑体" w:hAnsi="黑体" w:eastAsia="黑体"/>
          <w:color w:val="auto"/>
          <w:sz w:val="21"/>
          <w:szCs w:val="21"/>
        </w:rPr>
        <w:t>.</w:t>
      </w:r>
      <w:r>
        <w:rPr>
          <w:rFonts w:hint="eastAsia" w:ascii="黑体" w:hAnsi="黑体" w:eastAsia="黑体"/>
          <w:color w:val="auto"/>
          <w:sz w:val="21"/>
          <w:szCs w:val="21"/>
          <w:lang w:val="en-US" w:eastAsia="zh-CN"/>
        </w:rPr>
        <w:t xml:space="preserve">11  </w:t>
      </w:r>
      <w:r>
        <w:rPr>
          <w:rFonts w:hint="eastAsia" w:ascii="Times New Roman" w:hAnsi="Times New Roman" w:eastAsiaTheme="minorEastAsia"/>
          <w:color w:val="auto"/>
          <w:sz w:val="21"/>
          <w:szCs w:val="21"/>
          <w:lang w:eastAsia="zh-CN"/>
        </w:rPr>
        <w:t>漏斗范围内</w:t>
      </w:r>
      <w:r>
        <w:rPr>
          <w:rFonts w:hint="eastAsia" w:ascii="Times New Roman" w:hAnsi="Times New Roman" w:eastAsiaTheme="minorEastAsia"/>
          <w:color w:val="auto"/>
          <w:sz w:val="21"/>
          <w:szCs w:val="21"/>
        </w:rPr>
        <w:t>地下水位最低点的位置发生变动并保持一年以上时，漏斗中心可以变更。</w:t>
      </w:r>
    </w:p>
    <w:p>
      <w:pPr>
        <w:pStyle w:val="2"/>
        <w:pBdr>
          <w:bottom w:val="none" w:color="auto" w:sz="0" w:space="1"/>
        </w:pBdr>
        <w:adjustRightInd w:val="0"/>
        <w:spacing w:beforeLines="0" w:afterLines="0" w:line="360" w:lineRule="auto"/>
        <w:ind w:firstLine="0" w:firstLineChars="0"/>
        <w:jc w:val="left"/>
        <w:rPr>
          <w:rFonts w:hint="eastAsia" w:ascii="Times New Roman" w:hAnsi="Times New Roman" w:eastAsiaTheme="minorEastAsia"/>
          <w:color w:val="auto"/>
          <w:sz w:val="21"/>
          <w:szCs w:val="21"/>
          <w:lang w:val="en-US" w:eastAsia="zh-CN"/>
        </w:rPr>
      </w:pPr>
      <w:r>
        <w:rPr>
          <w:rFonts w:hint="eastAsia" w:ascii="黑体" w:hAnsi="黑体" w:eastAsia="黑体"/>
          <w:color w:val="auto"/>
          <w:sz w:val="21"/>
          <w:szCs w:val="21"/>
          <w:lang w:val="en-US" w:eastAsia="zh-CN"/>
        </w:rPr>
        <w:t xml:space="preserve">5.2.12  </w:t>
      </w:r>
      <w:r>
        <w:rPr>
          <w:rFonts w:hint="eastAsia" w:ascii="Times New Roman" w:hAnsi="Times New Roman" w:eastAsiaTheme="minorEastAsia"/>
          <w:color w:val="auto"/>
          <w:sz w:val="21"/>
          <w:szCs w:val="21"/>
        </w:rPr>
        <w:t>漏斗边界数值</w:t>
      </w:r>
      <w:r>
        <w:rPr>
          <w:rFonts w:hint="eastAsia" w:ascii="Times New Roman" w:hAnsi="Times New Roman" w:eastAsiaTheme="minorEastAsia"/>
          <w:color w:val="auto"/>
          <w:sz w:val="21"/>
          <w:szCs w:val="21"/>
          <w:lang w:val="en-US" w:eastAsia="zh-CN"/>
        </w:rPr>
        <w:t>为</w:t>
      </w:r>
      <w:r>
        <w:rPr>
          <w:rFonts w:hint="eastAsia" w:ascii="Times New Roman" w:hAnsi="Times New Roman" w:eastAsiaTheme="minorEastAsia"/>
          <w:color w:val="auto"/>
          <w:sz w:val="21"/>
          <w:szCs w:val="21"/>
        </w:rPr>
        <w:t>包围漏斗边界的相邻两条地下水位等值线的内插值</w:t>
      </w:r>
      <w:r>
        <w:rPr>
          <w:rFonts w:hint="eastAsia" w:ascii="Times New Roman" w:hAnsi="Times New Roman" w:eastAsiaTheme="minorEastAsia"/>
          <w:color w:val="auto"/>
          <w:sz w:val="21"/>
          <w:szCs w:val="21"/>
          <w:lang w:eastAsia="zh-CN"/>
        </w:rPr>
        <w:t>。</w:t>
      </w:r>
    </w:p>
    <w:p>
      <w:pPr>
        <w:pStyle w:val="2"/>
        <w:pBdr>
          <w:bottom w:val="none" w:color="auto" w:sz="0" w:space="1"/>
        </w:pBdr>
        <w:adjustRightInd w:val="0"/>
        <w:spacing w:beforeLines="0" w:afterLines="0" w:line="360" w:lineRule="auto"/>
        <w:ind w:firstLine="0" w:firstLineChars="0"/>
        <w:jc w:val="left"/>
        <w:rPr>
          <w:rFonts w:hint="eastAsia" w:eastAsiaTheme="minorEastAsia"/>
          <w:color w:val="auto"/>
          <w:sz w:val="21"/>
          <w:szCs w:val="21"/>
        </w:rPr>
      </w:pPr>
      <w:r>
        <w:rPr>
          <w:rFonts w:hint="eastAsia" w:ascii="黑体" w:hAnsi="黑体" w:eastAsia="黑体"/>
          <w:color w:val="auto"/>
          <w:sz w:val="21"/>
          <w:szCs w:val="21"/>
          <w:lang w:val="en-US" w:eastAsia="zh-CN"/>
        </w:rPr>
        <w:t>5.2</w:t>
      </w:r>
      <w:r>
        <w:rPr>
          <w:rFonts w:hint="eastAsia" w:ascii="黑体" w:hAnsi="黑体" w:eastAsia="黑体"/>
          <w:color w:val="auto"/>
          <w:sz w:val="21"/>
          <w:szCs w:val="21"/>
        </w:rPr>
        <w:t>.</w:t>
      </w:r>
      <w:r>
        <w:rPr>
          <w:rFonts w:hint="eastAsia" w:ascii="黑体" w:hAnsi="黑体" w:eastAsia="黑体"/>
          <w:color w:val="auto"/>
          <w:sz w:val="21"/>
          <w:szCs w:val="21"/>
          <w:lang w:val="en-US" w:eastAsia="zh-CN"/>
        </w:rPr>
        <w:t xml:space="preserve">13  </w:t>
      </w:r>
      <w:r>
        <w:rPr>
          <w:rFonts w:hint="eastAsia" w:eastAsiaTheme="minorEastAsia"/>
          <w:color w:val="auto"/>
          <w:sz w:val="21"/>
          <w:szCs w:val="21"/>
        </w:rPr>
        <w:t>地下水位降落漏斗划分</w:t>
      </w:r>
      <w:r>
        <w:rPr>
          <w:rFonts w:hint="eastAsia" w:eastAsiaTheme="minorEastAsia"/>
          <w:color w:val="auto"/>
          <w:sz w:val="21"/>
          <w:szCs w:val="21"/>
          <w:lang w:eastAsia="zh-CN"/>
        </w:rPr>
        <w:t>流程</w:t>
      </w:r>
      <w:r>
        <w:rPr>
          <w:rFonts w:hint="eastAsia" w:eastAsiaTheme="minorEastAsia"/>
          <w:color w:val="auto"/>
          <w:sz w:val="21"/>
          <w:szCs w:val="21"/>
        </w:rPr>
        <w:t>见附录</w:t>
      </w:r>
      <w:r>
        <w:rPr>
          <w:rFonts w:hint="eastAsia" w:eastAsiaTheme="minorEastAsia"/>
          <w:color w:val="auto"/>
          <w:sz w:val="21"/>
          <w:szCs w:val="21"/>
          <w:lang w:val="en-US" w:eastAsia="zh-CN"/>
        </w:rPr>
        <w:t>B</w:t>
      </w:r>
      <w:r>
        <w:rPr>
          <w:rFonts w:hint="eastAsia" w:eastAsiaTheme="minorEastAsia"/>
          <w:color w:val="auto"/>
          <w:sz w:val="21"/>
          <w:szCs w:val="21"/>
        </w:rPr>
        <w:t>。</w:t>
      </w:r>
    </w:p>
    <w:p>
      <w:pPr>
        <w:pStyle w:val="2"/>
        <w:pBdr>
          <w:bottom w:val="none" w:color="auto" w:sz="0" w:space="1"/>
        </w:pBdr>
        <w:adjustRightInd w:val="0"/>
        <w:spacing w:beforeLines="0" w:afterLines="0" w:line="360" w:lineRule="auto"/>
        <w:ind w:firstLine="0" w:firstLineChars="0"/>
        <w:jc w:val="left"/>
        <w:rPr>
          <w:rFonts w:hint="eastAsia" w:ascii="Times New Roman" w:hAnsi="Times New Roman" w:eastAsiaTheme="minorEastAsia"/>
          <w:color w:val="auto"/>
          <w:sz w:val="21"/>
          <w:szCs w:val="21"/>
        </w:rPr>
      </w:pPr>
      <w:r>
        <w:rPr>
          <w:rFonts w:hint="eastAsia" w:ascii="黑体" w:hAnsi="黑体" w:eastAsia="黑体"/>
          <w:color w:val="auto"/>
          <w:sz w:val="21"/>
          <w:szCs w:val="21"/>
          <w:lang w:val="en-US" w:eastAsia="zh-CN"/>
        </w:rPr>
        <w:t>5.2</w:t>
      </w:r>
      <w:r>
        <w:rPr>
          <w:rFonts w:hint="eastAsia" w:ascii="黑体" w:hAnsi="黑体" w:eastAsia="黑体"/>
          <w:color w:val="auto"/>
          <w:sz w:val="21"/>
          <w:szCs w:val="21"/>
        </w:rPr>
        <w:t>.</w:t>
      </w:r>
      <w:r>
        <w:rPr>
          <w:rFonts w:hint="eastAsia" w:ascii="黑体" w:hAnsi="黑体" w:eastAsia="黑体"/>
          <w:color w:val="auto"/>
          <w:sz w:val="21"/>
          <w:szCs w:val="21"/>
          <w:lang w:val="en-US" w:eastAsia="zh-CN"/>
        </w:rPr>
        <w:t xml:space="preserve">14  </w:t>
      </w:r>
      <w:r>
        <w:rPr>
          <w:rFonts w:hint="eastAsia" w:ascii="Calibri" w:hAnsi="Calibri" w:cs="Times New Roman" w:eastAsiaTheme="minorEastAsia"/>
          <w:color w:val="auto"/>
          <w:sz w:val="21"/>
          <w:szCs w:val="21"/>
        </w:rPr>
        <w:t>漏斗名称、</w:t>
      </w:r>
      <w:r>
        <w:rPr>
          <w:rFonts w:hint="eastAsia" w:ascii="Times New Roman" w:hAnsi="Times New Roman" w:eastAsiaTheme="minorEastAsia"/>
          <w:color w:val="auto"/>
          <w:sz w:val="21"/>
          <w:szCs w:val="21"/>
        </w:rPr>
        <w:t>漏斗边界</w:t>
      </w:r>
      <w:r>
        <w:rPr>
          <w:rFonts w:hint="eastAsia" w:ascii="Times New Roman" w:hAnsi="Times New Roman" w:eastAsiaTheme="minorEastAsia"/>
          <w:color w:val="auto"/>
          <w:sz w:val="21"/>
          <w:szCs w:val="21"/>
          <w:lang w:eastAsia="zh-CN"/>
        </w:rPr>
        <w:t>、</w:t>
      </w:r>
      <w:r>
        <w:rPr>
          <w:rFonts w:hint="eastAsia" w:ascii="Times New Roman" w:hAnsi="Times New Roman" w:eastAsiaTheme="minorEastAsia"/>
          <w:color w:val="auto"/>
          <w:sz w:val="21"/>
          <w:szCs w:val="21"/>
        </w:rPr>
        <w:t>漏斗面积</w:t>
      </w:r>
      <w:r>
        <w:rPr>
          <w:rFonts w:hint="eastAsia" w:ascii="Times New Roman" w:hAnsi="Times New Roman" w:eastAsiaTheme="minorEastAsia"/>
          <w:color w:val="auto"/>
          <w:sz w:val="21"/>
          <w:szCs w:val="21"/>
          <w:lang w:eastAsia="zh-CN"/>
        </w:rPr>
        <w:t>、</w:t>
      </w:r>
      <w:r>
        <w:rPr>
          <w:rFonts w:hint="eastAsia" w:ascii="Times New Roman" w:hAnsi="Times New Roman" w:eastAsiaTheme="minorEastAsia"/>
          <w:color w:val="auto"/>
          <w:sz w:val="21"/>
          <w:szCs w:val="21"/>
        </w:rPr>
        <w:t>漏斗中心、中心水位埋深</w:t>
      </w:r>
      <w:r>
        <w:rPr>
          <w:rFonts w:hint="eastAsia" w:ascii="Times New Roman" w:hAnsi="Times New Roman" w:eastAsiaTheme="minorEastAsia"/>
          <w:color w:val="auto"/>
          <w:sz w:val="21"/>
          <w:szCs w:val="21"/>
          <w:lang w:eastAsia="zh-CN"/>
        </w:rPr>
        <w:t>及地下水流向</w:t>
      </w:r>
      <w:r>
        <w:rPr>
          <w:rFonts w:hint="eastAsia" w:ascii="Times New Roman" w:hAnsi="Times New Roman" w:eastAsiaTheme="minorEastAsia"/>
          <w:color w:val="auto"/>
          <w:sz w:val="21"/>
          <w:szCs w:val="21"/>
        </w:rPr>
        <w:t>等要素应在图面标示。</w:t>
      </w:r>
    </w:p>
    <w:p>
      <w:pPr>
        <w:adjustRightInd w:val="0"/>
        <w:snapToGrid w:val="0"/>
        <w:spacing w:line="360" w:lineRule="auto"/>
        <w:ind w:firstLine="0"/>
        <w:rPr>
          <w:rFonts w:hint="eastAsia" w:ascii="Times New Roman" w:hAnsi="Times New Roman" w:eastAsiaTheme="minorEastAsia"/>
          <w:color w:val="auto"/>
          <w:szCs w:val="21"/>
        </w:rPr>
      </w:pPr>
      <w:r>
        <w:rPr>
          <w:rFonts w:hint="eastAsia" w:ascii="黑体" w:hAnsi="黑体" w:eastAsia="黑体"/>
          <w:color w:val="auto"/>
          <w:sz w:val="21"/>
          <w:szCs w:val="21"/>
          <w:lang w:val="en-US" w:eastAsia="zh-CN"/>
        </w:rPr>
        <w:t>5.2</w:t>
      </w:r>
      <w:r>
        <w:rPr>
          <w:rFonts w:hint="eastAsia" w:ascii="黑体" w:hAnsi="黑体" w:eastAsia="黑体"/>
          <w:color w:val="auto"/>
          <w:sz w:val="21"/>
          <w:szCs w:val="21"/>
        </w:rPr>
        <w:t>.</w:t>
      </w:r>
      <w:r>
        <w:rPr>
          <w:rFonts w:hint="eastAsia" w:ascii="黑体" w:hAnsi="黑体" w:eastAsia="黑体"/>
          <w:color w:val="auto"/>
          <w:sz w:val="21"/>
          <w:szCs w:val="21"/>
          <w:lang w:val="en-US" w:eastAsia="zh-CN"/>
        </w:rPr>
        <w:t xml:space="preserve">15  </w:t>
      </w:r>
      <w:r>
        <w:rPr>
          <w:rFonts w:hint="eastAsia" w:ascii="Times New Roman" w:hAnsi="Times New Roman" w:eastAsiaTheme="minorEastAsia"/>
          <w:color w:val="auto"/>
          <w:szCs w:val="21"/>
        </w:rPr>
        <w:t>地下水流向的图例标识按 《水文地质调查图件编制规范第</w:t>
      </w:r>
      <w:r>
        <w:rPr>
          <w:rFonts w:ascii="Times New Roman" w:hAnsi="Times New Roman" w:eastAsiaTheme="minorEastAsia"/>
          <w:color w:val="auto"/>
          <w:szCs w:val="21"/>
        </w:rPr>
        <w:t>1</w:t>
      </w:r>
      <w:r>
        <w:rPr>
          <w:rFonts w:hint="eastAsia" w:ascii="Times New Roman" w:hAnsi="Times New Roman" w:eastAsiaTheme="minorEastAsia"/>
          <w:color w:val="auto"/>
          <w:szCs w:val="21"/>
        </w:rPr>
        <w:t>部分：水文地质图（</w:t>
      </w:r>
      <w:r>
        <w:rPr>
          <w:rFonts w:ascii="Times New Roman" w:hAnsi="Times New Roman" w:eastAsiaTheme="minorEastAsia"/>
          <w:color w:val="auto"/>
          <w:szCs w:val="21"/>
        </w:rPr>
        <w:t>1:50000</w:t>
      </w:r>
      <w:r>
        <w:rPr>
          <w:rFonts w:hint="eastAsia" w:ascii="Times New Roman" w:hAnsi="Times New Roman" w:eastAsiaTheme="minorEastAsia"/>
          <w:color w:val="auto"/>
          <w:szCs w:val="21"/>
        </w:rPr>
        <w:t>）</w:t>
      </w:r>
      <w:r>
        <w:rPr>
          <w:rFonts w:ascii="Times New Roman" w:hAnsi="Times New Roman" w:eastAsiaTheme="minorEastAsia"/>
          <w:color w:val="auto"/>
          <w:szCs w:val="21"/>
        </w:rPr>
        <w:t>DD2019-04</w:t>
      </w:r>
      <w:r>
        <w:rPr>
          <w:rFonts w:hint="eastAsia" w:ascii="Times New Roman" w:hAnsi="Times New Roman" w:eastAsiaTheme="minorEastAsia"/>
          <w:color w:val="auto"/>
          <w:szCs w:val="21"/>
        </w:rPr>
        <w:t>》执行。</w:t>
      </w:r>
    </w:p>
    <w:p>
      <w:pPr>
        <w:pStyle w:val="2"/>
        <w:pBdr>
          <w:bottom w:val="none" w:color="auto" w:sz="0" w:space="1"/>
        </w:pBdr>
        <w:adjustRightInd w:val="0"/>
        <w:spacing w:beforeLines="0" w:afterLines="0" w:line="360" w:lineRule="auto"/>
        <w:ind w:firstLine="0" w:firstLineChars="0"/>
        <w:jc w:val="left"/>
        <w:rPr>
          <w:rFonts w:hint="default" w:ascii="Times New Roman" w:hAnsi="Times New Roman" w:eastAsiaTheme="minorEastAsia"/>
          <w:color w:val="auto"/>
          <w:sz w:val="21"/>
          <w:szCs w:val="21"/>
          <w:lang w:val="en-US" w:eastAsia="zh-CN"/>
        </w:rPr>
      </w:pPr>
      <w:r>
        <w:rPr>
          <w:rFonts w:hint="eastAsia" w:ascii="黑体" w:hAnsi="黑体" w:eastAsia="黑体"/>
          <w:color w:val="auto"/>
          <w:sz w:val="21"/>
          <w:szCs w:val="21"/>
          <w:lang w:val="en-US" w:eastAsia="zh-CN"/>
        </w:rPr>
        <w:t>5.2</w:t>
      </w:r>
      <w:r>
        <w:rPr>
          <w:rFonts w:hint="eastAsia" w:ascii="黑体" w:hAnsi="黑体" w:eastAsia="黑体"/>
          <w:color w:val="auto"/>
          <w:sz w:val="21"/>
          <w:szCs w:val="21"/>
        </w:rPr>
        <w:t>.</w:t>
      </w:r>
      <w:r>
        <w:rPr>
          <w:rFonts w:hint="eastAsia" w:ascii="黑体" w:hAnsi="黑体" w:eastAsia="黑体"/>
          <w:color w:val="auto"/>
          <w:sz w:val="21"/>
          <w:szCs w:val="21"/>
          <w:lang w:val="en-US" w:eastAsia="zh-CN"/>
        </w:rPr>
        <w:t xml:space="preserve">16  </w:t>
      </w:r>
      <w:r>
        <w:rPr>
          <w:rFonts w:hint="eastAsia" w:ascii="Times New Roman" w:hAnsi="Times New Roman" w:eastAsiaTheme="minorEastAsia"/>
          <w:color w:val="auto"/>
          <w:sz w:val="21"/>
          <w:szCs w:val="21"/>
        </w:rPr>
        <w:t>漏斗边界</w:t>
      </w:r>
      <w:r>
        <w:rPr>
          <w:rFonts w:hint="eastAsia" w:ascii="Times New Roman" w:hAnsi="Times New Roman" w:eastAsiaTheme="minorEastAsia"/>
          <w:color w:val="auto"/>
          <w:sz w:val="21"/>
          <w:szCs w:val="21"/>
          <w:lang w:eastAsia="zh-CN"/>
        </w:rPr>
        <w:t>、</w:t>
      </w:r>
      <w:r>
        <w:rPr>
          <w:rFonts w:hint="eastAsia" w:ascii="Times New Roman" w:hAnsi="Times New Roman" w:eastAsiaTheme="minorEastAsia"/>
          <w:color w:val="auto"/>
          <w:sz w:val="21"/>
          <w:szCs w:val="21"/>
        </w:rPr>
        <w:t>漏斗面积</w:t>
      </w:r>
      <w:r>
        <w:rPr>
          <w:rFonts w:hint="eastAsia" w:ascii="Times New Roman" w:hAnsi="Times New Roman" w:eastAsiaTheme="minorEastAsia"/>
          <w:color w:val="auto"/>
          <w:sz w:val="21"/>
          <w:szCs w:val="21"/>
          <w:lang w:eastAsia="zh-CN"/>
        </w:rPr>
        <w:t>、</w:t>
      </w:r>
      <w:r>
        <w:rPr>
          <w:rFonts w:hint="eastAsia" w:ascii="Times New Roman" w:hAnsi="Times New Roman" w:eastAsiaTheme="minorEastAsia"/>
          <w:color w:val="auto"/>
          <w:sz w:val="21"/>
          <w:szCs w:val="21"/>
        </w:rPr>
        <w:t>漏斗中心、中心水位埋深</w:t>
      </w:r>
      <w:r>
        <w:rPr>
          <w:rFonts w:hint="eastAsia" w:ascii="Times New Roman" w:hAnsi="Times New Roman" w:eastAsiaTheme="minorEastAsia"/>
          <w:color w:val="auto"/>
          <w:sz w:val="21"/>
          <w:szCs w:val="21"/>
          <w:lang w:eastAsia="zh-CN"/>
        </w:rPr>
        <w:t>的图例标识按附录</w:t>
      </w:r>
      <w:r>
        <w:rPr>
          <w:rFonts w:hint="eastAsia" w:ascii="Times New Roman" w:hAnsi="Times New Roman" w:eastAsiaTheme="minorEastAsia"/>
          <w:color w:val="auto"/>
          <w:sz w:val="21"/>
          <w:szCs w:val="21"/>
          <w:lang w:val="en-US" w:eastAsia="zh-CN"/>
        </w:rPr>
        <w:t>C执行。</w:t>
      </w:r>
    </w:p>
    <w:p>
      <w:pPr>
        <w:pStyle w:val="5"/>
        <w:spacing w:before="313" w:beforeLines="100" w:after="313" w:afterLines="100" w:line="360" w:lineRule="auto"/>
        <w:jc w:val="left"/>
        <w:rPr>
          <w:rFonts w:hint="default" w:ascii="黑体" w:hAnsi="黑体" w:eastAsia="黑体"/>
          <w:b w:val="0"/>
          <w:color w:val="auto"/>
          <w:sz w:val="21"/>
          <w:szCs w:val="21"/>
          <w:lang w:val="en-US" w:eastAsia="zh-CN"/>
        </w:rPr>
      </w:pPr>
      <w:bookmarkStart w:id="52" w:name="_Toc31928"/>
      <w:r>
        <w:rPr>
          <w:rFonts w:hint="eastAsia" w:ascii="黑体" w:hAnsi="黑体" w:eastAsia="黑体"/>
          <w:b w:val="0"/>
          <w:color w:val="auto"/>
          <w:sz w:val="21"/>
          <w:szCs w:val="21"/>
          <w:lang w:val="en-US" w:eastAsia="zh-CN"/>
        </w:rPr>
        <w:t>6</w:t>
      </w:r>
      <w:r>
        <w:rPr>
          <w:rFonts w:hint="default" w:ascii="黑体" w:hAnsi="黑体" w:eastAsia="黑体"/>
          <w:b w:val="0"/>
          <w:color w:val="auto"/>
          <w:sz w:val="21"/>
          <w:szCs w:val="21"/>
          <w:lang w:val="en-US" w:eastAsia="zh-CN"/>
        </w:rPr>
        <w:t xml:space="preserve">  </w:t>
      </w:r>
      <w:r>
        <w:rPr>
          <w:rFonts w:hint="eastAsia" w:ascii="黑体" w:hAnsi="黑体" w:eastAsia="黑体"/>
          <w:b w:val="0"/>
          <w:color w:val="auto"/>
          <w:sz w:val="21"/>
          <w:szCs w:val="21"/>
          <w:lang w:eastAsia="zh-CN"/>
        </w:rPr>
        <w:t>地下水位降落漏斗分级与命名</w:t>
      </w:r>
      <w:bookmarkEnd w:id="52"/>
    </w:p>
    <w:p>
      <w:pPr>
        <w:pStyle w:val="2"/>
        <w:pBdr>
          <w:bottom w:val="none" w:color="auto" w:sz="0" w:space="1"/>
        </w:pBdr>
        <w:adjustRightInd w:val="0"/>
        <w:snapToGrid w:val="0"/>
        <w:spacing w:before="157" w:beforeLines="50" w:after="157" w:afterLines="50" w:line="360" w:lineRule="auto"/>
        <w:ind w:firstLine="0" w:firstLineChars="0"/>
        <w:jc w:val="left"/>
        <w:rPr>
          <w:rFonts w:hint="eastAsia" w:ascii="黑体" w:hAnsi="黑体" w:eastAsia="黑体" w:cs="黑体"/>
          <w:color w:val="auto"/>
          <w:sz w:val="21"/>
          <w:szCs w:val="21"/>
        </w:rPr>
      </w:pPr>
      <w:r>
        <w:rPr>
          <w:rFonts w:hint="eastAsia" w:ascii="黑体" w:hAnsi="黑体" w:eastAsia="黑体" w:cs="黑体"/>
          <w:color w:val="auto"/>
          <w:sz w:val="21"/>
          <w:szCs w:val="21"/>
          <w:lang w:val="en-US" w:eastAsia="zh-CN"/>
        </w:rPr>
        <w:t>6</w:t>
      </w:r>
      <w:r>
        <w:rPr>
          <w:rFonts w:hint="eastAsia" w:ascii="黑体" w:hAnsi="黑体" w:eastAsia="黑体" w:cs="黑体"/>
          <w:color w:val="auto"/>
          <w:sz w:val="21"/>
          <w:szCs w:val="21"/>
        </w:rPr>
        <w:t>.</w:t>
      </w:r>
      <w:r>
        <w:rPr>
          <w:rFonts w:hint="eastAsia" w:ascii="黑体" w:hAnsi="黑体" w:eastAsia="黑体" w:cs="黑体"/>
          <w:color w:val="auto"/>
          <w:sz w:val="21"/>
          <w:szCs w:val="21"/>
          <w:lang w:val="en-US" w:eastAsia="zh-CN"/>
        </w:rPr>
        <w:t>1</w:t>
      </w:r>
      <w:r>
        <w:rPr>
          <w:rFonts w:hint="eastAsia" w:ascii="黑体" w:hAnsi="黑体" w:eastAsia="黑体" w:cs="黑体"/>
          <w:color w:val="auto"/>
          <w:sz w:val="21"/>
          <w:szCs w:val="21"/>
        </w:rPr>
        <w:t xml:space="preserve">  漏斗分级</w:t>
      </w:r>
    </w:p>
    <w:p>
      <w:pPr>
        <w:adjustRightInd w:val="0"/>
        <w:snapToGrid w:val="0"/>
        <w:spacing w:line="360" w:lineRule="auto"/>
        <w:ind w:firstLine="0" w:firstLineChars="0"/>
        <w:rPr>
          <w:rFonts w:hint="eastAsia" w:ascii="Times New Roman" w:hAnsi="Times New Roman" w:eastAsiaTheme="minorEastAsia"/>
          <w:color w:val="auto"/>
          <w:szCs w:val="21"/>
          <w:lang w:eastAsia="zh-CN"/>
        </w:rPr>
      </w:pPr>
      <w:r>
        <w:rPr>
          <w:rFonts w:hint="eastAsia" w:ascii="黑体" w:hAnsi="黑体" w:eastAsia="黑体"/>
          <w:color w:val="auto"/>
          <w:szCs w:val="21"/>
          <w:lang w:val="en-US" w:eastAsia="zh-CN"/>
        </w:rPr>
        <w:t xml:space="preserve">6.1.1  </w:t>
      </w:r>
      <w:r>
        <w:rPr>
          <w:rFonts w:hint="eastAsia" w:ascii="Times New Roman" w:hAnsi="Times New Roman" w:eastAsiaTheme="minorEastAsia"/>
          <w:color w:val="auto"/>
          <w:szCs w:val="21"/>
        </w:rPr>
        <w:t>平原区</w:t>
      </w:r>
      <w:r>
        <w:rPr>
          <w:rFonts w:hint="eastAsia" w:ascii="Times New Roman" w:hAnsi="Times New Roman" w:eastAsiaTheme="minorEastAsia"/>
          <w:color w:val="auto"/>
          <w:szCs w:val="21"/>
          <w:lang w:eastAsia="zh-CN"/>
        </w:rPr>
        <w:t>不同</w:t>
      </w:r>
      <w:r>
        <w:rPr>
          <w:rFonts w:hint="eastAsia" w:ascii="Times New Roman" w:hAnsi="Times New Roman" w:eastAsiaTheme="minorEastAsia"/>
          <w:color w:val="auto"/>
          <w:szCs w:val="21"/>
        </w:rPr>
        <w:t>规模</w:t>
      </w:r>
      <w:r>
        <w:rPr>
          <w:rFonts w:hint="eastAsia" w:ascii="Times New Roman" w:hAnsi="Times New Roman" w:eastAsiaTheme="minorEastAsia"/>
          <w:color w:val="auto"/>
          <w:szCs w:val="21"/>
          <w:lang w:eastAsia="zh-CN"/>
        </w:rPr>
        <w:t>的</w:t>
      </w:r>
      <w:r>
        <w:rPr>
          <w:rFonts w:hint="eastAsia" w:ascii="Times New Roman" w:hAnsi="Times New Roman" w:eastAsiaTheme="minorEastAsia"/>
          <w:color w:val="auto"/>
          <w:szCs w:val="21"/>
        </w:rPr>
        <w:t>漏斗</w:t>
      </w:r>
      <w:r>
        <w:rPr>
          <w:rFonts w:hint="eastAsia" w:ascii="Times New Roman" w:hAnsi="Times New Roman" w:eastAsiaTheme="minorEastAsia"/>
          <w:color w:val="auto"/>
          <w:szCs w:val="21"/>
          <w:lang w:eastAsia="zh-CN"/>
        </w:rPr>
        <w:t>分级标准如下：</w:t>
      </w:r>
    </w:p>
    <w:p>
      <w:pPr>
        <w:numPr>
          <w:ilvl w:val="1"/>
          <w:numId w:val="5"/>
        </w:numPr>
        <w:adjustRightInd w:val="0"/>
        <w:snapToGrid w:val="0"/>
        <w:spacing w:line="360" w:lineRule="auto"/>
        <w:ind w:left="840" w:hanging="420" w:firstLineChars="0"/>
        <w:rPr>
          <w:rFonts w:hint="default" w:ascii="Times New Roman" w:hAnsi="Times New Roman" w:cs="Times New Roman" w:eastAsiaTheme="minorEastAsia"/>
          <w:color w:val="auto"/>
          <w:szCs w:val="21"/>
        </w:rPr>
      </w:pPr>
      <w:r>
        <w:rPr>
          <w:rFonts w:hint="eastAsia" w:ascii="Times New Roman" w:hAnsi="Times New Roman" w:eastAsiaTheme="minorEastAsia"/>
          <w:color w:val="auto"/>
          <w:szCs w:val="21"/>
        </w:rPr>
        <w:t>面积大</w:t>
      </w:r>
      <w:r>
        <w:rPr>
          <w:rFonts w:hint="default" w:ascii="Times New Roman" w:hAnsi="Times New Roman" w:cs="Times New Roman" w:eastAsiaTheme="minorEastAsia"/>
          <w:color w:val="auto"/>
          <w:szCs w:val="21"/>
        </w:rPr>
        <w:t>于3000km</w:t>
      </w:r>
      <w:r>
        <w:rPr>
          <w:rFonts w:hint="default" w:ascii="Times New Roman" w:hAnsi="Times New Roman" w:cs="Times New Roman" w:eastAsiaTheme="minorEastAsia"/>
          <w:color w:val="auto"/>
          <w:szCs w:val="21"/>
          <w:vertAlign w:val="superscript"/>
        </w:rPr>
        <w:t>2</w:t>
      </w:r>
      <w:r>
        <w:rPr>
          <w:rFonts w:hint="default" w:ascii="Times New Roman" w:hAnsi="Times New Roman" w:cs="Times New Roman" w:eastAsiaTheme="minorEastAsia"/>
          <w:color w:val="auto"/>
          <w:szCs w:val="21"/>
        </w:rPr>
        <w:t>的漏斗为特大型漏斗</w:t>
      </w:r>
      <w:r>
        <w:rPr>
          <w:rFonts w:hint="default" w:ascii="Times New Roman" w:hAnsi="Times New Roman" w:cs="Times New Roman" w:eastAsiaTheme="minorEastAsia"/>
          <w:color w:val="auto"/>
          <w:szCs w:val="21"/>
          <w:lang w:eastAsia="zh-CN"/>
        </w:rPr>
        <w:t>；</w:t>
      </w:r>
    </w:p>
    <w:p>
      <w:pPr>
        <w:numPr>
          <w:ilvl w:val="1"/>
          <w:numId w:val="5"/>
        </w:numPr>
        <w:adjustRightInd w:val="0"/>
        <w:snapToGrid w:val="0"/>
        <w:spacing w:line="360" w:lineRule="auto"/>
        <w:ind w:left="840" w:hanging="420" w:firstLineChars="0"/>
        <w:rPr>
          <w:rFonts w:hint="default" w:ascii="Times New Roman" w:hAnsi="Times New Roman" w:cs="Times New Roman" w:eastAsiaTheme="minorEastAsia"/>
          <w:color w:val="auto"/>
          <w:szCs w:val="21"/>
        </w:rPr>
      </w:pPr>
      <w:r>
        <w:rPr>
          <w:rFonts w:hint="default" w:ascii="Times New Roman" w:hAnsi="Times New Roman" w:cs="Times New Roman" w:eastAsiaTheme="minorEastAsia"/>
          <w:color w:val="auto"/>
          <w:szCs w:val="21"/>
          <w:lang w:eastAsia="zh-CN"/>
        </w:rPr>
        <w:t>面积大于</w:t>
      </w:r>
      <w:r>
        <w:rPr>
          <w:rFonts w:hint="default" w:ascii="Times New Roman" w:hAnsi="Times New Roman" w:cs="Times New Roman" w:eastAsiaTheme="minorEastAsia"/>
          <w:color w:val="auto"/>
          <w:szCs w:val="21"/>
        </w:rPr>
        <w:t>1000km</w:t>
      </w:r>
      <w:r>
        <w:rPr>
          <w:rFonts w:hint="default" w:ascii="Times New Roman" w:hAnsi="Times New Roman" w:cs="Times New Roman" w:eastAsiaTheme="minorEastAsia"/>
          <w:color w:val="auto"/>
          <w:szCs w:val="21"/>
          <w:vertAlign w:val="superscript"/>
        </w:rPr>
        <w:t>2</w:t>
      </w:r>
      <w:r>
        <w:rPr>
          <w:rFonts w:hint="default" w:ascii="Times New Roman" w:hAnsi="Times New Roman" w:cs="Times New Roman" w:eastAsiaTheme="minorEastAsia"/>
          <w:color w:val="auto"/>
          <w:szCs w:val="21"/>
          <w:lang w:eastAsia="zh-CN"/>
        </w:rPr>
        <w:t>小于或等于</w:t>
      </w:r>
      <w:r>
        <w:rPr>
          <w:rFonts w:hint="default" w:ascii="Times New Roman" w:hAnsi="Times New Roman" w:cs="Times New Roman" w:eastAsiaTheme="minorEastAsia"/>
          <w:color w:val="auto"/>
          <w:szCs w:val="21"/>
        </w:rPr>
        <w:t>3000km</w:t>
      </w:r>
      <w:r>
        <w:rPr>
          <w:rFonts w:hint="default" w:ascii="Times New Roman" w:hAnsi="Times New Roman" w:cs="Times New Roman" w:eastAsiaTheme="minorEastAsia"/>
          <w:color w:val="auto"/>
          <w:szCs w:val="21"/>
          <w:vertAlign w:val="superscript"/>
        </w:rPr>
        <w:t>2</w:t>
      </w:r>
      <w:r>
        <w:rPr>
          <w:rFonts w:hint="default" w:ascii="Times New Roman" w:hAnsi="Times New Roman" w:cs="Times New Roman" w:eastAsiaTheme="minorEastAsia"/>
          <w:color w:val="auto"/>
          <w:szCs w:val="21"/>
        </w:rPr>
        <w:t>的</w:t>
      </w:r>
      <w:r>
        <w:rPr>
          <w:rFonts w:hint="default" w:ascii="Times New Roman" w:hAnsi="Times New Roman" w:cs="Times New Roman" w:eastAsiaTheme="minorEastAsia"/>
          <w:color w:val="auto"/>
          <w:szCs w:val="21"/>
          <w:lang w:eastAsia="zh-CN"/>
        </w:rPr>
        <w:t>漏斗</w:t>
      </w:r>
      <w:r>
        <w:rPr>
          <w:rFonts w:hint="default" w:ascii="Times New Roman" w:hAnsi="Times New Roman" w:cs="Times New Roman" w:eastAsiaTheme="minorEastAsia"/>
          <w:color w:val="auto"/>
          <w:szCs w:val="21"/>
        </w:rPr>
        <w:t>为大型漏斗</w:t>
      </w:r>
      <w:r>
        <w:rPr>
          <w:rFonts w:hint="default" w:ascii="Times New Roman" w:hAnsi="Times New Roman" w:cs="Times New Roman" w:eastAsiaTheme="minorEastAsia"/>
          <w:color w:val="auto"/>
          <w:szCs w:val="21"/>
          <w:lang w:eastAsia="zh-CN"/>
        </w:rPr>
        <w:t>；</w:t>
      </w:r>
    </w:p>
    <w:p>
      <w:pPr>
        <w:numPr>
          <w:ilvl w:val="1"/>
          <w:numId w:val="5"/>
        </w:numPr>
        <w:adjustRightInd w:val="0"/>
        <w:snapToGrid w:val="0"/>
        <w:spacing w:line="360" w:lineRule="auto"/>
        <w:ind w:left="840" w:hanging="420" w:firstLineChars="0"/>
        <w:rPr>
          <w:rFonts w:hint="default" w:ascii="Times New Roman" w:hAnsi="Times New Roman" w:cs="Times New Roman" w:eastAsiaTheme="minorEastAsia"/>
          <w:color w:val="auto"/>
          <w:szCs w:val="21"/>
        </w:rPr>
      </w:pPr>
      <w:r>
        <w:rPr>
          <w:rFonts w:hint="default" w:ascii="Times New Roman" w:hAnsi="Times New Roman" w:cs="Times New Roman" w:eastAsiaTheme="minorEastAsia"/>
          <w:color w:val="auto"/>
          <w:szCs w:val="21"/>
          <w:lang w:eastAsia="zh-CN"/>
        </w:rPr>
        <w:t>面积大于</w:t>
      </w:r>
      <w:r>
        <w:rPr>
          <w:rFonts w:hint="default" w:ascii="Times New Roman" w:hAnsi="Times New Roman" w:cs="Times New Roman" w:eastAsiaTheme="minorEastAsia"/>
          <w:color w:val="auto"/>
          <w:szCs w:val="21"/>
        </w:rPr>
        <w:t>500km</w:t>
      </w:r>
      <w:r>
        <w:rPr>
          <w:rFonts w:hint="default" w:ascii="Times New Roman" w:hAnsi="Times New Roman" w:cs="Times New Roman" w:eastAsiaTheme="minorEastAsia"/>
          <w:color w:val="auto"/>
          <w:szCs w:val="21"/>
          <w:vertAlign w:val="superscript"/>
        </w:rPr>
        <w:t>2</w:t>
      </w:r>
      <w:r>
        <w:rPr>
          <w:rFonts w:hint="default" w:ascii="Times New Roman" w:hAnsi="Times New Roman" w:cs="Times New Roman" w:eastAsiaTheme="minorEastAsia"/>
          <w:color w:val="auto"/>
          <w:szCs w:val="21"/>
          <w:lang w:eastAsia="zh-CN"/>
        </w:rPr>
        <w:t>小于或等于</w:t>
      </w:r>
      <w:r>
        <w:rPr>
          <w:rFonts w:hint="default" w:ascii="Times New Roman" w:hAnsi="Times New Roman" w:cs="Times New Roman" w:eastAsiaTheme="minorEastAsia"/>
          <w:color w:val="auto"/>
          <w:szCs w:val="21"/>
        </w:rPr>
        <w:t>1000km</w:t>
      </w:r>
      <w:r>
        <w:rPr>
          <w:rFonts w:hint="default" w:ascii="Times New Roman" w:hAnsi="Times New Roman" w:cs="Times New Roman" w:eastAsiaTheme="minorEastAsia"/>
          <w:color w:val="auto"/>
          <w:szCs w:val="21"/>
          <w:vertAlign w:val="superscript"/>
        </w:rPr>
        <w:t>2</w:t>
      </w:r>
      <w:r>
        <w:rPr>
          <w:rFonts w:hint="default" w:ascii="Times New Roman" w:hAnsi="Times New Roman" w:cs="Times New Roman" w:eastAsiaTheme="minorEastAsia"/>
          <w:color w:val="auto"/>
          <w:szCs w:val="21"/>
        </w:rPr>
        <w:t>的</w:t>
      </w:r>
      <w:r>
        <w:rPr>
          <w:rFonts w:hint="default" w:ascii="Times New Roman" w:hAnsi="Times New Roman" w:cs="Times New Roman" w:eastAsiaTheme="minorEastAsia"/>
          <w:color w:val="auto"/>
          <w:szCs w:val="21"/>
          <w:lang w:eastAsia="zh-CN"/>
        </w:rPr>
        <w:t>漏斗</w:t>
      </w:r>
      <w:r>
        <w:rPr>
          <w:rFonts w:hint="default" w:ascii="Times New Roman" w:hAnsi="Times New Roman" w:cs="Times New Roman" w:eastAsiaTheme="minorEastAsia"/>
          <w:color w:val="auto"/>
          <w:szCs w:val="21"/>
        </w:rPr>
        <w:t>为中型漏斗</w:t>
      </w:r>
      <w:r>
        <w:rPr>
          <w:rFonts w:hint="default" w:ascii="Times New Roman" w:hAnsi="Times New Roman" w:cs="Times New Roman" w:eastAsiaTheme="minorEastAsia"/>
          <w:color w:val="auto"/>
          <w:szCs w:val="21"/>
          <w:lang w:eastAsia="zh-CN"/>
        </w:rPr>
        <w:t>；</w:t>
      </w:r>
    </w:p>
    <w:p>
      <w:pPr>
        <w:numPr>
          <w:ilvl w:val="1"/>
          <w:numId w:val="5"/>
        </w:numPr>
        <w:adjustRightInd w:val="0"/>
        <w:snapToGrid w:val="0"/>
        <w:spacing w:line="360" w:lineRule="auto"/>
        <w:ind w:left="840" w:hanging="420" w:firstLineChars="0"/>
        <w:rPr>
          <w:rFonts w:ascii="Times New Roman" w:hAnsi="Times New Roman" w:eastAsiaTheme="minorEastAsia"/>
          <w:color w:val="auto"/>
          <w:szCs w:val="21"/>
        </w:rPr>
      </w:pPr>
      <w:r>
        <w:rPr>
          <w:rFonts w:hint="default" w:ascii="Times New Roman" w:hAnsi="Times New Roman" w:cs="Times New Roman" w:eastAsiaTheme="minorEastAsia"/>
          <w:color w:val="auto"/>
          <w:szCs w:val="21"/>
          <w:lang w:eastAsia="zh-CN"/>
        </w:rPr>
        <w:t>面积大于</w:t>
      </w:r>
      <w:r>
        <w:rPr>
          <w:rFonts w:hint="default" w:ascii="Times New Roman" w:hAnsi="Times New Roman" w:cs="Times New Roman" w:eastAsiaTheme="minorEastAsia"/>
          <w:color w:val="auto"/>
          <w:szCs w:val="21"/>
        </w:rPr>
        <w:t>100km</w:t>
      </w:r>
      <w:r>
        <w:rPr>
          <w:rFonts w:hint="default" w:ascii="Times New Roman" w:hAnsi="Times New Roman" w:cs="Times New Roman" w:eastAsiaTheme="minorEastAsia"/>
          <w:color w:val="auto"/>
          <w:szCs w:val="21"/>
          <w:vertAlign w:val="superscript"/>
        </w:rPr>
        <w:t>2</w:t>
      </w:r>
      <w:r>
        <w:rPr>
          <w:rFonts w:hint="default" w:ascii="Times New Roman" w:hAnsi="Times New Roman" w:cs="Times New Roman" w:eastAsiaTheme="minorEastAsia"/>
          <w:color w:val="auto"/>
          <w:szCs w:val="21"/>
          <w:lang w:eastAsia="zh-CN"/>
        </w:rPr>
        <w:t>小于或等于</w:t>
      </w:r>
      <w:r>
        <w:rPr>
          <w:rFonts w:hint="default" w:ascii="Times New Roman" w:hAnsi="Times New Roman" w:cs="Times New Roman" w:eastAsiaTheme="minorEastAsia"/>
          <w:color w:val="auto"/>
          <w:szCs w:val="21"/>
        </w:rPr>
        <w:t>500km</w:t>
      </w:r>
      <w:r>
        <w:rPr>
          <w:rFonts w:hint="default" w:ascii="Times New Roman" w:hAnsi="Times New Roman" w:cs="Times New Roman" w:eastAsiaTheme="minorEastAsia"/>
          <w:color w:val="auto"/>
          <w:szCs w:val="21"/>
          <w:vertAlign w:val="superscript"/>
        </w:rPr>
        <w:t>2</w:t>
      </w:r>
      <w:r>
        <w:rPr>
          <w:rFonts w:hint="default" w:ascii="Times New Roman" w:hAnsi="Times New Roman" w:cs="Times New Roman" w:eastAsiaTheme="minorEastAsia"/>
          <w:color w:val="auto"/>
          <w:szCs w:val="21"/>
        </w:rPr>
        <w:t>的</w:t>
      </w:r>
      <w:r>
        <w:rPr>
          <w:rFonts w:hint="default" w:ascii="Times New Roman" w:hAnsi="Times New Roman" w:cs="Times New Roman" w:eastAsiaTheme="minorEastAsia"/>
          <w:color w:val="auto"/>
          <w:szCs w:val="21"/>
          <w:lang w:eastAsia="zh-CN"/>
        </w:rPr>
        <w:t>漏</w:t>
      </w:r>
      <w:r>
        <w:rPr>
          <w:rFonts w:hint="eastAsia" w:ascii="Times New Roman" w:hAnsi="Times New Roman" w:eastAsiaTheme="minorEastAsia"/>
          <w:color w:val="auto"/>
          <w:szCs w:val="21"/>
          <w:lang w:eastAsia="zh-CN"/>
        </w:rPr>
        <w:t>斗</w:t>
      </w:r>
      <w:r>
        <w:rPr>
          <w:rFonts w:hint="eastAsia" w:ascii="Times New Roman" w:hAnsi="Times New Roman" w:eastAsiaTheme="minorEastAsia"/>
          <w:color w:val="auto"/>
          <w:szCs w:val="21"/>
        </w:rPr>
        <w:t>为小型漏斗。</w:t>
      </w:r>
    </w:p>
    <w:p>
      <w:pPr>
        <w:adjustRightInd w:val="0"/>
        <w:snapToGrid w:val="0"/>
        <w:spacing w:line="360" w:lineRule="auto"/>
        <w:ind w:firstLine="0" w:firstLineChars="0"/>
        <w:rPr>
          <w:rFonts w:hint="eastAsia" w:ascii="Times New Roman" w:hAnsi="Times New Roman" w:eastAsiaTheme="minorEastAsia"/>
          <w:color w:val="auto"/>
          <w:szCs w:val="21"/>
        </w:rPr>
      </w:pPr>
      <w:r>
        <w:rPr>
          <w:rFonts w:hint="eastAsia" w:ascii="黑体" w:hAnsi="黑体" w:eastAsia="黑体"/>
          <w:color w:val="auto"/>
          <w:szCs w:val="21"/>
          <w:lang w:val="en-US" w:eastAsia="zh-CN"/>
        </w:rPr>
        <w:t xml:space="preserve">6.1.2  </w:t>
      </w:r>
      <w:r>
        <w:rPr>
          <w:rFonts w:hint="eastAsia" w:ascii="Times New Roman" w:hAnsi="Times New Roman" w:eastAsiaTheme="minorEastAsia"/>
          <w:color w:val="auto"/>
          <w:szCs w:val="21"/>
        </w:rPr>
        <w:t>山</w:t>
      </w:r>
      <w:r>
        <w:rPr>
          <w:rFonts w:hint="eastAsia" w:ascii="Times New Roman" w:hAnsi="Times New Roman" w:eastAsiaTheme="minorEastAsia"/>
          <w:color w:val="auto"/>
          <w:szCs w:val="21"/>
          <w:lang w:eastAsia="zh-CN"/>
        </w:rPr>
        <w:t>间</w:t>
      </w:r>
      <w:r>
        <w:rPr>
          <w:rFonts w:hint="eastAsia" w:ascii="Times New Roman" w:hAnsi="Times New Roman" w:eastAsiaTheme="minorEastAsia"/>
          <w:color w:val="auto"/>
          <w:szCs w:val="21"/>
        </w:rPr>
        <w:t>盆地、坝上高原、岩溶水分布区地下水位降落漏斗不进行</w:t>
      </w:r>
      <w:r>
        <w:rPr>
          <w:rFonts w:hint="eastAsia" w:ascii="Times New Roman" w:hAnsi="Times New Roman" w:eastAsiaTheme="minorEastAsia"/>
          <w:color w:val="auto"/>
          <w:szCs w:val="21"/>
          <w:lang w:eastAsia="zh-CN"/>
        </w:rPr>
        <w:t>规模</w:t>
      </w:r>
      <w:r>
        <w:rPr>
          <w:rFonts w:hint="eastAsia" w:ascii="Times New Roman" w:hAnsi="Times New Roman" w:eastAsiaTheme="minorEastAsia"/>
          <w:color w:val="auto"/>
          <w:szCs w:val="21"/>
        </w:rPr>
        <w:t>分级。</w:t>
      </w:r>
    </w:p>
    <w:p>
      <w:pPr>
        <w:pStyle w:val="22"/>
        <w:adjustRightInd w:val="0"/>
        <w:snapToGrid w:val="0"/>
        <w:spacing w:before="157" w:beforeLines="50" w:after="157" w:afterLines="50" w:line="360" w:lineRule="auto"/>
        <w:ind w:firstLine="0" w:firstLineChars="0"/>
        <w:rPr>
          <w:rFonts w:hint="eastAsia" w:ascii="黑体" w:hAnsi="黑体" w:eastAsia="黑体" w:cs="黑体"/>
          <w:color w:val="auto"/>
          <w:szCs w:val="21"/>
        </w:rPr>
      </w:pPr>
      <w:r>
        <w:rPr>
          <w:rFonts w:hint="eastAsia" w:ascii="黑体" w:hAnsi="黑体" w:eastAsia="黑体" w:cs="黑体"/>
          <w:color w:val="auto"/>
          <w:sz w:val="21"/>
          <w:szCs w:val="21"/>
          <w:lang w:val="en-US" w:eastAsia="zh-CN"/>
        </w:rPr>
        <w:t>6</w:t>
      </w:r>
      <w:r>
        <w:rPr>
          <w:rFonts w:hint="eastAsia" w:ascii="黑体" w:hAnsi="黑体" w:eastAsia="黑体" w:cs="黑体"/>
          <w:color w:val="auto"/>
          <w:szCs w:val="21"/>
        </w:rPr>
        <w:t>.</w:t>
      </w:r>
      <w:r>
        <w:rPr>
          <w:rFonts w:hint="eastAsia" w:ascii="黑体" w:hAnsi="黑体" w:eastAsia="黑体" w:cs="黑体"/>
          <w:color w:val="auto"/>
          <w:szCs w:val="21"/>
          <w:lang w:val="en-US" w:eastAsia="zh-CN"/>
        </w:rPr>
        <w:t>2</w:t>
      </w:r>
      <w:r>
        <w:rPr>
          <w:rFonts w:hint="eastAsia" w:ascii="黑体" w:hAnsi="黑体" w:eastAsia="黑体" w:cs="黑体"/>
          <w:color w:val="auto"/>
          <w:szCs w:val="21"/>
        </w:rPr>
        <w:t xml:space="preserve">  漏斗命名</w:t>
      </w:r>
    </w:p>
    <w:p>
      <w:pPr>
        <w:adjustRightInd w:val="0"/>
        <w:snapToGrid w:val="0"/>
        <w:spacing w:line="360" w:lineRule="auto"/>
        <w:ind w:firstLine="0" w:firstLineChars="0"/>
        <w:rPr>
          <w:rFonts w:hint="eastAsia" w:ascii="宋体" w:hAnsi="宋体" w:cs="宋体"/>
          <w:color w:val="auto"/>
          <w:sz w:val="21"/>
          <w:szCs w:val="21"/>
          <w:lang w:val="en-US" w:eastAsia="zh-CN"/>
        </w:rPr>
      </w:pPr>
      <w:r>
        <w:rPr>
          <w:rFonts w:hint="eastAsia" w:ascii="黑体" w:hAnsi="黑体" w:eastAsia="黑体"/>
          <w:color w:val="auto"/>
          <w:sz w:val="21"/>
          <w:szCs w:val="21"/>
          <w:lang w:val="en-US" w:eastAsia="zh-CN"/>
        </w:rPr>
        <w:t xml:space="preserve">6.2.1  </w:t>
      </w:r>
      <w:r>
        <w:rPr>
          <w:rFonts w:hint="eastAsia" w:ascii="Times New Roman" w:hAnsi="Times New Roman" w:eastAsiaTheme="minorEastAsia"/>
          <w:color w:val="auto"/>
          <w:sz w:val="21"/>
          <w:szCs w:val="21"/>
          <w:lang w:val="en-US" w:eastAsia="zh-CN"/>
        </w:rPr>
        <w:t>应对行政区外</w:t>
      </w:r>
      <w:r>
        <w:rPr>
          <w:rFonts w:hint="eastAsia" w:ascii="宋体" w:hAnsi="宋体" w:cs="宋体"/>
          <w:b w:val="0"/>
          <w:bCs w:val="0"/>
          <w:color w:val="auto"/>
          <w:sz w:val="21"/>
          <w:szCs w:val="21"/>
          <w:lang w:val="en-US" w:eastAsia="zh-CN"/>
        </w:rPr>
        <w:t>漏斗分布</w:t>
      </w:r>
      <w:r>
        <w:rPr>
          <w:rFonts w:hint="eastAsia" w:ascii="宋体" w:hAnsi="宋体" w:eastAsia="宋体" w:cs="宋体"/>
          <w:b w:val="0"/>
          <w:bCs w:val="0"/>
          <w:color w:val="auto"/>
          <w:sz w:val="21"/>
          <w:szCs w:val="21"/>
          <w:lang w:val="en-US" w:eastAsia="zh-CN"/>
        </w:rPr>
        <w:t>情况进行了解</w:t>
      </w:r>
      <w:r>
        <w:rPr>
          <w:rFonts w:hint="eastAsia" w:ascii="宋体" w:hAnsi="宋体" w:cs="宋体"/>
          <w:b w:val="0"/>
          <w:bCs w:val="0"/>
          <w:color w:val="auto"/>
          <w:sz w:val="21"/>
          <w:szCs w:val="21"/>
          <w:lang w:val="en-US" w:eastAsia="zh-CN"/>
        </w:rPr>
        <w:t>，并</w:t>
      </w:r>
      <w:r>
        <w:rPr>
          <w:rFonts w:hint="eastAsia" w:ascii="宋体" w:hAnsi="宋体" w:eastAsia="宋体" w:cs="宋体"/>
          <w:color w:val="auto"/>
          <w:sz w:val="21"/>
          <w:szCs w:val="21"/>
          <w:lang w:val="en-US" w:eastAsia="zh-CN"/>
        </w:rPr>
        <w:t>根据</w:t>
      </w:r>
      <w:r>
        <w:rPr>
          <w:rFonts w:hint="eastAsia" w:ascii="宋体" w:hAnsi="宋体" w:cs="宋体"/>
          <w:color w:val="auto"/>
          <w:sz w:val="21"/>
          <w:szCs w:val="21"/>
          <w:lang w:val="en-US" w:eastAsia="zh-CN"/>
        </w:rPr>
        <w:t>漏斗范围所在行政区名称确定漏斗名称。</w:t>
      </w:r>
    </w:p>
    <w:p>
      <w:pPr>
        <w:adjustRightInd w:val="0"/>
        <w:snapToGrid w:val="0"/>
        <w:spacing w:line="360" w:lineRule="auto"/>
        <w:ind w:firstLine="0" w:firstLineChars="0"/>
        <w:rPr>
          <w:rFonts w:hint="eastAsia" w:ascii="Times New Roman" w:hAnsi="Times New Roman" w:eastAsiaTheme="minorEastAsia"/>
          <w:color w:val="auto"/>
          <w:szCs w:val="21"/>
          <w:lang w:eastAsia="zh-CN"/>
        </w:rPr>
      </w:pPr>
      <w:r>
        <w:rPr>
          <w:rFonts w:hint="eastAsia" w:ascii="黑体" w:hAnsi="黑体" w:eastAsia="黑体"/>
          <w:color w:val="auto"/>
          <w:sz w:val="21"/>
          <w:szCs w:val="21"/>
          <w:lang w:val="en-US" w:eastAsia="zh-CN"/>
        </w:rPr>
        <w:t xml:space="preserve">6.2.2  </w:t>
      </w:r>
      <w:r>
        <w:rPr>
          <w:rFonts w:hint="eastAsia" w:ascii="Times New Roman" w:hAnsi="Times New Roman" w:eastAsiaTheme="minorEastAsia"/>
          <w:color w:val="auto"/>
          <w:sz w:val="21"/>
          <w:szCs w:val="21"/>
          <w:lang w:val="en-US" w:eastAsia="zh-CN"/>
        </w:rPr>
        <w:t>单个漏斗采用</w:t>
      </w:r>
      <w:r>
        <w:rPr>
          <w:rFonts w:hint="eastAsia" w:ascii="Times New Roman" w:hAnsi="Times New Roman" w:eastAsiaTheme="minorEastAsia"/>
          <w:color w:val="auto"/>
          <w:szCs w:val="21"/>
        </w:rPr>
        <w:t>漏斗范围内显著地标或漏斗中心所在地，加深浅层（层组）命名，如沧州深层漏斗</w:t>
      </w:r>
      <w:r>
        <w:rPr>
          <w:rFonts w:hint="eastAsia" w:ascii="Times New Roman" w:hAnsi="Times New Roman" w:eastAsiaTheme="minorEastAsia"/>
          <w:color w:val="auto"/>
          <w:szCs w:val="21"/>
          <w:lang w:eastAsia="zh-CN"/>
        </w:rPr>
        <w:t>；</w:t>
      </w:r>
      <w:r>
        <w:rPr>
          <w:rFonts w:hint="eastAsia" w:ascii="Times New Roman" w:hAnsi="Times New Roman" w:eastAsiaTheme="minorEastAsia"/>
          <w:color w:val="auto"/>
          <w:szCs w:val="21"/>
        </w:rPr>
        <w:t>跨行政区的可采用行政区名称缩写</w:t>
      </w:r>
      <w:r>
        <w:rPr>
          <w:rFonts w:hint="eastAsia" w:ascii="Times New Roman" w:hAnsi="Times New Roman" w:eastAsiaTheme="minorEastAsia"/>
          <w:color w:val="auto"/>
          <w:szCs w:val="21"/>
          <w:lang w:eastAsia="zh-CN"/>
        </w:rPr>
        <w:t>，</w:t>
      </w:r>
      <w:r>
        <w:rPr>
          <w:rFonts w:hint="eastAsia" w:ascii="Times New Roman" w:hAnsi="Times New Roman" w:eastAsiaTheme="minorEastAsia"/>
          <w:color w:val="auto"/>
          <w:szCs w:val="21"/>
        </w:rPr>
        <w:t>加深浅层（层组）命名，如宁柏隆浅层漏斗</w:t>
      </w:r>
      <w:r>
        <w:rPr>
          <w:rFonts w:hint="eastAsia" w:ascii="Times New Roman" w:hAnsi="Times New Roman" w:eastAsiaTheme="minorEastAsia"/>
          <w:color w:val="auto"/>
          <w:szCs w:val="21"/>
          <w:lang w:eastAsia="zh-CN"/>
        </w:rPr>
        <w:t>。</w:t>
      </w:r>
    </w:p>
    <w:p>
      <w:pPr>
        <w:adjustRightInd w:val="0"/>
        <w:snapToGrid w:val="0"/>
        <w:spacing w:line="360" w:lineRule="auto"/>
        <w:ind w:firstLine="0" w:firstLineChars="0"/>
        <w:rPr>
          <w:rFonts w:hint="eastAsia" w:ascii="Times New Roman" w:hAnsi="Times New Roman" w:eastAsiaTheme="minorEastAsia"/>
          <w:color w:val="auto"/>
          <w:szCs w:val="21"/>
          <w:lang w:eastAsia="zh-CN"/>
        </w:rPr>
      </w:pPr>
      <w:r>
        <w:rPr>
          <w:rFonts w:hint="eastAsia" w:ascii="黑体" w:hAnsi="黑体" w:eastAsia="黑体"/>
          <w:color w:val="auto"/>
          <w:sz w:val="21"/>
          <w:szCs w:val="21"/>
          <w:lang w:val="en-US" w:eastAsia="zh-CN"/>
        </w:rPr>
        <w:t xml:space="preserve">6.2.3  </w:t>
      </w:r>
      <w:r>
        <w:rPr>
          <w:rFonts w:hint="eastAsia" w:ascii="Times New Roman" w:hAnsi="Times New Roman" w:eastAsiaTheme="minorEastAsia"/>
          <w:color w:val="auto"/>
          <w:szCs w:val="21"/>
        </w:rPr>
        <w:t>复合漏斗以单个漏斗名称加深浅层（层组）加“-”连接符加“复合”两字命名；命名顺序以漏斗面积大小排列，最多三个参与命名，如南宫-景县-沧州深层复合漏斗。</w:t>
      </w:r>
    </w:p>
    <w:p>
      <w:pPr>
        <w:adjustRightInd w:val="0"/>
        <w:snapToGrid w:val="0"/>
        <w:spacing w:line="360" w:lineRule="auto"/>
        <w:ind w:firstLine="0" w:firstLineChars="0"/>
        <w:rPr>
          <w:rFonts w:hint="eastAsia" w:ascii="Times New Roman" w:hAnsi="Times New Roman" w:eastAsiaTheme="minorEastAsia"/>
          <w:color w:val="auto"/>
          <w:szCs w:val="21"/>
          <w:highlight w:val="none"/>
          <w:lang w:eastAsia="zh-CN"/>
        </w:rPr>
      </w:pPr>
      <w:r>
        <w:rPr>
          <w:rFonts w:hint="eastAsia" w:ascii="黑体" w:hAnsi="黑体" w:eastAsia="黑体"/>
          <w:color w:val="auto"/>
          <w:sz w:val="21"/>
          <w:szCs w:val="21"/>
          <w:lang w:val="en-US" w:eastAsia="zh-CN"/>
        </w:rPr>
        <w:t xml:space="preserve">6.2.4 </w:t>
      </w:r>
      <w:r>
        <w:rPr>
          <w:rFonts w:hint="eastAsia" w:ascii="黑体" w:hAnsi="黑体" w:eastAsia="黑体"/>
          <w:color w:val="auto"/>
          <w:sz w:val="21"/>
          <w:szCs w:val="21"/>
          <w:highlight w:val="none"/>
          <w:lang w:val="en-US" w:eastAsia="zh-CN"/>
        </w:rPr>
        <w:t xml:space="preserve"> </w:t>
      </w:r>
      <w:r>
        <w:rPr>
          <w:rFonts w:hint="eastAsia" w:ascii="Times New Roman" w:hAnsi="Times New Roman" w:eastAsiaTheme="minorEastAsia"/>
          <w:color w:val="auto"/>
          <w:szCs w:val="21"/>
          <w:highlight w:val="none"/>
          <w:lang w:val="en-US" w:eastAsia="zh-CN"/>
        </w:rPr>
        <w:t>漏斗命名所采用的的</w:t>
      </w:r>
      <w:r>
        <w:rPr>
          <w:rFonts w:hint="eastAsia" w:ascii="Times New Roman" w:hAnsi="Times New Roman" w:eastAsiaTheme="minorEastAsia"/>
          <w:color w:val="auto"/>
          <w:szCs w:val="21"/>
          <w:highlight w:val="none"/>
        </w:rPr>
        <w:t>行政区</w:t>
      </w:r>
      <w:r>
        <w:rPr>
          <w:rFonts w:hint="eastAsia" w:ascii="Times New Roman" w:hAnsi="Times New Roman" w:eastAsiaTheme="minorEastAsia"/>
          <w:color w:val="auto"/>
          <w:szCs w:val="21"/>
          <w:highlight w:val="none"/>
          <w:lang w:eastAsia="zh-CN"/>
        </w:rPr>
        <w:t>级别（</w:t>
      </w:r>
      <w:r>
        <w:rPr>
          <w:rFonts w:hint="eastAsia" w:ascii="Times New Roman" w:hAnsi="Times New Roman" w:eastAsiaTheme="minorEastAsia"/>
          <w:color w:val="auto"/>
          <w:szCs w:val="21"/>
          <w:highlight w:val="none"/>
          <w:lang w:val="en-US" w:eastAsia="zh-CN"/>
        </w:rPr>
        <w:t>省、市、县</w:t>
      </w:r>
      <w:r>
        <w:rPr>
          <w:rFonts w:hint="eastAsia" w:ascii="Times New Roman" w:hAnsi="Times New Roman" w:eastAsiaTheme="minorEastAsia"/>
          <w:color w:val="auto"/>
          <w:szCs w:val="21"/>
          <w:highlight w:val="none"/>
          <w:lang w:eastAsia="zh-CN"/>
        </w:rPr>
        <w:t>）可根据工作范围、漏斗大小等，在具体工作中确定。</w:t>
      </w:r>
    </w:p>
    <w:p>
      <w:pPr>
        <w:pStyle w:val="5"/>
        <w:spacing w:before="313" w:beforeLines="100" w:after="313" w:afterLines="100" w:line="360" w:lineRule="auto"/>
        <w:jc w:val="left"/>
        <w:rPr>
          <w:rFonts w:ascii="黑体" w:hAnsi="黑体" w:eastAsia="黑体"/>
          <w:b w:val="0"/>
          <w:color w:val="auto"/>
          <w:sz w:val="21"/>
          <w:szCs w:val="21"/>
        </w:rPr>
      </w:pPr>
      <w:bookmarkStart w:id="53" w:name="_Toc15978"/>
      <w:bookmarkStart w:id="54" w:name="_Toc15175"/>
      <w:bookmarkStart w:id="55" w:name="_Toc14023"/>
      <w:r>
        <w:rPr>
          <w:rFonts w:hint="eastAsia" w:ascii="黑体" w:hAnsi="黑体" w:eastAsia="黑体"/>
          <w:b w:val="0"/>
          <w:color w:val="auto"/>
          <w:sz w:val="21"/>
          <w:szCs w:val="21"/>
          <w:lang w:eastAsia="zh-CN"/>
        </w:rPr>
        <w:t>7</w:t>
      </w:r>
      <w:r>
        <w:rPr>
          <w:rFonts w:ascii="黑体" w:hAnsi="黑体" w:eastAsia="黑体"/>
          <w:b w:val="0"/>
          <w:color w:val="auto"/>
          <w:sz w:val="21"/>
          <w:szCs w:val="21"/>
        </w:rPr>
        <w:t xml:space="preserve">  </w:t>
      </w:r>
      <w:r>
        <w:rPr>
          <w:rFonts w:hint="eastAsia" w:ascii="黑体" w:hAnsi="黑体" w:eastAsia="黑体"/>
          <w:b w:val="0"/>
          <w:color w:val="auto"/>
          <w:sz w:val="21"/>
          <w:szCs w:val="21"/>
          <w:lang w:eastAsia="zh-CN"/>
        </w:rPr>
        <w:t>地下水位降落漏斗</w:t>
      </w:r>
      <w:r>
        <w:rPr>
          <w:rFonts w:hint="eastAsia" w:ascii="黑体" w:hAnsi="黑体" w:eastAsia="黑体"/>
          <w:b w:val="0"/>
          <w:color w:val="auto"/>
          <w:sz w:val="21"/>
          <w:szCs w:val="21"/>
        </w:rPr>
        <w:t>要素的统计</w:t>
      </w:r>
      <w:r>
        <w:rPr>
          <w:rFonts w:hint="eastAsia" w:ascii="黑体" w:hAnsi="黑体" w:eastAsia="黑体"/>
          <w:b w:val="0"/>
          <w:color w:val="auto"/>
          <w:sz w:val="21"/>
          <w:szCs w:val="21"/>
          <w:lang w:eastAsia="zh-CN"/>
        </w:rPr>
        <w:t>与对比分析</w:t>
      </w:r>
      <w:bookmarkEnd w:id="53"/>
      <w:bookmarkEnd w:id="54"/>
      <w:bookmarkEnd w:id="55"/>
    </w:p>
    <w:p>
      <w:pPr>
        <w:pStyle w:val="22"/>
        <w:adjustRightInd w:val="0"/>
        <w:snapToGrid w:val="0"/>
        <w:spacing w:before="157" w:beforeLines="50" w:after="157" w:afterLines="50" w:line="360" w:lineRule="auto"/>
        <w:ind w:firstLine="0" w:firstLineChars="0"/>
        <w:rPr>
          <w:rFonts w:hint="eastAsia" w:ascii="黑体" w:hAnsi="黑体" w:eastAsia="黑体" w:cs="黑体"/>
          <w:color w:val="auto"/>
          <w:szCs w:val="21"/>
          <w:lang w:eastAsia="zh-CN"/>
        </w:rPr>
      </w:pPr>
      <w:r>
        <w:rPr>
          <w:rFonts w:hint="eastAsia" w:ascii="黑体" w:hAnsi="黑体" w:eastAsia="黑体" w:cs="黑体"/>
          <w:color w:val="auto"/>
          <w:sz w:val="21"/>
          <w:szCs w:val="21"/>
          <w:lang w:val="en-US" w:eastAsia="zh-CN"/>
        </w:rPr>
        <w:t>7.1</w:t>
      </w:r>
      <w:r>
        <w:rPr>
          <w:rFonts w:hint="eastAsia" w:ascii="黑体" w:hAnsi="黑体" w:eastAsia="黑体" w:cs="黑体"/>
          <w:color w:val="auto"/>
          <w:szCs w:val="21"/>
        </w:rPr>
        <w:t xml:space="preserve">  漏斗</w:t>
      </w:r>
      <w:r>
        <w:rPr>
          <w:rFonts w:hint="eastAsia" w:ascii="黑体" w:hAnsi="黑体" w:eastAsia="黑体" w:cs="黑体"/>
          <w:color w:val="auto"/>
          <w:szCs w:val="21"/>
          <w:lang w:eastAsia="zh-CN"/>
        </w:rPr>
        <w:t>要素的统计</w:t>
      </w:r>
    </w:p>
    <w:p>
      <w:pPr>
        <w:adjustRightInd w:val="0"/>
        <w:snapToGrid w:val="0"/>
        <w:spacing w:line="360" w:lineRule="auto"/>
        <w:rPr>
          <w:rFonts w:hint="eastAsia" w:ascii="Times New Roman" w:hAnsi="Times New Roman" w:eastAsiaTheme="minorEastAsia"/>
          <w:color w:val="auto"/>
          <w:szCs w:val="21"/>
          <w:lang w:eastAsia="zh-CN"/>
        </w:rPr>
      </w:pPr>
      <w:r>
        <w:rPr>
          <w:rFonts w:hint="eastAsia" w:ascii="黑体" w:hAnsi="黑体" w:eastAsia="黑体"/>
          <w:color w:val="auto"/>
          <w:sz w:val="21"/>
          <w:szCs w:val="21"/>
          <w:lang w:val="en-US" w:eastAsia="zh-CN"/>
        </w:rPr>
        <w:t>7.1.1</w:t>
      </w:r>
      <w:r>
        <w:rPr>
          <w:rFonts w:hint="eastAsia" w:ascii="黑体" w:hAnsi="黑体" w:eastAsia="黑体"/>
          <w:color w:val="auto"/>
          <w:szCs w:val="21"/>
        </w:rPr>
        <w:t xml:space="preserve">  </w:t>
      </w:r>
      <w:r>
        <w:rPr>
          <w:rFonts w:hint="eastAsia" w:ascii="Times New Roman" w:hAnsi="Times New Roman" w:eastAsiaTheme="minorEastAsia"/>
          <w:color w:val="auto"/>
          <w:szCs w:val="21"/>
        </w:rPr>
        <w:t>漏斗要素</w:t>
      </w:r>
      <w:r>
        <w:rPr>
          <w:rFonts w:hint="eastAsia" w:ascii="Times New Roman" w:hAnsi="Times New Roman" w:eastAsiaTheme="minorEastAsia"/>
          <w:color w:val="auto"/>
          <w:szCs w:val="21"/>
          <w:lang w:eastAsia="zh-CN"/>
        </w:rPr>
        <w:t>应根据管理需求，按照</w:t>
      </w:r>
      <w:r>
        <w:rPr>
          <w:rFonts w:hint="eastAsia" w:ascii="Times New Roman" w:hAnsi="Times New Roman" w:eastAsiaTheme="minorEastAsia"/>
          <w:color w:val="auto"/>
          <w:szCs w:val="21"/>
        </w:rPr>
        <w:t>年末及年内任意时段</w:t>
      </w:r>
      <w:r>
        <w:rPr>
          <w:rFonts w:hint="eastAsia" w:ascii="Times New Roman" w:hAnsi="Times New Roman" w:eastAsiaTheme="minorEastAsia"/>
          <w:color w:val="auto"/>
          <w:szCs w:val="21"/>
          <w:lang w:eastAsia="zh-CN"/>
        </w:rPr>
        <w:t>分别统计，</w:t>
      </w:r>
      <w:r>
        <w:rPr>
          <w:rFonts w:hint="eastAsia" w:ascii="Times New Roman" w:hAnsi="Times New Roman" w:eastAsiaTheme="minorEastAsia"/>
          <w:color w:val="auto"/>
          <w:szCs w:val="21"/>
        </w:rPr>
        <w:t>详见附录</w:t>
      </w:r>
      <w:r>
        <w:rPr>
          <w:rFonts w:hint="eastAsia" w:ascii="Times New Roman" w:hAnsi="Times New Roman" w:eastAsiaTheme="minorEastAsia"/>
          <w:color w:val="auto"/>
          <w:szCs w:val="21"/>
          <w:lang w:val="en-US" w:eastAsia="zh-CN"/>
        </w:rPr>
        <w:t>D</w:t>
      </w:r>
      <w:r>
        <w:rPr>
          <w:rFonts w:hint="eastAsia" w:ascii="Times New Roman" w:hAnsi="Times New Roman" w:eastAsiaTheme="minorEastAsia"/>
          <w:color w:val="auto"/>
          <w:szCs w:val="21"/>
          <w:lang w:eastAsia="zh-CN"/>
        </w:rPr>
        <w:t>中</w:t>
      </w:r>
      <w:r>
        <w:rPr>
          <w:rFonts w:hint="eastAsia" w:ascii="Times New Roman" w:hAnsi="Times New Roman" w:eastAsiaTheme="minorEastAsia"/>
          <w:color w:val="auto"/>
          <w:szCs w:val="21"/>
        </w:rPr>
        <w:t>表</w:t>
      </w:r>
      <w:r>
        <w:rPr>
          <w:rFonts w:hint="eastAsia" w:ascii="Times New Roman" w:hAnsi="Times New Roman" w:eastAsiaTheme="minorEastAsia"/>
          <w:color w:val="auto"/>
          <w:szCs w:val="21"/>
          <w:lang w:val="en-US" w:eastAsia="zh-CN"/>
        </w:rPr>
        <w:t>D</w:t>
      </w:r>
      <w:r>
        <w:rPr>
          <w:rFonts w:hint="eastAsia" w:ascii="Times New Roman" w:hAnsi="Times New Roman" w:eastAsiaTheme="minorEastAsia"/>
          <w:color w:val="auto"/>
          <w:szCs w:val="21"/>
        </w:rPr>
        <w:t>.1、表</w:t>
      </w:r>
      <w:r>
        <w:rPr>
          <w:rFonts w:hint="eastAsia" w:ascii="Times New Roman" w:hAnsi="Times New Roman" w:eastAsiaTheme="minorEastAsia"/>
          <w:color w:val="auto"/>
          <w:szCs w:val="21"/>
          <w:lang w:val="en-US" w:eastAsia="zh-CN"/>
        </w:rPr>
        <w:t>D</w:t>
      </w:r>
      <w:r>
        <w:rPr>
          <w:rFonts w:hint="eastAsia" w:ascii="Times New Roman" w:hAnsi="Times New Roman" w:eastAsiaTheme="minorEastAsia"/>
          <w:color w:val="auto"/>
          <w:szCs w:val="21"/>
        </w:rPr>
        <w:t>.2</w:t>
      </w:r>
      <w:r>
        <w:rPr>
          <w:rFonts w:hint="eastAsia" w:ascii="Times New Roman" w:hAnsi="Times New Roman" w:eastAsiaTheme="minorEastAsia"/>
          <w:color w:val="auto"/>
          <w:szCs w:val="21"/>
          <w:lang w:eastAsia="zh-CN"/>
        </w:rPr>
        <w:t>。</w:t>
      </w:r>
      <w:r>
        <w:rPr>
          <w:rFonts w:hint="eastAsia" w:ascii="黑体" w:hAnsi="黑体" w:eastAsia="黑体"/>
          <w:color w:val="auto"/>
          <w:sz w:val="21"/>
          <w:szCs w:val="21"/>
          <w:lang w:val="en-US" w:eastAsia="zh-CN"/>
        </w:rPr>
        <w:t xml:space="preserve">7.1.2  </w:t>
      </w:r>
      <w:r>
        <w:rPr>
          <w:rFonts w:hint="eastAsia" w:ascii="Times New Roman" w:hAnsi="Times New Roman" w:eastAsiaTheme="minorEastAsia"/>
          <w:color w:val="auto"/>
          <w:sz w:val="21"/>
          <w:szCs w:val="21"/>
          <w:lang w:val="en-US" w:eastAsia="zh-CN"/>
        </w:rPr>
        <w:t>漏斗要素</w:t>
      </w:r>
      <w:r>
        <w:rPr>
          <w:rFonts w:hint="eastAsia" w:ascii="Times New Roman" w:hAnsi="Times New Roman" w:eastAsiaTheme="minorEastAsia"/>
          <w:color w:val="auto"/>
          <w:szCs w:val="21"/>
          <w:lang w:eastAsia="zh-CN"/>
        </w:rPr>
        <w:t>统计内容包括：</w:t>
      </w:r>
    </w:p>
    <w:p>
      <w:pPr>
        <w:numPr>
          <w:ilvl w:val="1"/>
          <w:numId w:val="6"/>
        </w:numPr>
        <w:adjustRightInd w:val="0"/>
        <w:snapToGrid w:val="0"/>
        <w:spacing w:line="360" w:lineRule="auto"/>
        <w:ind w:left="840" w:hanging="420"/>
        <w:rPr>
          <w:rFonts w:ascii="Times New Roman" w:hAnsi="Times New Roman" w:eastAsiaTheme="minorEastAsia"/>
          <w:color w:val="auto"/>
          <w:szCs w:val="21"/>
        </w:rPr>
      </w:pPr>
      <w:r>
        <w:rPr>
          <w:rFonts w:hint="eastAsia" w:ascii="Times New Roman" w:hAnsi="Times New Roman" w:eastAsiaTheme="minorEastAsia"/>
          <w:color w:val="auto"/>
          <w:szCs w:val="21"/>
          <w:lang w:eastAsia="zh-CN"/>
        </w:rPr>
        <w:t>深、浅层（或含水岩组）；</w:t>
      </w:r>
    </w:p>
    <w:p>
      <w:pPr>
        <w:numPr>
          <w:ilvl w:val="1"/>
          <w:numId w:val="6"/>
        </w:numPr>
        <w:adjustRightInd w:val="0"/>
        <w:snapToGrid w:val="0"/>
        <w:spacing w:line="360" w:lineRule="auto"/>
        <w:ind w:left="840" w:hanging="420"/>
        <w:rPr>
          <w:rFonts w:ascii="Times New Roman" w:hAnsi="Times New Roman" w:eastAsiaTheme="minorEastAsia"/>
          <w:color w:val="auto"/>
          <w:szCs w:val="21"/>
        </w:rPr>
      </w:pPr>
      <w:r>
        <w:rPr>
          <w:rFonts w:hint="eastAsia" w:ascii="Times New Roman" w:hAnsi="Times New Roman" w:eastAsiaTheme="minorEastAsia"/>
          <w:color w:val="auto"/>
          <w:szCs w:val="21"/>
          <w:lang w:eastAsia="zh-CN"/>
        </w:rPr>
        <w:t>漏斗</w:t>
      </w:r>
      <w:r>
        <w:rPr>
          <w:rFonts w:hint="eastAsia" w:ascii="Times New Roman" w:hAnsi="Times New Roman" w:eastAsiaTheme="minorEastAsia"/>
          <w:color w:val="auto"/>
          <w:szCs w:val="21"/>
        </w:rPr>
        <w:t>中心位置</w:t>
      </w:r>
      <w:r>
        <w:rPr>
          <w:rFonts w:hint="eastAsia" w:ascii="Times New Roman" w:hAnsi="Times New Roman" w:eastAsiaTheme="minorEastAsia"/>
          <w:color w:val="auto"/>
          <w:szCs w:val="21"/>
          <w:lang w:eastAsia="zh-CN"/>
        </w:rPr>
        <w:t>；</w:t>
      </w:r>
    </w:p>
    <w:p>
      <w:pPr>
        <w:numPr>
          <w:ilvl w:val="1"/>
          <w:numId w:val="6"/>
        </w:numPr>
        <w:adjustRightInd w:val="0"/>
        <w:snapToGrid w:val="0"/>
        <w:spacing w:line="360" w:lineRule="auto"/>
        <w:ind w:left="840" w:hanging="420"/>
        <w:rPr>
          <w:rFonts w:ascii="Times New Roman" w:hAnsi="Times New Roman" w:eastAsiaTheme="minorEastAsia"/>
          <w:color w:val="auto"/>
          <w:szCs w:val="21"/>
        </w:rPr>
      </w:pPr>
      <w:r>
        <w:rPr>
          <w:rFonts w:hint="eastAsia" w:ascii="Times New Roman" w:hAnsi="Times New Roman" w:eastAsiaTheme="minorEastAsia"/>
          <w:color w:val="auto"/>
          <w:szCs w:val="21"/>
        </w:rPr>
        <w:t>中心水位（埋深</w:t>
      </w:r>
      <w:r>
        <w:rPr>
          <w:rFonts w:ascii="Times New Roman" w:hAnsi="Times New Roman" w:eastAsiaTheme="minorEastAsia"/>
          <w:color w:val="auto"/>
          <w:szCs w:val="21"/>
        </w:rPr>
        <w:t>/</w:t>
      </w:r>
      <w:r>
        <w:rPr>
          <w:rFonts w:hint="eastAsia" w:ascii="Times New Roman" w:hAnsi="Times New Roman" w:eastAsiaTheme="minorEastAsia"/>
          <w:color w:val="auto"/>
          <w:szCs w:val="21"/>
        </w:rPr>
        <w:t>标高）</w:t>
      </w:r>
      <w:r>
        <w:rPr>
          <w:rFonts w:hint="eastAsia" w:ascii="Times New Roman" w:hAnsi="Times New Roman" w:eastAsiaTheme="minorEastAsia"/>
          <w:color w:val="auto"/>
          <w:szCs w:val="21"/>
          <w:lang w:eastAsia="zh-CN"/>
        </w:rPr>
        <w:t>；</w:t>
      </w:r>
    </w:p>
    <w:p>
      <w:pPr>
        <w:numPr>
          <w:ilvl w:val="1"/>
          <w:numId w:val="6"/>
        </w:numPr>
        <w:adjustRightInd w:val="0"/>
        <w:snapToGrid w:val="0"/>
        <w:spacing w:line="360" w:lineRule="auto"/>
        <w:ind w:left="840" w:hanging="420"/>
        <w:rPr>
          <w:rFonts w:ascii="Times New Roman" w:hAnsi="Times New Roman" w:eastAsiaTheme="minorEastAsia"/>
          <w:color w:val="auto"/>
          <w:szCs w:val="21"/>
        </w:rPr>
      </w:pPr>
      <w:r>
        <w:rPr>
          <w:rFonts w:hint="eastAsia" w:ascii="Times New Roman" w:hAnsi="Times New Roman" w:eastAsiaTheme="minorEastAsia"/>
          <w:color w:val="auto"/>
          <w:szCs w:val="21"/>
        </w:rPr>
        <w:t>漏斗面积</w:t>
      </w:r>
      <w:r>
        <w:rPr>
          <w:rFonts w:hint="eastAsia" w:ascii="Times New Roman" w:hAnsi="Times New Roman" w:eastAsiaTheme="minorEastAsia"/>
          <w:color w:val="auto"/>
          <w:szCs w:val="21"/>
          <w:lang w:eastAsia="zh-CN"/>
        </w:rPr>
        <w:t>；</w:t>
      </w:r>
    </w:p>
    <w:p>
      <w:pPr>
        <w:numPr>
          <w:ilvl w:val="1"/>
          <w:numId w:val="6"/>
        </w:numPr>
        <w:adjustRightInd w:val="0"/>
        <w:snapToGrid w:val="0"/>
        <w:spacing w:line="360" w:lineRule="auto"/>
        <w:ind w:left="840" w:hanging="420"/>
        <w:rPr>
          <w:rFonts w:ascii="Times New Roman" w:hAnsi="Times New Roman" w:eastAsiaTheme="minorEastAsia"/>
          <w:color w:val="auto"/>
          <w:szCs w:val="21"/>
        </w:rPr>
      </w:pPr>
      <w:r>
        <w:rPr>
          <w:rFonts w:hint="eastAsia" w:ascii="Times New Roman" w:hAnsi="Times New Roman" w:eastAsiaTheme="minorEastAsia"/>
          <w:color w:val="auto"/>
          <w:szCs w:val="21"/>
        </w:rPr>
        <w:t>封闭等水位线</w:t>
      </w:r>
      <w:r>
        <w:rPr>
          <w:rFonts w:hint="eastAsia" w:ascii="Times New Roman" w:hAnsi="Times New Roman" w:eastAsiaTheme="minorEastAsia"/>
          <w:color w:val="auto"/>
          <w:szCs w:val="21"/>
          <w:lang w:eastAsia="zh-CN"/>
        </w:rPr>
        <w:t>；</w:t>
      </w:r>
    </w:p>
    <w:p>
      <w:pPr>
        <w:numPr>
          <w:ilvl w:val="1"/>
          <w:numId w:val="6"/>
        </w:numPr>
        <w:adjustRightInd w:val="0"/>
        <w:snapToGrid w:val="0"/>
        <w:spacing w:line="360" w:lineRule="auto"/>
        <w:ind w:left="840" w:hanging="420"/>
        <w:rPr>
          <w:rFonts w:ascii="Times New Roman" w:hAnsi="Times New Roman" w:eastAsiaTheme="minorEastAsia"/>
          <w:color w:val="auto"/>
          <w:szCs w:val="21"/>
        </w:rPr>
      </w:pPr>
      <w:r>
        <w:rPr>
          <w:rFonts w:hint="eastAsia" w:ascii="Times New Roman" w:hAnsi="Times New Roman" w:eastAsiaTheme="minorEastAsia"/>
          <w:color w:val="auto"/>
          <w:szCs w:val="21"/>
          <w:lang w:eastAsia="zh-CN"/>
        </w:rPr>
        <w:t>封闭面积；</w:t>
      </w:r>
    </w:p>
    <w:p>
      <w:pPr>
        <w:numPr>
          <w:ilvl w:val="1"/>
          <w:numId w:val="6"/>
        </w:numPr>
        <w:adjustRightInd w:val="0"/>
        <w:snapToGrid w:val="0"/>
        <w:spacing w:line="360" w:lineRule="auto"/>
        <w:ind w:left="840" w:hanging="420"/>
        <w:rPr>
          <w:rFonts w:ascii="Times New Roman" w:hAnsi="Times New Roman" w:eastAsiaTheme="minorEastAsia"/>
          <w:color w:val="auto"/>
          <w:szCs w:val="21"/>
        </w:rPr>
      </w:pPr>
      <w:r>
        <w:rPr>
          <w:rFonts w:hint="eastAsia" w:ascii="Times New Roman" w:hAnsi="Times New Roman" w:eastAsiaTheme="minorEastAsia"/>
          <w:color w:val="auto"/>
          <w:szCs w:val="21"/>
        </w:rPr>
        <w:t>漏斗体积。</w:t>
      </w:r>
    </w:p>
    <w:p>
      <w:pPr>
        <w:adjustRightInd w:val="0"/>
        <w:snapToGrid w:val="0"/>
        <w:spacing w:line="360" w:lineRule="auto"/>
        <w:rPr>
          <w:rFonts w:hint="default" w:ascii="黑体" w:hAnsi="黑体" w:eastAsia="黑体"/>
          <w:color w:val="auto"/>
          <w:szCs w:val="21"/>
          <w:lang w:val="en-US"/>
        </w:rPr>
      </w:pPr>
      <w:r>
        <w:rPr>
          <w:rFonts w:hint="eastAsia" w:ascii="黑体" w:hAnsi="黑体" w:eastAsia="黑体"/>
          <w:color w:val="auto"/>
          <w:sz w:val="21"/>
          <w:szCs w:val="21"/>
          <w:lang w:val="en-US" w:eastAsia="zh-CN"/>
        </w:rPr>
        <w:t>7.1.3</w:t>
      </w:r>
      <w:r>
        <w:rPr>
          <w:rFonts w:hint="eastAsia" w:ascii="黑体" w:hAnsi="黑体" w:eastAsia="黑体"/>
          <w:color w:val="auto"/>
          <w:szCs w:val="21"/>
        </w:rPr>
        <w:t xml:space="preserve"> </w:t>
      </w:r>
      <w:r>
        <w:rPr>
          <w:rFonts w:ascii="Times New Roman" w:hAnsi="Times New Roman" w:eastAsiaTheme="minorEastAsia"/>
          <w:color w:val="auto"/>
          <w:szCs w:val="21"/>
        </w:rPr>
        <w:t xml:space="preserve"> </w:t>
      </w:r>
      <w:r>
        <w:rPr>
          <w:rFonts w:hint="eastAsia" w:ascii="Times New Roman" w:hAnsi="Times New Roman" w:eastAsiaTheme="minorEastAsia"/>
          <w:color w:val="auto"/>
          <w:szCs w:val="21"/>
        </w:rPr>
        <w:t>漏斗</w:t>
      </w:r>
      <w:r>
        <w:rPr>
          <w:rFonts w:hint="eastAsia" w:ascii="Times New Roman" w:hAnsi="Times New Roman" w:eastAsiaTheme="minorEastAsia"/>
          <w:color w:val="auto"/>
          <w:szCs w:val="21"/>
          <w:lang w:eastAsia="zh-CN"/>
        </w:rPr>
        <w:t>体积</w:t>
      </w:r>
      <w:r>
        <w:rPr>
          <w:rFonts w:hint="eastAsia" w:ascii="Times New Roman" w:hAnsi="Times New Roman" w:eastAsiaTheme="minorEastAsia"/>
          <w:color w:val="auto"/>
          <w:szCs w:val="21"/>
        </w:rPr>
        <w:t>计算见附录</w:t>
      </w:r>
      <w:r>
        <w:rPr>
          <w:rFonts w:hint="eastAsia" w:ascii="Times New Roman" w:hAnsi="Times New Roman" w:eastAsiaTheme="minorEastAsia"/>
          <w:color w:val="auto"/>
          <w:szCs w:val="21"/>
          <w:lang w:val="en-US" w:eastAsia="zh-CN"/>
        </w:rPr>
        <w:t>E</w:t>
      </w:r>
      <w:r>
        <w:rPr>
          <w:rFonts w:hint="eastAsia" w:ascii="Times New Roman" w:hAnsi="Times New Roman" w:eastAsiaTheme="minorEastAsia"/>
          <w:color w:val="auto"/>
          <w:szCs w:val="21"/>
        </w:rPr>
        <w:t>。</w:t>
      </w:r>
    </w:p>
    <w:p>
      <w:pPr>
        <w:adjustRightInd w:val="0"/>
        <w:snapToGrid w:val="0"/>
        <w:spacing w:line="360" w:lineRule="auto"/>
        <w:rPr>
          <w:rFonts w:ascii="Times New Roman" w:hAnsi="Times New Roman" w:eastAsiaTheme="minorEastAsia"/>
          <w:color w:val="auto"/>
          <w:szCs w:val="21"/>
        </w:rPr>
      </w:pPr>
      <w:r>
        <w:rPr>
          <w:rFonts w:hint="eastAsia" w:ascii="黑体" w:hAnsi="黑体" w:eastAsia="黑体"/>
          <w:color w:val="auto"/>
          <w:sz w:val="21"/>
          <w:szCs w:val="21"/>
          <w:lang w:val="en-US" w:eastAsia="zh-CN"/>
        </w:rPr>
        <w:t xml:space="preserve">7.1.4  </w:t>
      </w:r>
      <w:r>
        <w:rPr>
          <w:rFonts w:hint="eastAsia" w:ascii="Times New Roman" w:hAnsi="Times New Roman" w:eastAsiaTheme="minorEastAsia"/>
          <w:color w:val="auto"/>
          <w:szCs w:val="21"/>
        </w:rPr>
        <w:t>漏斗体积计算时，应注明所用数据资料的日期。</w:t>
      </w:r>
    </w:p>
    <w:p>
      <w:pPr>
        <w:pStyle w:val="22"/>
        <w:adjustRightInd w:val="0"/>
        <w:snapToGrid w:val="0"/>
        <w:spacing w:before="157" w:beforeLines="50" w:after="157" w:afterLines="50" w:line="360" w:lineRule="auto"/>
        <w:ind w:firstLine="0" w:firstLineChars="0"/>
        <w:rPr>
          <w:rFonts w:hint="eastAsia" w:ascii="黑体" w:hAnsi="黑体" w:eastAsia="黑体" w:cs="黑体"/>
          <w:color w:val="auto"/>
          <w:szCs w:val="21"/>
          <w:lang w:eastAsia="zh-CN"/>
        </w:rPr>
      </w:pPr>
      <w:r>
        <w:rPr>
          <w:rFonts w:hint="eastAsia" w:ascii="黑体" w:hAnsi="黑体" w:eastAsia="黑体" w:cs="黑体"/>
          <w:color w:val="auto"/>
          <w:sz w:val="21"/>
          <w:szCs w:val="21"/>
          <w:lang w:val="en-US" w:eastAsia="zh-CN"/>
        </w:rPr>
        <w:t>7.2</w:t>
      </w:r>
      <w:r>
        <w:rPr>
          <w:rFonts w:hint="eastAsia" w:ascii="黑体" w:hAnsi="黑体" w:eastAsia="黑体" w:cs="黑体"/>
          <w:color w:val="auto"/>
          <w:szCs w:val="21"/>
        </w:rPr>
        <w:t xml:space="preserve">  </w:t>
      </w:r>
      <w:r>
        <w:rPr>
          <w:rFonts w:hint="eastAsia" w:ascii="黑体" w:hAnsi="黑体" w:eastAsia="黑体" w:cs="黑体"/>
          <w:color w:val="auto"/>
          <w:szCs w:val="21"/>
          <w:lang w:eastAsia="zh-CN"/>
        </w:rPr>
        <w:t>漏斗对比分析</w:t>
      </w:r>
    </w:p>
    <w:p>
      <w:pPr>
        <w:adjustRightInd w:val="0"/>
        <w:snapToGrid w:val="0"/>
        <w:spacing w:line="360" w:lineRule="auto"/>
        <w:rPr>
          <w:rFonts w:hint="eastAsia" w:ascii="Times New Roman" w:hAnsi="Times New Roman" w:eastAsiaTheme="minorEastAsia"/>
          <w:color w:val="auto"/>
          <w:sz w:val="21"/>
          <w:szCs w:val="21"/>
          <w:lang w:val="en-US" w:eastAsia="zh-CN"/>
        </w:rPr>
      </w:pPr>
      <w:r>
        <w:rPr>
          <w:rFonts w:hint="eastAsia" w:ascii="黑体" w:hAnsi="黑体" w:eastAsia="黑体"/>
          <w:color w:val="auto"/>
          <w:sz w:val="21"/>
          <w:szCs w:val="21"/>
          <w:lang w:val="en-US" w:eastAsia="zh-CN"/>
        </w:rPr>
        <w:t xml:space="preserve">7.2.1  </w:t>
      </w:r>
      <w:r>
        <w:rPr>
          <w:rFonts w:hint="eastAsia" w:ascii="Times New Roman" w:hAnsi="Times New Roman" w:eastAsiaTheme="minorEastAsia"/>
          <w:color w:val="auto"/>
          <w:sz w:val="21"/>
          <w:szCs w:val="21"/>
          <w:lang w:val="en-US" w:eastAsia="zh-CN"/>
        </w:rPr>
        <w:t>漏斗对比应首先确定对比分析的基准年，一般宜</w:t>
      </w:r>
      <w:r>
        <w:rPr>
          <w:rFonts w:hint="eastAsia" w:ascii="Times New Roman" w:hAnsi="Times New Roman" w:eastAsiaTheme="minorEastAsia"/>
          <w:color w:val="auto"/>
          <w:szCs w:val="21"/>
        </w:rPr>
        <w:t>选择近期水平年</w:t>
      </w:r>
      <w:r>
        <w:rPr>
          <w:rFonts w:hint="eastAsia" w:ascii="Times New Roman" w:hAnsi="Times New Roman" w:eastAsiaTheme="minorEastAsia"/>
          <w:color w:val="auto"/>
          <w:szCs w:val="21"/>
          <w:lang w:eastAsia="zh-CN"/>
        </w:rPr>
        <w:t>。</w:t>
      </w:r>
    </w:p>
    <w:p>
      <w:pPr>
        <w:adjustRightInd w:val="0"/>
        <w:snapToGrid w:val="0"/>
        <w:spacing w:line="360" w:lineRule="auto"/>
        <w:rPr>
          <w:rFonts w:ascii="Times New Roman" w:hAnsi="Times New Roman" w:eastAsiaTheme="minorEastAsia"/>
          <w:color w:val="auto"/>
          <w:szCs w:val="21"/>
        </w:rPr>
      </w:pPr>
      <w:r>
        <w:rPr>
          <w:rFonts w:hint="eastAsia" w:ascii="黑体" w:hAnsi="黑体" w:eastAsia="黑体"/>
          <w:color w:val="auto"/>
          <w:sz w:val="21"/>
          <w:szCs w:val="21"/>
          <w:lang w:val="en-US" w:eastAsia="zh-CN"/>
        </w:rPr>
        <w:t>7.2.2</w:t>
      </w:r>
      <w:r>
        <w:rPr>
          <w:rFonts w:hint="eastAsia" w:ascii="黑体" w:hAnsi="黑体" w:eastAsia="黑体"/>
          <w:color w:val="auto"/>
          <w:szCs w:val="21"/>
          <w:lang w:val="en-US" w:eastAsia="zh-CN"/>
        </w:rPr>
        <w:t xml:space="preserve">  </w:t>
      </w:r>
      <w:r>
        <w:rPr>
          <w:rFonts w:hint="eastAsia" w:ascii="Times New Roman" w:hAnsi="Times New Roman" w:eastAsiaTheme="minorEastAsia"/>
          <w:color w:val="auto"/>
          <w:szCs w:val="21"/>
        </w:rPr>
        <w:t>漏斗分析对比，应以水文地质条件作为基础，根据漏斗区域内地下水取水井数量、开采量和引调水等数据，结合气象条件变化与漏斗形成发展过程进行综合分析。</w:t>
      </w:r>
    </w:p>
    <w:p>
      <w:pPr>
        <w:adjustRightInd w:val="0"/>
        <w:snapToGrid w:val="0"/>
        <w:spacing w:line="360" w:lineRule="auto"/>
        <w:rPr>
          <w:rFonts w:hint="eastAsia" w:ascii="Times New Roman" w:hAnsi="Times New Roman" w:eastAsiaTheme="minorEastAsia"/>
          <w:color w:val="auto"/>
          <w:szCs w:val="21"/>
        </w:rPr>
      </w:pPr>
      <w:r>
        <w:rPr>
          <w:rFonts w:hint="eastAsia" w:ascii="黑体" w:hAnsi="黑体" w:eastAsia="黑体"/>
          <w:color w:val="auto"/>
          <w:sz w:val="21"/>
          <w:szCs w:val="21"/>
          <w:lang w:val="en-US" w:eastAsia="zh-CN"/>
        </w:rPr>
        <w:t xml:space="preserve">7.2.3  </w:t>
      </w:r>
      <w:r>
        <w:rPr>
          <w:rFonts w:hint="eastAsia" w:ascii="Times New Roman" w:hAnsi="Times New Roman" w:eastAsiaTheme="minorEastAsia"/>
          <w:color w:val="auto"/>
          <w:szCs w:val="21"/>
        </w:rPr>
        <w:t>漏斗面积及体积的对比</w:t>
      </w:r>
      <w:r>
        <w:rPr>
          <w:rFonts w:hint="eastAsia" w:ascii="Times New Roman" w:hAnsi="Times New Roman" w:eastAsiaTheme="minorEastAsia"/>
          <w:color w:val="auto"/>
          <w:szCs w:val="21"/>
          <w:lang w:eastAsia="zh-CN"/>
        </w:rPr>
        <w:t>分析</w:t>
      </w:r>
      <w:r>
        <w:rPr>
          <w:rFonts w:hint="eastAsia" w:ascii="Times New Roman" w:hAnsi="Times New Roman" w:eastAsiaTheme="minorEastAsia"/>
          <w:color w:val="auto"/>
          <w:szCs w:val="21"/>
        </w:rPr>
        <w:t>应在同精度或同比例尺条件下进行。</w:t>
      </w:r>
    </w:p>
    <w:p>
      <w:pPr>
        <w:adjustRightInd w:val="0"/>
        <w:snapToGrid w:val="0"/>
        <w:spacing w:line="360" w:lineRule="auto"/>
        <w:rPr>
          <w:rFonts w:hint="eastAsia" w:ascii="Times New Roman" w:hAnsi="Times New Roman" w:eastAsiaTheme="minorEastAsia"/>
          <w:color w:val="auto"/>
          <w:szCs w:val="21"/>
          <w:lang w:val="en-US" w:eastAsia="zh-CN"/>
        </w:rPr>
      </w:pPr>
      <w:r>
        <w:rPr>
          <w:rFonts w:hint="eastAsia" w:ascii="黑体" w:hAnsi="黑体" w:eastAsia="黑体"/>
          <w:color w:val="auto"/>
          <w:sz w:val="21"/>
          <w:szCs w:val="21"/>
          <w:lang w:val="en-US" w:eastAsia="zh-CN"/>
        </w:rPr>
        <w:t xml:space="preserve">7.2.4  </w:t>
      </w:r>
      <w:r>
        <w:rPr>
          <w:rFonts w:hint="eastAsia" w:ascii="Times New Roman" w:hAnsi="Times New Roman" w:eastAsiaTheme="minorEastAsia"/>
          <w:color w:val="auto"/>
          <w:szCs w:val="21"/>
          <w:lang w:val="en-US" w:eastAsia="zh-CN"/>
        </w:rPr>
        <w:t>漏斗对比面积为现状年采用基准年漏斗边界数值圈定的面积；对比体积为现状年采用基准年漏斗边界数值圈定的体积。</w:t>
      </w:r>
    </w:p>
    <w:p>
      <w:pPr>
        <w:adjustRightInd w:val="0"/>
        <w:snapToGrid w:val="0"/>
        <w:spacing w:line="360" w:lineRule="auto"/>
        <w:rPr>
          <w:rFonts w:hint="eastAsia" w:ascii="Times New Roman" w:hAnsi="Times New Roman" w:eastAsiaTheme="minorEastAsia"/>
          <w:color w:val="auto"/>
          <w:szCs w:val="21"/>
          <w:lang w:eastAsia="zh-CN"/>
        </w:rPr>
      </w:pPr>
      <w:r>
        <w:rPr>
          <w:rFonts w:hint="eastAsia" w:ascii="黑体" w:hAnsi="黑体" w:eastAsia="黑体"/>
          <w:color w:val="auto"/>
          <w:sz w:val="21"/>
          <w:szCs w:val="21"/>
          <w:lang w:val="en-US" w:eastAsia="zh-CN"/>
        </w:rPr>
        <w:t xml:space="preserve">7.2.5  </w:t>
      </w:r>
      <w:r>
        <w:rPr>
          <w:rFonts w:hint="eastAsia" w:ascii="Times New Roman" w:hAnsi="Times New Roman" w:eastAsiaTheme="minorEastAsia"/>
          <w:color w:val="auto"/>
          <w:szCs w:val="21"/>
          <w:lang w:eastAsia="zh-CN"/>
        </w:rPr>
        <w:t>计算</w:t>
      </w:r>
      <w:r>
        <w:rPr>
          <w:rFonts w:hint="eastAsia" w:ascii="Times New Roman" w:hAnsi="Times New Roman" w:eastAsiaTheme="minorEastAsia"/>
          <w:color w:val="auto"/>
          <w:szCs w:val="21"/>
        </w:rPr>
        <w:t>漏斗基准年</w:t>
      </w:r>
      <w:r>
        <w:rPr>
          <w:rFonts w:hint="eastAsia" w:ascii="Times New Roman" w:hAnsi="Times New Roman" w:eastAsiaTheme="minorEastAsia"/>
          <w:color w:val="auto"/>
          <w:szCs w:val="21"/>
          <w:lang w:eastAsia="zh-CN"/>
        </w:rPr>
        <w:t>的分布面积和体积时，应注明基准年所采用的数据日期。</w:t>
      </w:r>
    </w:p>
    <w:p>
      <w:pPr>
        <w:adjustRightInd w:val="0"/>
        <w:snapToGrid w:val="0"/>
        <w:spacing w:line="360" w:lineRule="auto"/>
        <w:rPr>
          <w:rFonts w:hint="eastAsia" w:ascii="Times New Roman" w:hAnsi="Times New Roman" w:eastAsiaTheme="minorEastAsia"/>
          <w:color w:val="auto"/>
          <w:szCs w:val="21"/>
        </w:rPr>
      </w:pPr>
      <w:r>
        <w:rPr>
          <w:rFonts w:hint="eastAsia" w:ascii="黑体" w:hAnsi="黑体" w:eastAsia="黑体"/>
          <w:color w:val="auto"/>
          <w:sz w:val="21"/>
          <w:szCs w:val="21"/>
          <w:lang w:val="en-US" w:eastAsia="zh-CN"/>
        </w:rPr>
        <w:t xml:space="preserve">7.2.6  </w:t>
      </w:r>
      <w:r>
        <w:rPr>
          <w:rFonts w:hint="eastAsia" w:ascii="宋体" w:hAnsi="宋体" w:eastAsia="宋体" w:cs="宋体"/>
          <w:color w:val="auto"/>
          <w:szCs w:val="21"/>
        </w:rPr>
        <w:t>漏斗对比分析宜</w:t>
      </w:r>
      <w:r>
        <w:rPr>
          <w:rFonts w:hint="eastAsia" w:ascii="宋体" w:hAnsi="宋体" w:cs="宋体"/>
          <w:color w:val="auto"/>
          <w:szCs w:val="21"/>
          <w:lang w:eastAsia="zh-CN"/>
        </w:rPr>
        <w:t>在</w:t>
      </w:r>
      <w:r>
        <w:rPr>
          <w:rFonts w:hint="eastAsia" w:ascii="宋体" w:hAnsi="宋体" w:eastAsia="宋体" w:cs="宋体"/>
          <w:color w:val="auto"/>
          <w:szCs w:val="21"/>
        </w:rPr>
        <w:t>每年年末进行</w:t>
      </w:r>
      <w:r>
        <w:rPr>
          <w:rFonts w:hint="eastAsia" w:ascii="宋体" w:hAnsi="宋体" w:cs="宋体"/>
          <w:color w:val="auto"/>
          <w:szCs w:val="21"/>
          <w:lang w:eastAsia="zh-CN"/>
        </w:rPr>
        <w:t>。</w:t>
      </w:r>
    </w:p>
    <w:p>
      <w:pPr>
        <w:numPr>
          <w:ilvl w:val="-1"/>
          <w:numId w:val="0"/>
        </w:numPr>
        <w:pBdr>
          <w:bottom w:val="none" w:color="auto" w:sz="0" w:space="0"/>
        </w:pBdr>
        <w:adjustRightInd w:val="0"/>
        <w:snapToGrid w:val="0"/>
        <w:spacing w:line="360" w:lineRule="auto"/>
        <w:ind w:left="0"/>
        <w:jc w:val="left"/>
        <w:rPr>
          <w:rFonts w:hint="eastAsia" w:ascii="Times New Roman" w:hAnsi="Times New Roman" w:eastAsiaTheme="minorEastAsia"/>
          <w:color w:val="auto"/>
          <w:sz w:val="21"/>
          <w:szCs w:val="21"/>
        </w:rPr>
      </w:pPr>
      <w:r>
        <w:rPr>
          <w:rFonts w:hint="eastAsia" w:ascii="黑体" w:hAnsi="黑体" w:eastAsia="黑体"/>
          <w:color w:val="auto"/>
          <w:sz w:val="21"/>
          <w:szCs w:val="21"/>
          <w:lang w:val="en-US" w:eastAsia="zh-CN"/>
        </w:rPr>
        <w:t>7.2.7</w:t>
      </w:r>
      <w:r>
        <w:rPr>
          <w:rFonts w:hint="eastAsia" w:ascii="黑体" w:hAnsi="黑体" w:eastAsia="黑体"/>
          <w:color w:val="auto"/>
          <w:sz w:val="21"/>
          <w:szCs w:val="21"/>
        </w:rPr>
        <w:t xml:space="preserve">  </w:t>
      </w:r>
      <w:r>
        <w:rPr>
          <w:rFonts w:hint="eastAsia" w:ascii="Times New Roman" w:hAnsi="Times New Roman" w:eastAsiaTheme="minorEastAsia"/>
          <w:color w:val="auto"/>
          <w:sz w:val="21"/>
          <w:szCs w:val="21"/>
        </w:rPr>
        <w:t>漏斗对比分析内容参照附录</w:t>
      </w:r>
      <w:r>
        <w:rPr>
          <w:rFonts w:hint="eastAsia" w:ascii="Times New Roman" w:hAnsi="Times New Roman" w:eastAsiaTheme="minorEastAsia"/>
          <w:color w:val="auto"/>
          <w:sz w:val="21"/>
          <w:szCs w:val="21"/>
          <w:lang w:val="en-US" w:eastAsia="zh-CN"/>
        </w:rPr>
        <w:t>F中</w:t>
      </w:r>
      <w:r>
        <w:rPr>
          <w:rFonts w:hint="eastAsia" w:ascii="Times New Roman" w:hAnsi="Times New Roman" w:eastAsiaTheme="minorEastAsia"/>
          <w:color w:val="auto"/>
          <w:sz w:val="21"/>
          <w:szCs w:val="21"/>
        </w:rPr>
        <w:t>表</w:t>
      </w:r>
      <w:r>
        <w:rPr>
          <w:rFonts w:hint="eastAsia" w:ascii="Times New Roman" w:hAnsi="Times New Roman" w:eastAsiaTheme="minorEastAsia"/>
          <w:color w:val="auto"/>
          <w:sz w:val="21"/>
          <w:szCs w:val="21"/>
          <w:lang w:val="en-US" w:eastAsia="zh-CN"/>
        </w:rPr>
        <w:t>F</w:t>
      </w:r>
      <w:r>
        <w:rPr>
          <w:rFonts w:hint="eastAsia" w:ascii="Times New Roman" w:hAnsi="Times New Roman" w:eastAsiaTheme="minorEastAsia"/>
          <w:color w:val="auto"/>
          <w:sz w:val="21"/>
          <w:szCs w:val="21"/>
        </w:rPr>
        <w:t>.</w:t>
      </w:r>
      <w:r>
        <w:rPr>
          <w:rFonts w:hint="eastAsia" w:ascii="Times New Roman" w:hAnsi="Times New Roman" w:eastAsiaTheme="minorEastAsia"/>
          <w:color w:val="auto"/>
          <w:sz w:val="21"/>
          <w:szCs w:val="21"/>
          <w:lang w:val="en-US" w:eastAsia="zh-CN"/>
        </w:rPr>
        <w:t>1</w:t>
      </w:r>
      <w:r>
        <w:rPr>
          <w:rFonts w:hint="eastAsia" w:ascii="Times New Roman" w:hAnsi="Times New Roman" w:eastAsiaTheme="minorEastAsia"/>
          <w:color w:val="auto"/>
          <w:sz w:val="21"/>
          <w:szCs w:val="21"/>
        </w:rPr>
        <w:t>。</w:t>
      </w:r>
    </w:p>
    <w:p>
      <w:pPr>
        <w:numPr>
          <w:ilvl w:val="-1"/>
          <w:numId w:val="0"/>
        </w:numPr>
        <w:pBdr>
          <w:bottom w:val="none" w:color="auto" w:sz="0" w:space="0"/>
        </w:pBdr>
        <w:adjustRightInd w:val="0"/>
        <w:snapToGrid w:val="0"/>
        <w:spacing w:line="360" w:lineRule="auto"/>
        <w:ind w:left="0"/>
        <w:jc w:val="left"/>
        <w:rPr>
          <w:rFonts w:hint="eastAsia" w:ascii="Times New Roman" w:hAnsi="Times New Roman" w:eastAsiaTheme="minorEastAsia"/>
          <w:sz w:val="21"/>
          <w:szCs w:val="21"/>
        </w:rPr>
      </w:pPr>
    </w:p>
    <w:p>
      <w:pPr>
        <w:numPr>
          <w:ilvl w:val="-1"/>
          <w:numId w:val="0"/>
        </w:numPr>
        <w:pBdr>
          <w:bottom w:val="none" w:color="auto" w:sz="0" w:space="0"/>
        </w:pBdr>
        <w:adjustRightInd w:val="0"/>
        <w:snapToGrid w:val="0"/>
        <w:spacing w:line="360" w:lineRule="auto"/>
        <w:ind w:left="0"/>
        <w:jc w:val="left"/>
        <w:rPr>
          <w:rFonts w:hint="eastAsia" w:ascii="Times New Roman" w:hAnsi="Times New Roman" w:eastAsiaTheme="minorEastAsia"/>
          <w:sz w:val="21"/>
          <w:szCs w:val="21"/>
        </w:rPr>
      </w:pPr>
    </w:p>
    <w:p>
      <w:pPr>
        <w:numPr>
          <w:ilvl w:val="-1"/>
          <w:numId w:val="0"/>
        </w:numPr>
        <w:pBdr>
          <w:bottom w:val="none" w:color="auto" w:sz="0" w:space="0"/>
        </w:pBdr>
        <w:adjustRightInd w:val="0"/>
        <w:snapToGrid w:val="0"/>
        <w:spacing w:line="360" w:lineRule="auto"/>
        <w:ind w:left="0"/>
        <w:jc w:val="left"/>
        <w:rPr>
          <w:rFonts w:hint="eastAsia" w:ascii="Times New Roman" w:hAnsi="Times New Roman" w:eastAsiaTheme="minorEastAsia"/>
          <w:sz w:val="21"/>
          <w:szCs w:val="21"/>
        </w:rPr>
      </w:pPr>
    </w:p>
    <w:p>
      <w:pPr>
        <w:numPr>
          <w:ilvl w:val="-1"/>
          <w:numId w:val="0"/>
        </w:numPr>
        <w:pBdr>
          <w:bottom w:val="none" w:color="auto" w:sz="0" w:space="0"/>
        </w:pBdr>
        <w:adjustRightInd w:val="0"/>
        <w:snapToGrid w:val="0"/>
        <w:spacing w:line="360" w:lineRule="auto"/>
        <w:ind w:left="0"/>
        <w:jc w:val="left"/>
        <w:rPr>
          <w:rFonts w:hint="eastAsia" w:ascii="Times New Roman" w:hAnsi="Times New Roman" w:eastAsiaTheme="minorEastAsia"/>
          <w:sz w:val="21"/>
          <w:szCs w:val="21"/>
        </w:rPr>
      </w:pPr>
    </w:p>
    <w:p>
      <w:pPr>
        <w:numPr>
          <w:ilvl w:val="-1"/>
          <w:numId w:val="0"/>
        </w:numPr>
        <w:pBdr>
          <w:bottom w:val="none" w:color="auto" w:sz="0" w:space="0"/>
        </w:pBdr>
        <w:adjustRightInd w:val="0"/>
        <w:snapToGrid w:val="0"/>
        <w:spacing w:line="360" w:lineRule="auto"/>
        <w:ind w:left="0"/>
        <w:jc w:val="left"/>
        <w:rPr>
          <w:rFonts w:hint="eastAsia" w:ascii="Times New Roman" w:hAnsi="Times New Roman" w:eastAsiaTheme="minorEastAsia"/>
          <w:sz w:val="21"/>
          <w:szCs w:val="21"/>
        </w:rPr>
      </w:pPr>
    </w:p>
    <w:p>
      <w:pPr>
        <w:numPr>
          <w:ilvl w:val="-1"/>
          <w:numId w:val="0"/>
        </w:numPr>
        <w:pBdr>
          <w:bottom w:val="none" w:color="auto" w:sz="0" w:space="0"/>
        </w:pBdr>
        <w:adjustRightInd w:val="0"/>
        <w:snapToGrid w:val="0"/>
        <w:spacing w:line="360" w:lineRule="auto"/>
        <w:ind w:left="0"/>
        <w:jc w:val="left"/>
        <w:rPr>
          <w:rFonts w:hint="eastAsia" w:ascii="Times New Roman" w:hAnsi="Times New Roman" w:eastAsiaTheme="minorEastAsia"/>
          <w:sz w:val="21"/>
          <w:szCs w:val="21"/>
        </w:rPr>
      </w:pPr>
    </w:p>
    <w:p>
      <w:pPr>
        <w:numPr>
          <w:ilvl w:val="-1"/>
          <w:numId w:val="0"/>
        </w:numPr>
        <w:pBdr>
          <w:bottom w:val="none" w:color="auto" w:sz="0" w:space="0"/>
        </w:pBdr>
        <w:adjustRightInd w:val="0"/>
        <w:snapToGrid w:val="0"/>
        <w:spacing w:line="360" w:lineRule="auto"/>
        <w:ind w:left="0"/>
        <w:jc w:val="left"/>
        <w:rPr>
          <w:rFonts w:hint="eastAsia" w:ascii="Times New Roman" w:hAnsi="Times New Roman" w:eastAsiaTheme="minorEastAsia"/>
          <w:sz w:val="21"/>
          <w:szCs w:val="21"/>
        </w:rPr>
      </w:pPr>
    </w:p>
    <w:p>
      <w:pPr>
        <w:numPr>
          <w:ilvl w:val="-1"/>
          <w:numId w:val="0"/>
        </w:numPr>
        <w:pBdr>
          <w:bottom w:val="none" w:color="auto" w:sz="0" w:space="0"/>
        </w:pBdr>
        <w:adjustRightInd w:val="0"/>
        <w:snapToGrid w:val="0"/>
        <w:spacing w:line="360" w:lineRule="auto"/>
        <w:ind w:left="0"/>
        <w:jc w:val="left"/>
        <w:rPr>
          <w:rFonts w:hint="eastAsia" w:ascii="Times New Roman" w:hAnsi="Times New Roman" w:eastAsiaTheme="minorEastAsia"/>
          <w:sz w:val="21"/>
          <w:szCs w:val="21"/>
        </w:rPr>
      </w:pPr>
    </w:p>
    <w:p>
      <w:pPr>
        <w:numPr>
          <w:ilvl w:val="-1"/>
          <w:numId w:val="0"/>
        </w:numPr>
        <w:pBdr>
          <w:bottom w:val="none" w:color="auto" w:sz="0" w:space="0"/>
        </w:pBdr>
        <w:adjustRightInd w:val="0"/>
        <w:snapToGrid w:val="0"/>
        <w:spacing w:line="360" w:lineRule="auto"/>
        <w:ind w:left="0"/>
        <w:jc w:val="left"/>
        <w:rPr>
          <w:rFonts w:hint="eastAsia" w:ascii="Times New Roman" w:hAnsi="Times New Roman" w:eastAsiaTheme="minorEastAsia"/>
          <w:sz w:val="21"/>
          <w:szCs w:val="21"/>
        </w:rPr>
      </w:pPr>
    </w:p>
    <w:p>
      <w:pPr>
        <w:numPr>
          <w:ilvl w:val="-1"/>
          <w:numId w:val="0"/>
        </w:numPr>
        <w:pBdr>
          <w:bottom w:val="none" w:color="auto" w:sz="0" w:space="0"/>
        </w:pBdr>
        <w:adjustRightInd w:val="0"/>
        <w:snapToGrid w:val="0"/>
        <w:spacing w:line="360" w:lineRule="auto"/>
        <w:ind w:left="0"/>
        <w:jc w:val="left"/>
        <w:rPr>
          <w:rFonts w:hint="eastAsia" w:ascii="Times New Roman" w:hAnsi="Times New Roman" w:eastAsiaTheme="minorEastAsia"/>
          <w:sz w:val="21"/>
          <w:szCs w:val="21"/>
        </w:rPr>
      </w:pPr>
    </w:p>
    <w:p>
      <w:pPr>
        <w:numPr>
          <w:ilvl w:val="-1"/>
          <w:numId w:val="0"/>
        </w:numPr>
        <w:pBdr>
          <w:bottom w:val="none" w:color="auto" w:sz="0" w:space="0"/>
        </w:pBdr>
        <w:adjustRightInd w:val="0"/>
        <w:snapToGrid w:val="0"/>
        <w:spacing w:line="360" w:lineRule="auto"/>
        <w:ind w:left="0"/>
        <w:jc w:val="left"/>
        <w:rPr>
          <w:rFonts w:hint="eastAsia" w:ascii="Times New Roman" w:hAnsi="Times New Roman" w:eastAsiaTheme="minorEastAsia"/>
          <w:sz w:val="21"/>
          <w:szCs w:val="21"/>
        </w:rPr>
      </w:pPr>
    </w:p>
    <w:p>
      <w:pPr>
        <w:numPr>
          <w:ilvl w:val="-1"/>
          <w:numId w:val="0"/>
        </w:numPr>
        <w:pBdr>
          <w:bottom w:val="none" w:color="auto" w:sz="0" w:space="0"/>
        </w:pBdr>
        <w:adjustRightInd w:val="0"/>
        <w:snapToGrid w:val="0"/>
        <w:spacing w:line="360" w:lineRule="auto"/>
        <w:ind w:left="0"/>
        <w:jc w:val="left"/>
        <w:rPr>
          <w:rFonts w:hint="eastAsia" w:ascii="Times New Roman" w:hAnsi="Times New Roman" w:eastAsiaTheme="minorEastAsia"/>
          <w:sz w:val="21"/>
          <w:szCs w:val="21"/>
        </w:rPr>
      </w:pPr>
    </w:p>
    <w:p>
      <w:pPr>
        <w:numPr>
          <w:ilvl w:val="-1"/>
          <w:numId w:val="0"/>
        </w:numPr>
        <w:pBdr>
          <w:bottom w:val="none" w:color="auto" w:sz="0" w:space="0"/>
        </w:pBdr>
        <w:adjustRightInd w:val="0"/>
        <w:snapToGrid w:val="0"/>
        <w:spacing w:line="360" w:lineRule="auto"/>
        <w:ind w:left="0"/>
        <w:jc w:val="left"/>
        <w:rPr>
          <w:rFonts w:hint="eastAsia" w:ascii="Times New Roman" w:hAnsi="Times New Roman" w:eastAsiaTheme="minorEastAsia"/>
          <w:sz w:val="21"/>
          <w:szCs w:val="21"/>
        </w:rPr>
      </w:pPr>
    </w:p>
    <w:p>
      <w:pPr>
        <w:adjustRightInd w:val="0"/>
        <w:snapToGrid w:val="0"/>
        <w:spacing w:line="360" w:lineRule="auto"/>
        <w:rPr>
          <w:rFonts w:asciiTheme="minorEastAsia" w:hAnsiTheme="minorEastAsia" w:eastAsiaTheme="minorEastAsia"/>
          <w:sz w:val="24"/>
          <w:szCs w:val="24"/>
        </w:rPr>
      </w:pPr>
    </w:p>
    <w:p>
      <w:pPr>
        <w:pStyle w:val="3"/>
        <w:rPr>
          <w:rFonts w:asciiTheme="minorEastAsia" w:hAnsiTheme="minorEastAsia" w:eastAsiaTheme="minorEastAsia"/>
          <w:sz w:val="24"/>
          <w:szCs w:val="24"/>
        </w:rPr>
      </w:pPr>
    </w:p>
    <w:p>
      <w:pPr>
        <w:pStyle w:val="4"/>
        <w:rPr>
          <w:rFonts w:asciiTheme="minorEastAsia" w:hAnsiTheme="minorEastAsia" w:eastAsiaTheme="minorEastAsia"/>
          <w:sz w:val="24"/>
          <w:szCs w:val="24"/>
        </w:rPr>
      </w:pPr>
    </w:p>
    <w:p>
      <w:pPr>
        <w:pBdr>
          <w:top w:val="none" w:color="auto" w:sz="0" w:space="0"/>
          <w:left w:val="none" w:color="auto" w:sz="0" w:space="0"/>
          <w:bottom w:val="none" w:color="auto" w:sz="0" w:space="0"/>
          <w:right w:val="none" w:color="auto" w:sz="0" w:space="0"/>
          <w:between w:val="none" w:color="auto" w:sz="0" w:space="0"/>
        </w:pBdr>
        <w:rPr>
          <w:rFonts w:asciiTheme="minorEastAsia" w:hAnsiTheme="minorEastAsia" w:eastAsiaTheme="minorEastAsia"/>
          <w:sz w:val="24"/>
          <w:szCs w:val="24"/>
        </w:rPr>
      </w:pPr>
    </w:p>
    <w:p>
      <w:pPr>
        <w:pStyle w:val="2"/>
        <w:pBdr>
          <w:top w:val="none" w:color="auto" w:sz="0" w:space="0"/>
          <w:left w:val="none" w:color="auto" w:sz="0" w:space="0"/>
          <w:bottom w:val="none" w:color="auto" w:sz="0" w:space="1"/>
          <w:right w:val="none" w:color="auto" w:sz="0" w:space="0"/>
          <w:between w:val="none" w:color="auto" w:sz="0" w:space="0"/>
        </w:pBdr>
        <w:rPr>
          <w:rFonts w:asciiTheme="minorEastAsia" w:hAnsiTheme="minorEastAsia" w:eastAsiaTheme="minorEastAsia"/>
          <w:sz w:val="24"/>
          <w:szCs w:val="24"/>
        </w:rPr>
      </w:pPr>
    </w:p>
    <w:p>
      <w:pPr>
        <w:pStyle w:val="3"/>
        <w:rPr>
          <w:rFonts w:asciiTheme="minorEastAsia" w:hAnsiTheme="minorEastAsia" w:eastAsiaTheme="minorEastAsia"/>
          <w:sz w:val="24"/>
          <w:szCs w:val="24"/>
        </w:rPr>
      </w:pPr>
    </w:p>
    <w:p>
      <w:pPr>
        <w:pStyle w:val="4"/>
        <w:rPr>
          <w:rFonts w:asciiTheme="minorEastAsia" w:hAnsiTheme="minorEastAsia" w:eastAsiaTheme="minorEastAsia"/>
          <w:sz w:val="24"/>
          <w:szCs w:val="24"/>
        </w:rPr>
      </w:pPr>
    </w:p>
    <w:p>
      <w:pPr>
        <w:rPr>
          <w:rFonts w:asciiTheme="minorEastAsia" w:hAnsiTheme="minorEastAsia" w:eastAsiaTheme="minorEastAsia"/>
          <w:sz w:val="24"/>
          <w:szCs w:val="24"/>
        </w:rPr>
      </w:pPr>
    </w:p>
    <w:p>
      <w:pPr>
        <w:pStyle w:val="2"/>
        <w:pBdr>
          <w:top w:val="none" w:color="auto" w:sz="0" w:space="0"/>
          <w:left w:val="none" w:color="auto" w:sz="0" w:space="0"/>
          <w:bottom w:val="none" w:color="auto" w:sz="0" w:space="1"/>
          <w:right w:val="none" w:color="auto" w:sz="0" w:space="0"/>
          <w:between w:val="none" w:color="auto" w:sz="0" w:space="0"/>
        </w:pBdr>
        <w:rPr>
          <w:rFonts w:asciiTheme="minorEastAsia" w:hAnsiTheme="minorEastAsia" w:eastAsiaTheme="minorEastAsia"/>
          <w:sz w:val="24"/>
          <w:szCs w:val="24"/>
        </w:rPr>
      </w:pPr>
    </w:p>
    <w:p>
      <w:pPr>
        <w:pStyle w:val="3"/>
        <w:rPr>
          <w:rFonts w:asciiTheme="minorEastAsia" w:hAnsiTheme="minorEastAsia" w:eastAsiaTheme="minorEastAsia"/>
          <w:sz w:val="24"/>
          <w:szCs w:val="24"/>
        </w:rPr>
      </w:pPr>
    </w:p>
    <w:p>
      <w:pPr>
        <w:pStyle w:val="5"/>
        <w:adjustRightInd w:val="0"/>
        <w:snapToGrid w:val="0"/>
        <w:spacing w:before="0" w:after="0" w:line="360" w:lineRule="auto"/>
        <w:jc w:val="center"/>
        <w:rPr>
          <w:rFonts w:hint="default" w:ascii="黑体" w:hAnsi="黑体" w:eastAsia="黑体" w:cs="黑体"/>
          <w:b w:val="0"/>
          <w:bCs w:val="0"/>
          <w:sz w:val="21"/>
          <w:szCs w:val="21"/>
          <w:lang w:val="en-US" w:eastAsia="zh-CN"/>
        </w:rPr>
      </w:pPr>
      <w:bookmarkStart w:id="56" w:name="_Toc23217"/>
      <w:r>
        <w:rPr>
          <w:rFonts w:hint="eastAsia" w:ascii="黑体" w:hAnsi="黑体" w:eastAsia="黑体" w:cs="黑体"/>
          <w:b w:val="0"/>
          <w:bCs w:val="0"/>
          <w:sz w:val="21"/>
          <w:szCs w:val="21"/>
        </w:rPr>
        <w:t>附录</w:t>
      </w:r>
      <w:r>
        <w:rPr>
          <w:rFonts w:hint="eastAsia" w:ascii="黑体" w:hAnsi="黑体" w:eastAsia="黑体" w:cs="黑体"/>
          <w:b w:val="0"/>
          <w:bCs w:val="0"/>
          <w:sz w:val="21"/>
          <w:szCs w:val="21"/>
          <w:lang w:val="en-US" w:eastAsia="zh-CN"/>
        </w:rPr>
        <w:t>A</w:t>
      </w:r>
      <w:r>
        <w:rPr>
          <w:rFonts w:hint="eastAsia" w:ascii="黑体" w:hAnsi="黑体" w:eastAsia="黑体" w:cs="黑体"/>
          <w:b w:val="0"/>
          <w:bCs w:val="0"/>
          <w:sz w:val="21"/>
          <w:szCs w:val="21"/>
        </w:rPr>
        <w:t xml:space="preserve">  漏斗划分示例</w:t>
      </w:r>
      <w:bookmarkEnd w:id="56"/>
    </w:p>
    <w:p>
      <w:pPr>
        <w:pStyle w:val="5"/>
        <w:adjustRightInd w:val="0"/>
        <w:snapToGrid w:val="0"/>
        <w:spacing w:before="0" w:after="0" w:line="360" w:lineRule="auto"/>
        <w:jc w:val="center"/>
        <w:rPr>
          <w:rFonts w:ascii="黑体" w:hAnsi="黑体" w:eastAsia="黑体" w:cs="黑体"/>
          <w:b w:val="0"/>
          <w:bCs w:val="0"/>
          <w:kern w:val="2"/>
          <w:sz w:val="21"/>
          <w:szCs w:val="22"/>
        </w:rPr>
      </w:pPr>
      <w:bookmarkStart w:id="57" w:name="_Toc1952"/>
      <w:bookmarkStart w:id="58" w:name="_Toc3668"/>
      <w:r>
        <w:rPr>
          <w:rFonts w:hint="eastAsia" w:ascii="黑体" w:hAnsi="黑体" w:eastAsia="黑体" w:cs="黑体"/>
          <w:b w:val="0"/>
          <w:bCs w:val="0"/>
          <w:kern w:val="2"/>
          <w:sz w:val="21"/>
          <w:szCs w:val="22"/>
        </w:rPr>
        <w:t>（资料性附录）</w:t>
      </w:r>
      <w:bookmarkEnd w:id="57"/>
      <w:bookmarkEnd w:id="58"/>
    </w:p>
    <w:p>
      <w:pPr>
        <w:adjustRightInd w:val="0"/>
        <w:snapToGrid w:val="0"/>
        <w:jc w:val="center"/>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drawing>
          <wp:inline distT="0" distB="0" distL="114300" distR="114300">
            <wp:extent cx="3757295" cy="3038475"/>
            <wp:effectExtent l="0" t="0" r="14605" b="9525"/>
            <wp:docPr id="1" name="图片 1" descr="一个分水岭示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一个分水岭示例"/>
                    <pic:cNvPicPr>
                      <a:picLocks noChangeAspect="1"/>
                    </pic:cNvPicPr>
                  </pic:nvPicPr>
                  <pic:blipFill>
                    <a:blip r:embed="rId13"/>
                    <a:srcRect l="5186" t="5807" r="4962" b="9181"/>
                    <a:stretch>
                      <a:fillRect/>
                    </a:stretch>
                  </pic:blipFill>
                  <pic:spPr>
                    <a:xfrm>
                      <a:off x="0" y="0"/>
                      <a:ext cx="3757295" cy="3038475"/>
                    </a:xfrm>
                    <a:prstGeom prst="rect">
                      <a:avLst/>
                    </a:prstGeom>
                  </pic:spPr>
                </pic:pic>
              </a:graphicData>
            </a:graphic>
          </wp:inline>
        </w:drawing>
      </w:r>
    </w:p>
    <w:p>
      <w:pPr>
        <w:adjustRightInd w:val="0"/>
        <w:snapToGrid w:val="0"/>
        <w:spacing w:before="157" w:beforeLines="50" w:after="157" w:afterLines="50"/>
        <w:jc w:val="center"/>
        <w:rPr>
          <w:rFonts w:ascii="黑体" w:hAnsi="黑体" w:eastAsia="黑体" w:cs="黑体"/>
        </w:rPr>
      </w:pPr>
      <w:r>
        <w:rPr>
          <w:rFonts w:hint="eastAsia" w:ascii="黑体" w:hAnsi="黑体" w:eastAsia="黑体" w:cs="黑体"/>
        </w:rPr>
        <w:t>图</w:t>
      </w:r>
      <w:r>
        <w:rPr>
          <w:rFonts w:hint="eastAsia" w:ascii="黑体" w:hAnsi="黑体" w:eastAsia="黑体" w:cs="黑体"/>
          <w:lang w:val="en-US" w:eastAsia="zh-CN"/>
        </w:rPr>
        <w:t>A</w:t>
      </w:r>
      <w:r>
        <w:rPr>
          <w:rFonts w:ascii="黑体" w:hAnsi="黑体" w:eastAsia="黑体" w:cs="黑体"/>
        </w:rPr>
        <w:t xml:space="preserve">.1 </w:t>
      </w:r>
      <w:r>
        <w:rPr>
          <w:rFonts w:hint="eastAsia" w:ascii="黑体" w:hAnsi="黑体" w:eastAsia="黑体" w:cs="黑体"/>
        </w:rPr>
        <w:t>存在一个地下水分水岭的漏斗边界圈定示例</w:t>
      </w:r>
    </w:p>
    <w:p>
      <w:pPr>
        <w:adjustRightInd w:val="0"/>
        <w:snapToGrid w:val="0"/>
        <w:jc w:val="center"/>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drawing>
          <wp:inline distT="0" distB="0" distL="114300" distR="114300">
            <wp:extent cx="3789045" cy="4091305"/>
            <wp:effectExtent l="0" t="0" r="1905" b="4445"/>
            <wp:docPr id="3" name="图片 3" descr="等加图例两个分水岭示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等加图例两个分水岭示例"/>
                    <pic:cNvPicPr>
                      <a:picLocks noChangeAspect="1"/>
                    </pic:cNvPicPr>
                  </pic:nvPicPr>
                  <pic:blipFill>
                    <a:blip r:embed="rId14"/>
                    <a:srcRect l="5044" t="4617" r="1312" b="5660"/>
                    <a:stretch>
                      <a:fillRect/>
                    </a:stretch>
                  </pic:blipFill>
                  <pic:spPr>
                    <a:xfrm>
                      <a:off x="0" y="0"/>
                      <a:ext cx="3789045" cy="4091305"/>
                    </a:xfrm>
                    <a:prstGeom prst="rect">
                      <a:avLst/>
                    </a:prstGeom>
                  </pic:spPr>
                </pic:pic>
              </a:graphicData>
            </a:graphic>
          </wp:inline>
        </w:drawing>
      </w:r>
    </w:p>
    <w:p>
      <w:pPr>
        <w:adjustRightInd w:val="0"/>
        <w:snapToGrid w:val="0"/>
        <w:spacing w:before="157" w:beforeLines="50" w:after="157" w:afterLines="50"/>
        <w:jc w:val="center"/>
        <w:rPr>
          <w:rFonts w:ascii="黑体" w:hAnsi="黑体" w:eastAsia="黑体" w:cs="黑体"/>
        </w:rPr>
      </w:pPr>
      <w:r>
        <w:rPr>
          <w:rFonts w:hint="eastAsia" w:ascii="黑体" w:hAnsi="黑体" w:eastAsia="黑体" w:cs="黑体"/>
        </w:rPr>
        <w:t>图</w:t>
      </w:r>
      <w:r>
        <w:rPr>
          <w:rFonts w:hint="eastAsia" w:ascii="黑体" w:hAnsi="黑体" w:eastAsia="黑体" w:cs="黑体"/>
          <w:lang w:val="en-US" w:eastAsia="zh-CN"/>
        </w:rPr>
        <w:t>A</w:t>
      </w:r>
      <w:r>
        <w:rPr>
          <w:rFonts w:hint="eastAsia" w:ascii="黑体" w:hAnsi="黑体" w:eastAsia="黑体" w:cs="黑体"/>
        </w:rPr>
        <w:t>.2（1） 存在多个地下水分水岭的漏斗边界圈定示例</w:t>
      </w:r>
    </w:p>
    <w:p>
      <w:pPr>
        <w:ind w:firstLine="420" w:firstLineChars="200"/>
        <w:jc w:val="center"/>
        <w:rPr>
          <w:rFonts w:ascii="黑体" w:hAnsi="黑体" w:eastAsia="黑体" w:cs="黑体"/>
        </w:rPr>
      </w:pPr>
    </w:p>
    <w:p>
      <w:pPr>
        <w:pStyle w:val="2"/>
        <w:pBdr>
          <w:bottom w:val="none" w:color="auto" w:sz="0" w:space="0"/>
        </w:pBdr>
        <w:rPr>
          <w:rFonts w:ascii="黑体" w:hAnsi="黑体" w:eastAsia="黑体" w:cs="黑体"/>
          <w:sz w:val="21"/>
          <w:szCs w:val="22"/>
        </w:rPr>
      </w:pPr>
    </w:p>
    <w:p>
      <w:pPr>
        <w:pStyle w:val="4"/>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黑体" w:hAnsi="黑体" w:eastAsia="黑体" w:cs="黑体"/>
          <w:szCs w:val="22"/>
          <w:lang w:eastAsia="zh-CN"/>
        </w:rPr>
      </w:pPr>
      <w:r>
        <w:rPr>
          <w:rFonts w:hint="eastAsia" w:ascii="黑体" w:hAnsi="黑体" w:eastAsia="黑体" w:cs="黑体"/>
          <w:szCs w:val="22"/>
          <w:lang w:eastAsia="zh-CN"/>
        </w:rPr>
        <w:drawing>
          <wp:inline distT="0" distB="0" distL="114300" distR="114300">
            <wp:extent cx="5864860" cy="5326380"/>
            <wp:effectExtent l="0" t="0" r="2540" b="7620"/>
            <wp:docPr id="4" name="图片 4" descr="不等加图例两个分水岭示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不等加图例两个分水岭示例"/>
                    <pic:cNvPicPr>
                      <a:picLocks noChangeAspect="1"/>
                    </pic:cNvPicPr>
                  </pic:nvPicPr>
                  <pic:blipFill>
                    <a:blip r:embed="rId15"/>
                    <a:srcRect l="5216" t="5320" r="4799"/>
                    <a:stretch>
                      <a:fillRect/>
                    </a:stretch>
                  </pic:blipFill>
                  <pic:spPr>
                    <a:xfrm>
                      <a:off x="0" y="0"/>
                      <a:ext cx="5864860" cy="5326380"/>
                    </a:xfrm>
                    <a:prstGeom prst="rect">
                      <a:avLst/>
                    </a:prstGeom>
                  </pic:spPr>
                </pic:pic>
              </a:graphicData>
            </a:graphic>
          </wp:inline>
        </w:drawing>
      </w:r>
    </w:p>
    <w:p>
      <w:pPr>
        <w:widowControl/>
        <w:adjustRightInd w:val="0"/>
        <w:snapToGrid w:val="0"/>
        <w:spacing w:before="157" w:beforeLines="50" w:after="157" w:afterLines="50"/>
        <w:ind w:firstLine="0" w:firstLineChars="0"/>
        <w:jc w:val="center"/>
        <w:rPr>
          <w:rFonts w:ascii="黑体" w:hAnsi="黑体" w:eastAsia="黑体" w:cs="黑体"/>
        </w:rPr>
      </w:pPr>
      <w:r>
        <w:rPr>
          <w:rFonts w:hint="eastAsia" w:ascii="黑体" w:hAnsi="黑体" w:eastAsia="黑体" w:cs="黑体"/>
        </w:rPr>
        <w:t>图</w:t>
      </w:r>
      <w:r>
        <w:rPr>
          <w:rFonts w:hint="eastAsia" w:ascii="黑体" w:hAnsi="黑体" w:eastAsia="黑体" w:cs="黑体"/>
          <w:lang w:val="en-US" w:eastAsia="zh-CN"/>
        </w:rPr>
        <w:t>A</w:t>
      </w:r>
      <w:r>
        <w:rPr>
          <w:rFonts w:hint="eastAsia" w:ascii="黑体" w:hAnsi="黑体" w:eastAsia="黑体" w:cs="黑体"/>
        </w:rPr>
        <w:t>.2（2） 存在多个地下水分水岭的漏斗边界圈定示例</w:t>
      </w:r>
    </w:p>
    <w:p>
      <w:pPr>
        <w:pStyle w:val="2"/>
        <w:pBdr>
          <w:bottom w:val="none" w:color="auto" w:sz="0" w:space="1"/>
        </w:pBdr>
        <w:rPr>
          <w:rFonts w:ascii="黑体" w:hAnsi="黑体" w:eastAsia="黑体" w:cs="黑体"/>
        </w:rPr>
      </w:pPr>
    </w:p>
    <w:p>
      <w:pPr>
        <w:pStyle w:val="4"/>
      </w:pPr>
    </w:p>
    <w:p/>
    <w:p>
      <w:pPr>
        <w:pStyle w:val="2"/>
        <w:pBdr>
          <w:top w:val="none" w:color="auto" w:sz="0" w:space="0"/>
          <w:left w:val="none" w:color="auto" w:sz="0" w:space="0"/>
          <w:bottom w:val="none" w:color="auto" w:sz="0" w:space="0"/>
          <w:right w:val="none" w:color="auto" w:sz="0" w:space="0"/>
          <w:between w:val="none" w:color="auto" w:sz="0" w:space="0"/>
        </w:pBdr>
      </w:pPr>
    </w:p>
    <w:p>
      <w:pPr>
        <w:pStyle w:val="3"/>
        <w:pBdr>
          <w:top w:val="none" w:color="auto" w:sz="0" w:space="0"/>
          <w:left w:val="none" w:color="auto" w:sz="0" w:space="0"/>
          <w:bottom w:val="none" w:color="auto" w:sz="0" w:space="0"/>
          <w:right w:val="none" w:color="auto" w:sz="0" w:space="0"/>
          <w:between w:val="none" w:color="auto" w:sz="0" w:space="0"/>
        </w:pBdr>
      </w:pPr>
    </w:p>
    <w:p>
      <w:pPr>
        <w:pStyle w:val="4"/>
        <w:pBdr>
          <w:top w:val="none" w:color="auto" w:sz="0" w:space="0"/>
          <w:left w:val="none" w:color="auto" w:sz="0" w:space="0"/>
          <w:bottom w:val="none" w:color="auto" w:sz="0" w:space="0"/>
          <w:right w:val="none" w:color="auto" w:sz="0" w:space="0"/>
          <w:between w:val="none" w:color="auto" w:sz="0" w:space="0"/>
        </w:pBdr>
      </w:pPr>
    </w:p>
    <w:p>
      <w:pPr>
        <w:pBdr>
          <w:top w:val="none" w:color="auto" w:sz="0" w:space="0"/>
          <w:left w:val="none" w:color="auto" w:sz="0" w:space="0"/>
          <w:bottom w:val="none" w:color="auto" w:sz="0" w:space="0"/>
          <w:right w:val="none" w:color="auto" w:sz="0" w:space="0"/>
          <w:between w:val="none" w:color="auto" w:sz="0" w:space="0"/>
        </w:pBdr>
      </w:pPr>
    </w:p>
    <w:p>
      <w:pPr>
        <w:pStyle w:val="2"/>
        <w:pBdr>
          <w:top w:val="none" w:color="auto" w:sz="0" w:space="0"/>
          <w:left w:val="none" w:color="auto" w:sz="0" w:space="0"/>
          <w:bottom w:val="none" w:color="auto" w:sz="0" w:space="0"/>
          <w:right w:val="none" w:color="auto" w:sz="0" w:space="0"/>
          <w:between w:val="none" w:color="auto" w:sz="0" w:space="0"/>
        </w:pBdr>
      </w:pPr>
    </w:p>
    <w:p>
      <w:pPr>
        <w:pStyle w:val="3"/>
        <w:pBdr>
          <w:top w:val="none" w:color="auto" w:sz="0" w:space="0"/>
          <w:left w:val="none" w:color="auto" w:sz="0" w:space="0"/>
          <w:bottom w:val="none" w:color="auto" w:sz="0" w:space="0"/>
          <w:right w:val="none" w:color="auto" w:sz="0" w:space="0"/>
          <w:between w:val="none" w:color="auto" w:sz="0" w:space="0"/>
        </w:pBdr>
      </w:pPr>
    </w:p>
    <w:p>
      <w:pPr>
        <w:pStyle w:val="4"/>
        <w:pBdr>
          <w:top w:val="none" w:color="auto" w:sz="0" w:space="0"/>
          <w:left w:val="none" w:color="auto" w:sz="0" w:space="0"/>
          <w:bottom w:val="none" w:color="auto" w:sz="0" w:space="0"/>
          <w:right w:val="none" w:color="auto" w:sz="0" w:space="0"/>
          <w:between w:val="none" w:color="auto" w:sz="0" w:space="0"/>
        </w:pBdr>
      </w:pPr>
    </w:p>
    <w:p>
      <w:pPr>
        <w:pBdr>
          <w:top w:val="none" w:color="auto" w:sz="0" w:space="0"/>
          <w:left w:val="none" w:color="auto" w:sz="0" w:space="0"/>
          <w:bottom w:val="none" w:color="auto" w:sz="0" w:space="0"/>
          <w:right w:val="none" w:color="auto" w:sz="0" w:space="0"/>
          <w:between w:val="none" w:color="auto" w:sz="0" w:space="0"/>
        </w:pBdr>
      </w:pPr>
    </w:p>
    <w:p>
      <w:pPr>
        <w:pStyle w:val="2"/>
        <w:pBdr>
          <w:top w:val="none" w:color="auto" w:sz="0" w:space="0"/>
          <w:left w:val="none" w:color="auto" w:sz="0" w:space="0"/>
          <w:bottom w:val="none" w:color="auto" w:sz="0" w:space="0"/>
          <w:right w:val="none" w:color="auto" w:sz="0" w:space="0"/>
          <w:between w:val="none" w:color="auto" w:sz="0" w:space="0"/>
        </w:pBdr>
      </w:pPr>
    </w:p>
    <w:p>
      <w:pPr>
        <w:pStyle w:val="3"/>
        <w:pBdr>
          <w:top w:val="none" w:color="auto" w:sz="0" w:space="0"/>
          <w:left w:val="none" w:color="auto" w:sz="0" w:space="0"/>
          <w:bottom w:val="none" w:color="auto" w:sz="0" w:space="0"/>
          <w:right w:val="none" w:color="auto" w:sz="0" w:space="0"/>
          <w:between w:val="none" w:color="auto" w:sz="0" w:space="0"/>
        </w:pBdr>
      </w:pPr>
    </w:p>
    <w:p>
      <w:pPr>
        <w:pStyle w:val="4"/>
        <w:pBdr>
          <w:top w:val="none" w:color="auto" w:sz="0" w:space="0"/>
          <w:left w:val="none" w:color="auto" w:sz="0" w:space="0"/>
          <w:bottom w:val="none" w:color="auto" w:sz="0" w:space="0"/>
          <w:right w:val="none" w:color="auto" w:sz="0" w:space="0"/>
          <w:between w:val="none" w:color="auto" w:sz="0" w:space="0"/>
        </w:pBdr>
      </w:pPr>
    </w:p>
    <w:p>
      <w:pPr>
        <w:pBdr>
          <w:top w:val="none" w:color="auto" w:sz="0" w:space="0"/>
          <w:left w:val="none" w:color="auto" w:sz="0" w:space="0"/>
          <w:bottom w:val="none" w:color="auto" w:sz="0" w:space="0"/>
          <w:right w:val="none" w:color="auto" w:sz="0" w:space="0"/>
          <w:between w:val="none" w:color="auto" w:sz="0" w:space="0"/>
        </w:pBdr>
      </w:pPr>
    </w:p>
    <w:p>
      <w:pPr>
        <w:pStyle w:val="2"/>
        <w:pBdr>
          <w:top w:val="none" w:color="auto" w:sz="0" w:space="0"/>
          <w:left w:val="none" w:color="auto" w:sz="0" w:space="0"/>
          <w:bottom w:val="none" w:color="auto" w:sz="0" w:space="0"/>
          <w:right w:val="none" w:color="auto" w:sz="0" w:space="0"/>
          <w:between w:val="none" w:color="auto" w:sz="0" w:space="0"/>
        </w:pBdr>
      </w:pPr>
    </w:p>
    <w:p>
      <w:pPr>
        <w:pStyle w:val="5"/>
        <w:adjustRightInd w:val="0"/>
        <w:snapToGrid w:val="0"/>
        <w:spacing w:before="0" w:after="0" w:line="360" w:lineRule="auto"/>
        <w:jc w:val="center"/>
        <w:rPr>
          <w:rFonts w:ascii="黑体" w:hAnsi="黑体" w:eastAsia="黑体" w:cs="黑体"/>
          <w:b w:val="0"/>
          <w:bCs w:val="0"/>
          <w:sz w:val="21"/>
          <w:szCs w:val="21"/>
        </w:rPr>
      </w:pPr>
      <w:bookmarkStart w:id="59" w:name="_Toc8995"/>
      <w:bookmarkStart w:id="60" w:name="_Toc18945"/>
      <w:bookmarkStart w:id="61" w:name="_Toc11937"/>
      <w:r>
        <w:rPr>
          <w:rFonts w:hint="eastAsia" w:ascii="黑体" w:hAnsi="黑体" w:eastAsia="黑体" w:cs="黑体"/>
          <w:b w:val="0"/>
          <w:bCs w:val="0"/>
          <w:sz w:val="21"/>
          <w:szCs w:val="21"/>
        </w:rPr>
        <w:t>附录</w:t>
      </w:r>
      <w:r>
        <w:rPr>
          <w:rFonts w:hint="eastAsia" w:ascii="黑体" w:hAnsi="黑体" w:eastAsia="黑体" w:cs="黑体"/>
          <w:b w:val="0"/>
          <w:bCs w:val="0"/>
          <w:sz w:val="21"/>
          <w:szCs w:val="21"/>
          <w:lang w:val="en-US" w:eastAsia="zh-CN"/>
        </w:rPr>
        <w:t>B</w:t>
      </w:r>
      <w:r>
        <w:rPr>
          <w:rFonts w:hint="eastAsia" w:ascii="黑体" w:hAnsi="黑体" w:eastAsia="黑体" w:cs="黑体"/>
          <w:b w:val="0"/>
          <w:bCs w:val="0"/>
          <w:sz w:val="21"/>
          <w:szCs w:val="21"/>
        </w:rPr>
        <w:t xml:space="preserve">   地下水位降落漏斗划分流程</w:t>
      </w:r>
      <w:bookmarkEnd w:id="59"/>
      <w:bookmarkEnd w:id="60"/>
      <w:bookmarkEnd w:id="61"/>
    </w:p>
    <w:p>
      <w:pPr>
        <w:pStyle w:val="5"/>
        <w:adjustRightInd w:val="0"/>
        <w:snapToGrid w:val="0"/>
        <w:spacing w:before="0" w:after="0" w:line="360" w:lineRule="auto"/>
        <w:jc w:val="center"/>
        <w:rPr>
          <w:rFonts w:ascii="黑体" w:hAnsi="黑体" w:eastAsia="黑体" w:cs="黑体"/>
          <w:b w:val="0"/>
          <w:bCs w:val="0"/>
          <w:kern w:val="2"/>
          <w:sz w:val="21"/>
          <w:szCs w:val="22"/>
        </w:rPr>
      </w:pPr>
      <w:bookmarkStart w:id="62" w:name="_Toc5330"/>
      <w:bookmarkStart w:id="63" w:name="_Toc15833"/>
      <w:bookmarkStart w:id="64" w:name="_Toc11714"/>
      <w:bookmarkStart w:id="65" w:name="_Toc20081"/>
      <w:bookmarkStart w:id="66" w:name="_Toc3682"/>
      <w:r>
        <w:rPr>
          <w:rFonts w:hint="eastAsia" w:ascii="黑体" w:hAnsi="黑体" w:eastAsia="黑体" w:cs="黑体"/>
          <w:b w:val="0"/>
          <w:bCs w:val="0"/>
          <w:kern w:val="2"/>
          <w:sz w:val="21"/>
          <w:szCs w:val="22"/>
        </w:rPr>
        <w:t>（规范性附录）</w:t>
      </w:r>
      <w:bookmarkEnd w:id="62"/>
      <w:bookmarkEnd w:id="63"/>
      <w:bookmarkEnd w:id="64"/>
      <w:bookmarkEnd w:id="65"/>
      <w:bookmarkEnd w:id="66"/>
    </w:p>
    <w:p>
      <w:pPr>
        <w:pStyle w:val="5"/>
        <w:numPr>
          <w:ilvl w:val="255"/>
          <w:numId w:val="0"/>
        </w:numPr>
        <w:adjustRightInd w:val="0"/>
        <w:snapToGrid w:val="0"/>
        <w:spacing w:before="313" w:beforeLines="100" w:after="313" w:afterLines="100" w:line="360" w:lineRule="auto"/>
        <w:jc w:val="left"/>
        <w:rPr>
          <w:rFonts w:ascii="黑体" w:hAnsi="黑体" w:eastAsia="黑体"/>
          <w:b w:val="0"/>
          <w:bCs w:val="0"/>
          <w:szCs w:val="21"/>
        </w:rPr>
      </w:pPr>
      <w:bookmarkStart w:id="67" w:name="_Toc25335"/>
      <w:bookmarkStart w:id="68" w:name="_Toc7960"/>
      <w:bookmarkStart w:id="69" w:name="_Toc3276"/>
      <w:bookmarkStart w:id="70" w:name="_Toc11908"/>
      <w:bookmarkStart w:id="71" w:name="_Toc537"/>
      <w:r>
        <w:rPr>
          <w:rFonts w:hint="eastAsia" w:ascii="黑体" w:hAnsi="黑体" w:eastAsia="黑体"/>
          <w:b w:val="0"/>
          <w:sz w:val="21"/>
          <w:szCs w:val="21"/>
        </w:rPr>
        <w:t>1  图面基本信息的读取与分析</w:t>
      </w:r>
      <w:bookmarkEnd w:id="67"/>
      <w:bookmarkEnd w:id="68"/>
      <w:bookmarkEnd w:id="69"/>
      <w:bookmarkEnd w:id="70"/>
      <w:bookmarkEnd w:id="71"/>
    </w:p>
    <w:p>
      <w:pPr>
        <w:numPr>
          <w:ilvl w:val="255"/>
          <w:numId w:val="0"/>
        </w:numPr>
        <w:adjustRightInd w:val="0"/>
        <w:snapToGrid w:val="0"/>
        <w:spacing w:line="360" w:lineRule="auto"/>
        <w:rPr>
          <w:rFonts w:asciiTheme="minorEastAsia" w:hAnsiTheme="minorEastAsia" w:eastAsiaTheme="minorEastAsia"/>
          <w:szCs w:val="21"/>
        </w:rPr>
      </w:pPr>
      <w:r>
        <w:rPr>
          <w:rFonts w:ascii="黑体" w:hAnsi="黑体" w:eastAsia="黑体"/>
          <w:szCs w:val="21"/>
        </w:rPr>
        <w:t>1.1</w:t>
      </w:r>
      <w:r>
        <w:rPr>
          <w:rFonts w:hint="eastAsia" w:ascii="黑体" w:hAnsi="黑体" w:eastAsia="黑体"/>
          <w:szCs w:val="21"/>
        </w:rPr>
        <w:t xml:space="preserve">  </w:t>
      </w:r>
      <w:r>
        <w:rPr>
          <w:rFonts w:hint="eastAsia" w:asciiTheme="minorEastAsia" w:hAnsiTheme="minorEastAsia" w:eastAsiaTheme="minorEastAsia"/>
          <w:szCs w:val="21"/>
        </w:rPr>
        <w:t>编图比例尺、地下水位等值线间隔是否符合规范要求。</w:t>
      </w:r>
    </w:p>
    <w:p>
      <w:pPr>
        <w:numPr>
          <w:ilvl w:val="255"/>
          <w:numId w:val="0"/>
        </w:numPr>
        <w:adjustRightInd w:val="0"/>
        <w:snapToGrid w:val="0"/>
        <w:spacing w:line="360" w:lineRule="auto"/>
        <w:rPr>
          <w:rFonts w:asciiTheme="minorEastAsia" w:hAnsiTheme="minorEastAsia" w:eastAsiaTheme="minorEastAsia"/>
          <w:szCs w:val="21"/>
        </w:rPr>
      </w:pPr>
      <w:r>
        <w:rPr>
          <w:rFonts w:ascii="黑体" w:hAnsi="黑体" w:eastAsia="黑体"/>
          <w:szCs w:val="21"/>
        </w:rPr>
        <w:t>1.2</w:t>
      </w:r>
      <w:r>
        <w:rPr>
          <w:rFonts w:hint="eastAsia" w:ascii="黑体" w:hAnsi="黑体" w:eastAsia="黑体"/>
          <w:szCs w:val="21"/>
        </w:rPr>
        <w:t xml:space="preserve">  </w:t>
      </w:r>
      <w:r>
        <w:rPr>
          <w:rFonts w:hint="eastAsia" w:asciiTheme="minorEastAsia" w:hAnsiTheme="minorEastAsia" w:eastAsiaTheme="minorEastAsia"/>
          <w:szCs w:val="21"/>
        </w:rPr>
        <w:t>图面内标注的监测站点是否符合分层（深浅层）编图要求，是否有动水位等异常点。</w:t>
      </w:r>
    </w:p>
    <w:p>
      <w:pPr>
        <w:numPr>
          <w:ilvl w:val="255"/>
          <w:numId w:val="0"/>
        </w:numPr>
        <w:adjustRightInd w:val="0"/>
        <w:snapToGrid w:val="0"/>
        <w:spacing w:line="360" w:lineRule="auto"/>
        <w:rPr>
          <w:rFonts w:asciiTheme="minorEastAsia" w:hAnsiTheme="minorEastAsia" w:eastAsiaTheme="minorEastAsia"/>
          <w:szCs w:val="21"/>
        </w:rPr>
      </w:pPr>
      <w:r>
        <w:rPr>
          <w:rFonts w:ascii="黑体" w:hAnsi="黑体" w:eastAsia="黑体"/>
          <w:szCs w:val="21"/>
        </w:rPr>
        <w:t>1.3</w:t>
      </w:r>
      <w:r>
        <w:rPr>
          <w:rFonts w:hint="eastAsia" w:ascii="黑体" w:hAnsi="黑体" w:eastAsia="黑体"/>
          <w:szCs w:val="21"/>
        </w:rPr>
        <w:t xml:space="preserve">  </w:t>
      </w:r>
      <w:r>
        <w:rPr>
          <w:rFonts w:hint="eastAsia" w:asciiTheme="minorEastAsia" w:hAnsiTheme="minorEastAsia" w:eastAsiaTheme="minorEastAsia"/>
          <w:szCs w:val="21"/>
        </w:rPr>
        <w:t>拟选漏斗区域监测站点数量是否达到3个及以上、漏斗中心位置、地下水流场形态及相邻漏斗之间的相互影响。</w:t>
      </w:r>
    </w:p>
    <w:p>
      <w:pPr>
        <w:numPr>
          <w:ilvl w:val="255"/>
          <w:numId w:val="0"/>
        </w:numPr>
        <w:adjustRightInd w:val="0"/>
        <w:snapToGrid w:val="0"/>
        <w:spacing w:line="360" w:lineRule="auto"/>
        <w:rPr>
          <w:rFonts w:asciiTheme="minorEastAsia" w:hAnsiTheme="minorEastAsia" w:eastAsiaTheme="minorEastAsia"/>
          <w:szCs w:val="21"/>
        </w:rPr>
      </w:pPr>
      <w:r>
        <w:rPr>
          <w:rFonts w:ascii="黑体" w:hAnsi="黑体" w:eastAsia="黑体"/>
          <w:szCs w:val="21"/>
        </w:rPr>
        <w:t>1.4</w:t>
      </w:r>
      <w:r>
        <w:rPr>
          <w:rFonts w:hint="eastAsia" w:ascii="黑体" w:hAnsi="黑体" w:eastAsia="黑体"/>
          <w:szCs w:val="21"/>
        </w:rPr>
        <w:t xml:space="preserve">  </w:t>
      </w:r>
      <w:r>
        <w:rPr>
          <w:rFonts w:hint="eastAsia" w:asciiTheme="minorEastAsia" w:hAnsiTheme="minorEastAsia" w:eastAsiaTheme="minorEastAsia"/>
          <w:szCs w:val="21"/>
        </w:rPr>
        <w:t>图幅边界水位等值线走向、图幅边界外侧是否有监测数据控制。</w:t>
      </w:r>
    </w:p>
    <w:p>
      <w:pPr>
        <w:numPr>
          <w:ilvl w:val="255"/>
          <w:numId w:val="0"/>
        </w:numPr>
        <w:adjustRightInd w:val="0"/>
        <w:snapToGrid w:val="0"/>
        <w:spacing w:line="360" w:lineRule="auto"/>
        <w:rPr>
          <w:rFonts w:asciiTheme="minorEastAsia" w:hAnsiTheme="minorEastAsia" w:eastAsiaTheme="minorEastAsia"/>
          <w:szCs w:val="21"/>
        </w:rPr>
      </w:pPr>
      <w:r>
        <w:rPr>
          <w:rFonts w:ascii="黑体" w:hAnsi="黑体" w:eastAsia="黑体"/>
          <w:szCs w:val="21"/>
        </w:rPr>
        <w:t>1.5</w:t>
      </w:r>
      <w:r>
        <w:rPr>
          <w:rFonts w:hint="eastAsia" w:ascii="黑体" w:hAnsi="黑体" w:eastAsia="黑体"/>
          <w:szCs w:val="21"/>
        </w:rPr>
        <w:t xml:space="preserve">  </w:t>
      </w:r>
      <w:r>
        <w:rPr>
          <w:rFonts w:hint="eastAsia" w:asciiTheme="minorEastAsia" w:hAnsiTheme="minorEastAsia" w:eastAsiaTheme="minorEastAsia"/>
          <w:szCs w:val="21"/>
        </w:rPr>
        <w:t>地质边界位置性质及地下水位等值线与边界相交的形态等。</w:t>
      </w:r>
    </w:p>
    <w:p>
      <w:pPr>
        <w:pStyle w:val="5"/>
        <w:numPr>
          <w:ilvl w:val="255"/>
          <w:numId w:val="0"/>
        </w:numPr>
        <w:adjustRightInd w:val="0"/>
        <w:snapToGrid w:val="0"/>
        <w:spacing w:before="313" w:beforeLines="100" w:after="313" w:afterLines="100" w:line="360" w:lineRule="auto"/>
        <w:jc w:val="left"/>
        <w:rPr>
          <w:rFonts w:hint="eastAsia" w:ascii="黑体" w:hAnsi="黑体" w:eastAsia="黑体"/>
          <w:b w:val="0"/>
          <w:bCs/>
          <w:sz w:val="21"/>
          <w:szCs w:val="21"/>
        </w:rPr>
      </w:pPr>
      <w:bookmarkStart w:id="72" w:name="_Toc13423"/>
      <w:bookmarkStart w:id="73" w:name="_Toc25118"/>
      <w:bookmarkStart w:id="74" w:name="_Toc12902"/>
      <w:bookmarkStart w:id="75" w:name="_Toc7576"/>
      <w:bookmarkStart w:id="76" w:name="_Toc32108"/>
      <w:r>
        <w:rPr>
          <w:rFonts w:ascii="黑体" w:hAnsi="黑体" w:eastAsia="黑体"/>
          <w:b w:val="0"/>
          <w:sz w:val="21"/>
          <w:szCs w:val="21"/>
        </w:rPr>
        <w:t>2</w:t>
      </w:r>
      <w:r>
        <w:rPr>
          <w:rFonts w:hint="eastAsia" w:ascii="黑体" w:hAnsi="黑体" w:eastAsia="黑体"/>
          <w:b w:val="0"/>
          <w:sz w:val="21"/>
          <w:szCs w:val="21"/>
        </w:rPr>
        <w:t xml:space="preserve">  确定符合条件的地下水位降落漏斗</w:t>
      </w:r>
      <w:bookmarkEnd w:id="72"/>
      <w:bookmarkEnd w:id="73"/>
      <w:bookmarkEnd w:id="74"/>
      <w:bookmarkEnd w:id="75"/>
      <w:bookmarkEnd w:id="76"/>
    </w:p>
    <w:p>
      <w:pPr>
        <w:adjustRightInd w:val="0"/>
        <w:snapToGrid w:val="0"/>
        <w:spacing w:line="360" w:lineRule="auto"/>
        <w:rPr>
          <w:rFonts w:asciiTheme="minorEastAsia" w:hAnsiTheme="minorEastAsia" w:eastAsiaTheme="minorEastAsia"/>
          <w:szCs w:val="21"/>
        </w:rPr>
      </w:pPr>
      <w:r>
        <w:rPr>
          <w:rFonts w:ascii="黑体" w:hAnsi="黑体" w:eastAsia="黑体"/>
          <w:szCs w:val="21"/>
        </w:rPr>
        <w:t>2.1</w:t>
      </w:r>
      <w:r>
        <w:rPr>
          <w:rFonts w:hint="eastAsia" w:ascii="黑体" w:hAnsi="黑体" w:eastAsia="黑体"/>
          <w:szCs w:val="21"/>
        </w:rPr>
        <w:t xml:space="preserve">  </w:t>
      </w:r>
      <w:r>
        <w:rPr>
          <w:rFonts w:hint="eastAsia" w:asciiTheme="minorEastAsia" w:hAnsiTheme="minorEastAsia" w:eastAsiaTheme="minorEastAsia"/>
          <w:szCs w:val="21"/>
        </w:rPr>
        <w:t>拟选漏斗区域监测站点、自行封闭等值线数量达到规范要求的。</w:t>
      </w:r>
    </w:p>
    <w:p>
      <w:pPr>
        <w:adjustRightInd w:val="0"/>
        <w:snapToGrid w:val="0"/>
        <w:spacing w:line="360" w:lineRule="auto"/>
        <w:rPr>
          <w:rFonts w:asciiTheme="minorEastAsia" w:hAnsiTheme="minorEastAsia" w:eastAsiaTheme="minorEastAsia"/>
          <w:szCs w:val="21"/>
        </w:rPr>
      </w:pPr>
      <w:r>
        <w:rPr>
          <w:rFonts w:ascii="黑体" w:hAnsi="黑体" w:eastAsia="黑体"/>
          <w:szCs w:val="21"/>
        </w:rPr>
        <w:t>2.2</w:t>
      </w:r>
      <w:r>
        <w:rPr>
          <w:rFonts w:hint="eastAsia" w:ascii="黑体" w:hAnsi="黑体" w:eastAsia="黑体"/>
          <w:szCs w:val="21"/>
        </w:rPr>
        <w:t xml:space="preserve">  </w:t>
      </w:r>
      <w:r>
        <w:rPr>
          <w:rFonts w:hint="eastAsia" w:asciiTheme="minorEastAsia" w:hAnsiTheme="minorEastAsia" w:eastAsiaTheme="minorEastAsia"/>
          <w:szCs w:val="21"/>
        </w:rPr>
        <w:t>地下水位等值线与隔水边界或深部含水层尖灭线相交并构成封闭等值线，数量达到规范要求的。</w:t>
      </w:r>
    </w:p>
    <w:p>
      <w:pPr>
        <w:adjustRightInd w:val="0"/>
        <w:snapToGrid w:val="0"/>
        <w:spacing w:line="360" w:lineRule="auto"/>
        <w:rPr>
          <w:rFonts w:asciiTheme="minorEastAsia" w:hAnsiTheme="minorEastAsia" w:eastAsiaTheme="minorEastAsia"/>
          <w:szCs w:val="21"/>
        </w:rPr>
      </w:pPr>
      <w:r>
        <w:rPr>
          <w:rFonts w:ascii="黑体" w:hAnsi="黑体" w:eastAsia="黑体"/>
          <w:szCs w:val="21"/>
        </w:rPr>
        <w:t>2.3</w:t>
      </w:r>
      <w:r>
        <w:rPr>
          <w:rFonts w:hint="eastAsia" w:ascii="黑体" w:hAnsi="黑体" w:eastAsia="黑体"/>
          <w:szCs w:val="21"/>
        </w:rPr>
        <w:t xml:space="preserve">  </w:t>
      </w:r>
      <w:r>
        <w:rPr>
          <w:rFonts w:hint="eastAsia" w:asciiTheme="minorEastAsia" w:hAnsiTheme="minorEastAsia" w:eastAsiaTheme="minorEastAsia"/>
          <w:szCs w:val="21"/>
        </w:rPr>
        <w:t>地下水位等值线与行政边界相交，边界外侧有数据证明水位标高等值线能够封闭、数量达到规范要求的。</w:t>
      </w:r>
    </w:p>
    <w:p>
      <w:pPr>
        <w:pStyle w:val="5"/>
        <w:numPr>
          <w:ilvl w:val="255"/>
          <w:numId w:val="0"/>
        </w:numPr>
        <w:adjustRightInd w:val="0"/>
        <w:snapToGrid w:val="0"/>
        <w:spacing w:before="313" w:beforeLines="100" w:after="313" w:afterLines="100" w:line="360" w:lineRule="auto"/>
        <w:jc w:val="left"/>
        <w:rPr>
          <w:rFonts w:hint="eastAsia" w:ascii="黑体" w:hAnsi="黑体" w:eastAsia="黑体"/>
          <w:b w:val="0"/>
          <w:bCs/>
          <w:sz w:val="21"/>
          <w:szCs w:val="21"/>
        </w:rPr>
      </w:pPr>
      <w:bookmarkStart w:id="77" w:name="_Toc6151"/>
      <w:bookmarkStart w:id="78" w:name="_Toc3734"/>
      <w:bookmarkStart w:id="79" w:name="_Toc11328"/>
      <w:bookmarkStart w:id="80" w:name="_Toc16130"/>
      <w:bookmarkStart w:id="81" w:name="_Toc14306"/>
      <w:r>
        <w:rPr>
          <w:rFonts w:ascii="黑体" w:hAnsi="黑体" w:eastAsia="黑体"/>
          <w:b w:val="0"/>
          <w:sz w:val="21"/>
          <w:szCs w:val="21"/>
        </w:rPr>
        <w:t>3</w:t>
      </w:r>
      <w:r>
        <w:rPr>
          <w:rFonts w:hint="eastAsia" w:ascii="黑体" w:hAnsi="黑体" w:eastAsia="黑体"/>
          <w:b w:val="0"/>
          <w:sz w:val="21"/>
          <w:szCs w:val="21"/>
        </w:rPr>
        <w:t xml:space="preserve">  漏斗的圈定</w:t>
      </w:r>
      <w:bookmarkEnd w:id="77"/>
      <w:bookmarkEnd w:id="78"/>
      <w:bookmarkEnd w:id="79"/>
      <w:bookmarkEnd w:id="80"/>
      <w:bookmarkEnd w:id="81"/>
    </w:p>
    <w:p>
      <w:pPr>
        <w:adjustRightInd w:val="0"/>
        <w:snapToGrid w:val="0"/>
        <w:spacing w:before="157" w:beforeLines="50" w:after="157" w:afterLines="50" w:line="360" w:lineRule="auto"/>
        <w:rPr>
          <w:rFonts w:ascii="黑体" w:hAnsi="黑体" w:eastAsia="黑体" w:cs="黑体"/>
          <w:szCs w:val="21"/>
        </w:rPr>
      </w:pPr>
      <w:r>
        <w:rPr>
          <w:rFonts w:ascii="黑体" w:hAnsi="黑体" w:eastAsia="黑体" w:cs="黑体"/>
          <w:szCs w:val="21"/>
        </w:rPr>
        <w:t xml:space="preserve">3.1  </w:t>
      </w:r>
      <w:r>
        <w:rPr>
          <w:rFonts w:hint="eastAsia" w:ascii="黑体" w:hAnsi="黑体" w:eastAsia="黑体" w:cs="黑体"/>
          <w:szCs w:val="21"/>
        </w:rPr>
        <w:t>单个漏斗的圈定</w:t>
      </w:r>
    </w:p>
    <w:p>
      <w:pPr>
        <w:adjustRightInd w:val="0"/>
        <w:snapToGrid w:val="0"/>
        <w:spacing w:line="360" w:lineRule="auto"/>
        <w:rPr>
          <w:rFonts w:ascii="黑体" w:hAnsi="黑体" w:eastAsia="黑体" w:cs="黑体"/>
          <w:szCs w:val="21"/>
        </w:rPr>
      </w:pPr>
      <w:r>
        <w:rPr>
          <w:rFonts w:ascii="黑体" w:hAnsi="黑体" w:eastAsia="黑体" w:cs="黑体"/>
          <w:szCs w:val="21"/>
        </w:rPr>
        <w:t xml:space="preserve">3.1.1  </w:t>
      </w:r>
      <w:r>
        <w:rPr>
          <w:rFonts w:hint="eastAsia" w:ascii="黑体" w:hAnsi="黑体" w:eastAsia="黑体" w:cs="黑体"/>
          <w:szCs w:val="21"/>
        </w:rPr>
        <w:t>存在一个地下水分水岭的漏斗边界圈定</w:t>
      </w:r>
    </w:p>
    <w:p>
      <w:pPr>
        <w:adjustRightInd w:val="0"/>
        <w:snapToGrid w:val="0"/>
        <w:spacing w:line="360" w:lineRule="auto"/>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以分水岭中心点（分水点）为控制点，沿最外围封闭等水位线和相邻未封闭等水位线之间圈定漏斗边界，开口部位漏斗边界与封闭等水位线趋势一致且其顶端不超过分水岭。</w:t>
      </w:r>
    </w:p>
    <w:p>
      <w:pPr>
        <w:adjustRightInd w:val="0"/>
        <w:snapToGrid w:val="0"/>
        <w:spacing w:line="360" w:lineRule="auto"/>
        <w:rPr>
          <w:rFonts w:ascii="黑体" w:hAnsi="黑体" w:eastAsia="黑体" w:cs="黑体"/>
          <w:szCs w:val="21"/>
        </w:rPr>
      </w:pPr>
      <w:r>
        <w:rPr>
          <w:rFonts w:ascii="黑体" w:hAnsi="黑体" w:eastAsia="黑体" w:cs="黑体"/>
          <w:szCs w:val="21"/>
        </w:rPr>
        <w:t xml:space="preserve">3.1.2  </w:t>
      </w:r>
      <w:r>
        <w:rPr>
          <w:rFonts w:hint="eastAsia" w:ascii="黑体" w:hAnsi="黑体" w:eastAsia="黑体" w:cs="黑体"/>
          <w:szCs w:val="21"/>
        </w:rPr>
        <w:t>存在多个地下水分水岭的漏斗边界圈定</w:t>
      </w:r>
    </w:p>
    <w:p>
      <w:pPr>
        <w:adjustRightInd w:val="0"/>
        <w:snapToGrid w:val="0"/>
        <w:spacing w:line="360" w:lineRule="auto"/>
        <w:ind w:firstLine="420" w:firstLineChars="200"/>
        <w:rPr>
          <w:rFonts w:asciiTheme="minorEastAsia" w:hAnsiTheme="minorEastAsia" w:eastAsiaTheme="minorEastAsia"/>
          <w:szCs w:val="21"/>
        </w:rPr>
      </w:pPr>
      <w:r>
        <w:rPr>
          <w:rFonts w:asciiTheme="minorEastAsia" w:hAnsiTheme="minorEastAsia" w:eastAsiaTheme="minorEastAsia"/>
          <w:szCs w:val="21"/>
        </w:rPr>
        <w:t>a)</w:t>
      </w:r>
      <w:r>
        <w:rPr>
          <w:rFonts w:hint="eastAsia" w:asciiTheme="minorEastAsia" w:hAnsiTheme="minorEastAsia" w:eastAsiaTheme="minorEastAsia"/>
          <w:szCs w:val="21"/>
        </w:rPr>
        <w:t>当分水岭水位数值相等时，以分水岭中心点（分水点）为控制点，漏斗边界沿最外围封闭地下水位等值线与未封闭地下水位等值线中间圈定，开口部位与封闭地下水位等值线平行。边界的顶端接近但不能超越分水岭。</w:t>
      </w:r>
    </w:p>
    <w:p>
      <w:pPr>
        <w:adjustRightInd w:val="0"/>
        <w:snapToGrid w:val="0"/>
        <w:spacing w:line="360" w:lineRule="auto"/>
        <w:ind w:firstLine="420" w:firstLineChars="200"/>
        <w:rPr>
          <w:rFonts w:asciiTheme="minorEastAsia" w:hAnsiTheme="minorEastAsia" w:eastAsiaTheme="minorEastAsia"/>
          <w:szCs w:val="21"/>
        </w:rPr>
      </w:pPr>
      <w:r>
        <w:rPr>
          <w:rFonts w:asciiTheme="minorEastAsia" w:hAnsiTheme="minorEastAsia" w:eastAsiaTheme="minorEastAsia"/>
          <w:szCs w:val="21"/>
        </w:rPr>
        <w:t>b)</w:t>
      </w:r>
      <w:r>
        <w:rPr>
          <w:rFonts w:hint="eastAsia" w:asciiTheme="minorEastAsia" w:hAnsiTheme="minorEastAsia" w:eastAsiaTheme="minorEastAsia"/>
          <w:szCs w:val="21"/>
        </w:rPr>
        <w:t>当分水岭水位数值不相等时，以各分水岭中心点为控制点，以分水岭水位数值较大的一端为起始控制点，沿开口等水位线和相邻未开口等水位线之间依次向分水岭水位数值较小的一端延伸，在接近该分水岭时按内侧封闭等值线形态延伸并最终与另一端延伸线相连。边界的顶端接近但不能超越分水岭。</w:t>
      </w:r>
    </w:p>
    <w:p>
      <w:pPr>
        <w:adjustRightInd w:val="0"/>
        <w:snapToGrid w:val="0"/>
        <w:spacing w:line="360" w:lineRule="auto"/>
        <w:rPr>
          <w:rFonts w:ascii="黑体" w:hAnsi="黑体" w:eastAsia="黑体" w:cs="黑体"/>
          <w:szCs w:val="21"/>
        </w:rPr>
      </w:pPr>
      <w:r>
        <w:rPr>
          <w:rFonts w:ascii="黑体" w:hAnsi="黑体" w:eastAsia="黑体" w:cs="黑体"/>
          <w:szCs w:val="21"/>
        </w:rPr>
        <w:t>3.1.</w:t>
      </w:r>
      <w:r>
        <w:rPr>
          <w:rFonts w:hint="eastAsia" w:ascii="黑体" w:hAnsi="黑体" w:eastAsia="黑体" w:cs="黑体"/>
          <w:szCs w:val="21"/>
        </w:rPr>
        <w:t>3  地质边界处的边界划分</w:t>
      </w:r>
    </w:p>
    <w:p>
      <w:pPr>
        <w:adjustRightInd w:val="0"/>
        <w:snapToGrid w:val="0"/>
        <w:spacing w:line="360" w:lineRule="auto"/>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地下水位等值线与隔水边界或者深部含水层尖灭时，该地质边界作为封闭地下水位等值线的一部分。</w:t>
      </w:r>
    </w:p>
    <w:p>
      <w:pPr>
        <w:adjustRightInd w:val="0"/>
        <w:snapToGrid w:val="0"/>
        <w:spacing w:before="157" w:beforeLines="50" w:after="157" w:afterLines="50" w:line="360" w:lineRule="auto"/>
        <w:rPr>
          <w:rFonts w:ascii="黑体" w:hAnsi="黑体" w:eastAsia="黑体" w:cs="黑体"/>
          <w:szCs w:val="21"/>
        </w:rPr>
      </w:pPr>
      <w:r>
        <w:rPr>
          <w:rFonts w:hint="eastAsia" w:ascii="黑体" w:hAnsi="黑体" w:eastAsia="黑体" w:cs="黑体"/>
          <w:szCs w:val="21"/>
        </w:rPr>
        <w:t>3.1.4  行政边界处的边界划分</w:t>
      </w:r>
    </w:p>
    <w:p>
      <w:pPr>
        <w:adjustRightInd w:val="0"/>
        <w:snapToGrid w:val="0"/>
        <w:spacing w:line="360" w:lineRule="auto"/>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地下水位等值线在行政边界处中断，但行政边界外侧有数据证明相应地下水位等值线能够封闭时，按封闭等值线划分，漏斗边界划至行政边界，反之按未封闭等值线对待。</w:t>
      </w:r>
    </w:p>
    <w:p>
      <w:pPr>
        <w:adjustRightInd w:val="0"/>
        <w:snapToGrid w:val="0"/>
        <w:spacing w:before="157" w:beforeLines="50" w:after="157" w:afterLines="50" w:line="360" w:lineRule="auto"/>
        <w:rPr>
          <w:rFonts w:ascii="黑体" w:hAnsi="黑体" w:eastAsia="黑体" w:cs="黑体"/>
          <w:szCs w:val="21"/>
        </w:rPr>
      </w:pPr>
      <w:r>
        <w:rPr>
          <w:rFonts w:ascii="黑体" w:hAnsi="黑体" w:eastAsia="黑体" w:cs="黑体"/>
          <w:szCs w:val="21"/>
        </w:rPr>
        <w:t>3.2</w:t>
      </w:r>
      <w:r>
        <w:rPr>
          <w:rFonts w:hint="eastAsia" w:ascii="黑体" w:hAnsi="黑体" w:eastAsia="黑体" w:cs="黑体"/>
          <w:szCs w:val="21"/>
        </w:rPr>
        <w:t xml:space="preserve">  复合漏斗的圈定</w:t>
      </w:r>
    </w:p>
    <w:p>
      <w:pPr>
        <w:adjustRightInd w:val="0"/>
        <w:snapToGrid w:val="0"/>
        <w:spacing w:line="360" w:lineRule="auto"/>
        <w:rPr>
          <w:rFonts w:ascii="Times New Roman" w:hAnsi="Times New Roman" w:eastAsiaTheme="minorEastAsia"/>
          <w:szCs w:val="21"/>
        </w:rPr>
      </w:pPr>
      <w:r>
        <w:rPr>
          <w:rFonts w:ascii="黑体" w:hAnsi="黑体" w:eastAsia="黑体"/>
          <w:szCs w:val="21"/>
        </w:rPr>
        <w:t>3.2.1</w:t>
      </w:r>
      <w:r>
        <w:rPr>
          <w:rFonts w:hint="eastAsia" w:ascii="黑体" w:hAnsi="黑体" w:eastAsia="黑体"/>
          <w:szCs w:val="21"/>
        </w:rPr>
        <w:t xml:space="preserve">  </w:t>
      </w:r>
      <w:r>
        <w:rPr>
          <w:rFonts w:hint="eastAsia" w:ascii="Times New Roman" w:hAnsi="Times New Roman" w:eastAsiaTheme="minorEastAsia"/>
          <w:szCs w:val="21"/>
        </w:rPr>
        <w:t>估测能够形成复合漏斗的单体漏斗数量与相对位置，确定各单体漏斗的最大封闭等值线数值大小，向外依次寻找共同包围、形态一致的</w:t>
      </w:r>
      <w:r>
        <w:rPr>
          <w:rFonts w:ascii="Times New Roman" w:hAnsi="Times New Roman" w:eastAsiaTheme="minorEastAsia"/>
          <w:szCs w:val="21"/>
        </w:rPr>
        <w:t>封闭地下水位（水头）等值线</w:t>
      </w:r>
      <w:r>
        <w:rPr>
          <w:rFonts w:hint="eastAsia" w:ascii="Times New Roman" w:hAnsi="Times New Roman" w:eastAsiaTheme="minorEastAsia"/>
          <w:szCs w:val="21"/>
        </w:rPr>
        <w:t>，并满足条件：各单个漏斗边界外相邻</w:t>
      </w:r>
      <w:r>
        <w:rPr>
          <w:rFonts w:hint="eastAsia" w:ascii="Times New Roman" w:hAnsi="Times New Roman" w:eastAsiaTheme="minorEastAsia"/>
          <w:szCs w:val="21"/>
          <w:lang w:eastAsia="zh-CN"/>
        </w:rPr>
        <w:t>等水位线</w:t>
      </w:r>
      <w:r>
        <w:rPr>
          <w:rFonts w:hint="eastAsia" w:ascii="Times New Roman" w:hAnsi="Times New Roman" w:eastAsiaTheme="minorEastAsia"/>
          <w:szCs w:val="21"/>
        </w:rPr>
        <w:t>内至少有3条与本复合漏斗形态基本一致的</w:t>
      </w:r>
      <w:r>
        <w:rPr>
          <w:rFonts w:ascii="Times New Roman" w:hAnsi="Times New Roman" w:eastAsiaTheme="minorEastAsia"/>
          <w:szCs w:val="21"/>
        </w:rPr>
        <w:t>封闭地下水位（水头）等值线</w:t>
      </w:r>
      <w:r>
        <w:rPr>
          <w:rFonts w:hint="eastAsia" w:ascii="Times New Roman" w:hAnsi="Times New Roman" w:eastAsiaTheme="minorEastAsia"/>
          <w:szCs w:val="21"/>
        </w:rPr>
        <w:t>：以最外围封闭等水位线及相邻的未封闭等水位线中间划定复合漏斗边界。趋势走向与漏斗分布形态基本一致。</w:t>
      </w:r>
    </w:p>
    <w:p>
      <w:pPr>
        <w:adjustRightInd w:val="0"/>
        <w:snapToGrid w:val="0"/>
        <w:spacing w:line="360" w:lineRule="auto"/>
        <w:rPr>
          <w:rFonts w:ascii="Times New Roman" w:hAnsi="Times New Roman" w:eastAsiaTheme="minorEastAsia"/>
          <w:szCs w:val="21"/>
        </w:rPr>
      </w:pPr>
      <w:r>
        <w:rPr>
          <w:rFonts w:ascii="黑体" w:hAnsi="黑体" w:eastAsia="黑体"/>
          <w:szCs w:val="21"/>
        </w:rPr>
        <w:t>3.2.2</w:t>
      </w:r>
      <w:r>
        <w:rPr>
          <w:rFonts w:hint="eastAsia" w:ascii="黑体" w:hAnsi="黑体" w:eastAsia="黑体"/>
          <w:szCs w:val="21"/>
        </w:rPr>
        <w:t xml:space="preserve">  </w:t>
      </w:r>
      <w:r>
        <w:rPr>
          <w:rFonts w:hint="eastAsia" w:ascii="Times New Roman" w:hAnsi="Times New Roman" w:eastAsiaTheme="minorEastAsia"/>
          <w:szCs w:val="21"/>
        </w:rPr>
        <w:t>出现地表水体或地下水位反漏斗时，位于复合漏斗区边缘时，可缩小漏斗区范围以舍去地表水体；当地表水体位于复合漏斗区中部时，则应单独划分。</w:t>
      </w:r>
    </w:p>
    <w:p>
      <w:pPr>
        <w:adjustRightInd w:val="0"/>
        <w:snapToGrid w:val="0"/>
        <w:spacing w:line="360" w:lineRule="auto"/>
        <w:rPr>
          <w:rFonts w:ascii="Times New Roman" w:hAnsi="Times New Roman" w:eastAsiaTheme="minorEastAsia"/>
          <w:szCs w:val="21"/>
        </w:rPr>
      </w:pPr>
      <w:r>
        <w:rPr>
          <w:rFonts w:ascii="黑体" w:hAnsi="黑体" w:eastAsia="黑体"/>
          <w:szCs w:val="21"/>
        </w:rPr>
        <w:t>3.2.3</w:t>
      </w:r>
      <w:r>
        <w:rPr>
          <w:rFonts w:hint="eastAsia" w:ascii="黑体" w:hAnsi="黑体" w:eastAsia="黑体"/>
          <w:szCs w:val="21"/>
        </w:rPr>
        <w:t xml:space="preserve">  </w:t>
      </w:r>
      <w:r>
        <w:rPr>
          <w:rFonts w:hint="eastAsia" w:ascii="Times New Roman" w:hAnsi="Times New Roman" w:eastAsiaTheme="minorEastAsia"/>
          <w:szCs w:val="21"/>
        </w:rPr>
        <w:t>当复合漏斗区域内出现地下水位反漏斗时，应单独划分，反漏斗范围的划定方法与漏斗边界划分一致。</w:t>
      </w:r>
    </w:p>
    <w:p>
      <w:pPr>
        <w:pStyle w:val="5"/>
        <w:numPr>
          <w:ilvl w:val="255"/>
          <w:numId w:val="0"/>
        </w:numPr>
        <w:adjustRightInd w:val="0"/>
        <w:snapToGrid w:val="0"/>
        <w:spacing w:before="313" w:beforeLines="100" w:after="313" w:afterLines="100" w:line="360" w:lineRule="auto"/>
        <w:jc w:val="left"/>
        <w:rPr>
          <w:rFonts w:hint="eastAsia" w:ascii="黑体" w:hAnsi="黑体" w:eastAsia="黑体"/>
          <w:b w:val="0"/>
          <w:bCs/>
          <w:sz w:val="21"/>
          <w:szCs w:val="21"/>
        </w:rPr>
      </w:pPr>
      <w:bookmarkStart w:id="82" w:name="_Toc15424"/>
      <w:bookmarkStart w:id="83" w:name="_Toc9158"/>
      <w:bookmarkStart w:id="84" w:name="_Toc15501"/>
      <w:bookmarkStart w:id="85" w:name="_Toc28235"/>
      <w:bookmarkStart w:id="86" w:name="_Toc24653"/>
      <w:r>
        <w:rPr>
          <w:rFonts w:ascii="黑体" w:hAnsi="黑体" w:eastAsia="黑体"/>
          <w:b w:val="0"/>
          <w:sz w:val="21"/>
          <w:szCs w:val="21"/>
        </w:rPr>
        <w:t>4</w:t>
      </w:r>
      <w:r>
        <w:rPr>
          <w:rFonts w:hint="eastAsia" w:ascii="黑体" w:hAnsi="黑体" w:eastAsia="黑体"/>
          <w:b w:val="0"/>
          <w:sz w:val="21"/>
          <w:szCs w:val="21"/>
        </w:rPr>
        <w:t xml:space="preserve">  漏斗边界的复核</w:t>
      </w:r>
      <w:bookmarkEnd w:id="82"/>
      <w:bookmarkEnd w:id="83"/>
      <w:bookmarkEnd w:id="84"/>
      <w:bookmarkEnd w:id="85"/>
      <w:bookmarkEnd w:id="86"/>
    </w:p>
    <w:p>
      <w:pPr>
        <w:adjustRightInd w:val="0"/>
        <w:snapToGrid w:val="0"/>
        <w:spacing w:line="360" w:lineRule="auto"/>
        <w:rPr>
          <w:rFonts w:ascii="Times New Roman" w:hAnsi="Times New Roman" w:eastAsiaTheme="minorEastAsia"/>
          <w:szCs w:val="21"/>
        </w:rPr>
      </w:pPr>
      <w:r>
        <w:rPr>
          <w:rFonts w:ascii="黑体" w:hAnsi="黑体" w:eastAsia="黑体"/>
          <w:szCs w:val="21"/>
        </w:rPr>
        <w:t>4.1</w:t>
      </w:r>
      <w:r>
        <w:rPr>
          <w:rFonts w:hint="eastAsia" w:ascii="黑体" w:hAnsi="黑体" w:eastAsia="黑体"/>
          <w:szCs w:val="21"/>
        </w:rPr>
        <w:t xml:space="preserve">  </w:t>
      </w:r>
      <w:r>
        <w:rPr>
          <w:rFonts w:hint="eastAsia" w:ascii="Times New Roman" w:hAnsi="Times New Roman" w:eastAsiaTheme="minorEastAsia"/>
          <w:szCs w:val="21"/>
        </w:rPr>
        <w:t>检查地下水分水岭确定是否正确，确定分水岭中点。</w:t>
      </w:r>
    </w:p>
    <w:p>
      <w:pPr>
        <w:adjustRightInd w:val="0"/>
        <w:snapToGrid w:val="0"/>
        <w:spacing w:line="360" w:lineRule="auto"/>
        <w:rPr>
          <w:rFonts w:ascii="Times New Roman" w:hAnsi="Times New Roman" w:eastAsiaTheme="minorEastAsia"/>
          <w:szCs w:val="21"/>
        </w:rPr>
      </w:pPr>
      <w:r>
        <w:rPr>
          <w:rFonts w:ascii="黑体" w:hAnsi="黑体" w:eastAsia="黑体"/>
          <w:szCs w:val="21"/>
        </w:rPr>
        <w:t>4.2</w:t>
      </w:r>
      <w:r>
        <w:rPr>
          <w:rFonts w:hint="eastAsia" w:ascii="黑体" w:hAnsi="黑体" w:eastAsia="黑体"/>
          <w:szCs w:val="21"/>
        </w:rPr>
        <w:t xml:space="preserve">  </w:t>
      </w:r>
      <w:r>
        <w:rPr>
          <w:rFonts w:hint="eastAsia" w:ascii="Times New Roman" w:hAnsi="Times New Roman" w:eastAsiaTheme="minorEastAsia"/>
          <w:szCs w:val="21"/>
        </w:rPr>
        <w:t>检查多地下水分水岭的漏斗边界在不同分水岭</w:t>
      </w:r>
      <w:r>
        <w:rPr>
          <w:rFonts w:hint="eastAsia" w:ascii="Times New Roman" w:hAnsi="Times New Roman" w:eastAsiaTheme="minorEastAsia"/>
          <w:color w:val="auto"/>
          <w:szCs w:val="21"/>
          <w:highlight w:val="none"/>
        </w:rPr>
        <w:t>段</w:t>
      </w:r>
      <w:r>
        <w:rPr>
          <w:rFonts w:hint="eastAsia" w:ascii="Times New Roman" w:hAnsi="Times New Roman" w:eastAsiaTheme="minorEastAsia"/>
          <w:szCs w:val="21"/>
        </w:rPr>
        <w:t>及两侧走向是否与内侧封闭等值线形态一致。</w:t>
      </w:r>
    </w:p>
    <w:p>
      <w:pPr>
        <w:adjustRightInd w:val="0"/>
        <w:snapToGrid w:val="0"/>
        <w:spacing w:line="360" w:lineRule="auto"/>
        <w:rPr>
          <w:rFonts w:ascii="Times New Roman" w:hAnsi="Times New Roman" w:eastAsiaTheme="minorEastAsia"/>
          <w:szCs w:val="21"/>
        </w:rPr>
      </w:pPr>
      <w:r>
        <w:rPr>
          <w:rFonts w:ascii="黑体" w:hAnsi="黑体" w:eastAsia="黑体"/>
          <w:szCs w:val="21"/>
        </w:rPr>
        <w:t>4.3</w:t>
      </w:r>
      <w:r>
        <w:rPr>
          <w:rFonts w:hint="eastAsia" w:ascii="黑体" w:hAnsi="黑体" w:eastAsia="黑体"/>
          <w:szCs w:val="21"/>
        </w:rPr>
        <w:t xml:space="preserve">  </w:t>
      </w:r>
      <w:r>
        <w:rPr>
          <w:rFonts w:hint="eastAsia" w:ascii="Times New Roman" w:hAnsi="Times New Roman" w:eastAsiaTheme="minorEastAsia"/>
          <w:szCs w:val="21"/>
        </w:rPr>
        <w:t>检查漏斗边界圈定位置是否符合规范要求。</w:t>
      </w:r>
    </w:p>
    <w:p>
      <w:pPr>
        <w:adjustRightInd w:val="0"/>
        <w:snapToGrid w:val="0"/>
        <w:spacing w:line="360" w:lineRule="auto"/>
        <w:rPr>
          <w:rFonts w:ascii="Times New Roman" w:hAnsi="Times New Roman" w:eastAsiaTheme="minorEastAsia"/>
          <w:szCs w:val="21"/>
        </w:rPr>
      </w:pPr>
      <w:r>
        <w:rPr>
          <w:rFonts w:ascii="黑体" w:hAnsi="黑体" w:eastAsia="黑体"/>
          <w:szCs w:val="21"/>
        </w:rPr>
        <w:t>4.4</w:t>
      </w:r>
      <w:r>
        <w:rPr>
          <w:rFonts w:hint="eastAsia" w:ascii="黑体" w:hAnsi="黑体" w:eastAsia="黑体"/>
          <w:szCs w:val="21"/>
        </w:rPr>
        <w:t xml:space="preserve">  </w:t>
      </w:r>
      <w:r>
        <w:rPr>
          <w:rFonts w:hint="eastAsia" w:ascii="Times New Roman" w:hAnsi="Times New Roman" w:eastAsiaTheme="minorEastAsia"/>
          <w:szCs w:val="21"/>
        </w:rPr>
        <w:t>检查多分水岭等值线的处理是否妥当。</w:t>
      </w:r>
    </w:p>
    <w:p>
      <w:pPr>
        <w:adjustRightInd w:val="0"/>
        <w:snapToGrid w:val="0"/>
        <w:spacing w:line="360" w:lineRule="auto"/>
        <w:rPr>
          <w:rFonts w:ascii="Times New Roman" w:hAnsi="Times New Roman" w:eastAsiaTheme="minorEastAsia"/>
          <w:szCs w:val="21"/>
        </w:rPr>
      </w:pPr>
      <w:r>
        <w:rPr>
          <w:rFonts w:ascii="黑体" w:hAnsi="黑体" w:eastAsia="黑体"/>
          <w:szCs w:val="21"/>
        </w:rPr>
        <w:t>4.5</w:t>
      </w:r>
      <w:r>
        <w:rPr>
          <w:rFonts w:hint="eastAsia" w:ascii="黑体" w:hAnsi="黑体" w:eastAsia="黑体"/>
          <w:szCs w:val="21"/>
        </w:rPr>
        <w:t xml:space="preserve">  </w:t>
      </w:r>
      <w:r>
        <w:rPr>
          <w:rFonts w:hint="eastAsia" w:ascii="Times New Roman" w:hAnsi="Times New Roman" w:eastAsiaTheme="minorEastAsia"/>
          <w:szCs w:val="21"/>
        </w:rPr>
        <w:t>检查边界（含地质边界和行政边界）处漏斗边界的圈定是否符合规范要求。</w:t>
      </w:r>
    </w:p>
    <w:p>
      <w:pPr>
        <w:adjustRightInd w:val="0"/>
        <w:snapToGrid w:val="0"/>
        <w:spacing w:line="360" w:lineRule="auto"/>
        <w:rPr>
          <w:rFonts w:hint="eastAsia" w:ascii="Times New Roman" w:hAnsi="Times New Roman" w:eastAsiaTheme="minorEastAsia"/>
          <w:szCs w:val="21"/>
        </w:rPr>
      </w:pPr>
      <w:r>
        <w:rPr>
          <w:rFonts w:ascii="黑体" w:hAnsi="黑体" w:eastAsia="黑体"/>
          <w:szCs w:val="21"/>
        </w:rPr>
        <w:t>4.6</w:t>
      </w:r>
      <w:r>
        <w:rPr>
          <w:rFonts w:hint="eastAsia" w:ascii="黑体" w:hAnsi="黑体" w:eastAsia="黑体"/>
          <w:szCs w:val="21"/>
        </w:rPr>
        <w:t xml:space="preserve">  </w:t>
      </w:r>
      <w:r>
        <w:rPr>
          <w:rFonts w:hint="eastAsia" w:ascii="Times New Roman" w:hAnsi="Times New Roman" w:eastAsiaTheme="minorEastAsia"/>
          <w:szCs w:val="21"/>
        </w:rPr>
        <w:t>检查复合漏斗范围内所包含的地表水体、</w:t>
      </w:r>
      <w:r>
        <w:rPr>
          <w:rFonts w:hint="eastAsia" w:ascii="Times New Roman" w:hAnsi="Times New Roman" w:eastAsiaTheme="minorEastAsia"/>
          <w:szCs w:val="21"/>
          <w:highlight w:val="none"/>
        </w:rPr>
        <w:t>地下水反漏斗是否正确划定并明确标</w:t>
      </w:r>
      <w:r>
        <w:rPr>
          <w:rFonts w:hint="eastAsia" w:ascii="Times New Roman" w:hAnsi="Times New Roman" w:eastAsiaTheme="minorEastAsia"/>
          <w:szCs w:val="21"/>
        </w:rPr>
        <w:t>示出具体边界范围。</w:t>
      </w:r>
    </w:p>
    <w:p>
      <w:pPr>
        <w:adjustRightInd w:val="0"/>
        <w:spacing w:line="360" w:lineRule="auto"/>
        <w:rPr>
          <w:rFonts w:hint="eastAsia" w:ascii="Times New Roman" w:hAnsi="Times New Roman" w:eastAsiaTheme="minorEastAsia"/>
          <w:szCs w:val="21"/>
          <w:lang w:val="en-US" w:eastAsia="zh-CN"/>
        </w:rPr>
      </w:pPr>
      <w:r>
        <w:rPr>
          <w:rFonts w:hint="default" w:ascii="Times New Roman" w:hAnsi="Times New Roman" w:eastAsiaTheme="minorEastAsia"/>
          <w:szCs w:val="21"/>
          <w:lang w:val="en-US" w:eastAsia="zh-CN"/>
        </w:rPr>
        <w:t>4.7</w:t>
      </w:r>
      <w:r>
        <w:rPr>
          <w:rFonts w:hint="eastAsia" w:ascii="Times New Roman" w:hAnsi="Times New Roman" w:eastAsiaTheme="minorEastAsia"/>
          <w:sz w:val="21"/>
          <w:szCs w:val="21"/>
          <w:lang w:val="en-US" w:eastAsia="zh-CN"/>
        </w:rPr>
        <w:t xml:space="preserve">  检查漏斗标识、图示图例是否符合规范要求。</w:t>
      </w:r>
    </w:p>
    <w:p>
      <w:pPr>
        <w:pStyle w:val="5"/>
        <w:numPr>
          <w:ilvl w:val="255"/>
          <w:numId w:val="0"/>
        </w:numPr>
        <w:adjustRightInd w:val="0"/>
        <w:snapToGrid w:val="0"/>
        <w:spacing w:before="313" w:beforeLines="100" w:after="313" w:afterLines="100" w:line="360" w:lineRule="auto"/>
        <w:jc w:val="left"/>
        <w:rPr>
          <w:rFonts w:hint="eastAsia" w:ascii="黑体" w:hAnsi="黑体" w:eastAsia="黑体"/>
          <w:b w:val="0"/>
          <w:bCs/>
          <w:sz w:val="21"/>
          <w:szCs w:val="21"/>
        </w:rPr>
      </w:pPr>
      <w:bookmarkStart w:id="87" w:name="_Toc7295"/>
      <w:bookmarkStart w:id="88" w:name="_Toc10354"/>
      <w:bookmarkStart w:id="89" w:name="_Toc19156"/>
      <w:bookmarkStart w:id="90" w:name="_Toc4371"/>
      <w:bookmarkStart w:id="91" w:name="_Toc18338"/>
      <w:r>
        <w:rPr>
          <w:rFonts w:ascii="黑体" w:hAnsi="黑体" w:eastAsia="黑体"/>
          <w:b w:val="0"/>
          <w:sz w:val="21"/>
          <w:szCs w:val="21"/>
        </w:rPr>
        <w:t>5</w:t>
      </w:r>
      <w:r>
        <w:rPr>
          <w:rFonts w:hint="eastAsia" w:ascii="黑体" w:hAnsi="黑体" w:eastAsia="黑体"/>
          <w:b w:val="0"/>
          <w:sz w:val="21"/>
          <w:szCs w:val="21"/>
        </w:rPr>
        <w:t xml:space="preserve">  漏斗要素的统计</w:t>
      </w:r>
      <w:bookmarkEnd w:id="87"/>
      <w:bookmarkEnd w:id="88"/>
      <w:bookmarkEnd w:id="89"/>
      <w:bookmarkEnd w:id="90"/>
      <w:bookmarkEnd w:id="91"/>
    </w:p>
    <w:p>
      <w:pPr>
        <w:adjustRightInd w:val="0"/>
        <w:snapToGrid w:val="0"/>
        <w:spacing w:line="360" w:lineRule="auto"/>
        <w:rPr>
          <w:rFonts w:ascii="Times New Roman" w:hAnsi="Times New Roman" w:eastAsiaTheme="minorEastAsia"/>
          <w:szCs w:val="21"/>
        </w:rPr>
      </w:pPr>
      <w:r>
        <w:rPr>
          <w:rFonts w:ascii="黑体" w:hAnsi="黑体" w:eastAsia="黑体"/>
          <w:szCs w:val="21"/>
        </w:rPr>
        <w:t>5.1</w:t>
      </w:r>
      <w:r>
        <w:rPr>
          <w:rFonts w:hint="eastAsia" w:ascii="黑体" w:hAnsi="黑体" w:eastAsia="黑体"/>
          <w:szCs w:val="21"/>
        </w:rPr>
        <w:t xml:space="preserve">  </w:t>
      </w:r>
      <w:r>
        <w:rPr>
          <w:rFonts w:hint="eastAsia" w:ascii="Times New Roman" w:hAnsi="Times New Roman" w:eastAsiaTheme="minorEastAsia"/>
          <w:szCs w:val="21"/>
        </w:rPr>
        <w:t>要求统计的地下水位降落漏斗要素包括：漏斗中心水位（埋深/标高）、封闭等水位线、漏斗面积、封闭面积，同时计算漏斗体积。连同漏斗名称、位置、含水层组、开采深度等填表。</w:t>
      </w:r>
    </w:p>
    <w:p>
      <w:pPr>
        <w:adjustRightInd w:val="0"/>
        <w:snapToGrid w:val="0"/>
        <w:spacing w:line="360" w:lineRule="auto"/>
        <w:rPr>
          <w:rFonts w:ascii="Times New Roman" w:hAnsi="Times New Roman" w:eastAsiaTheme="minorEastAsia"/>
          <w:szCs w:val="21"/>
        </w:rPr>
      </w:pPr>
      <w:r>
        <w:rPr>
          <w:rFonts w:ascii="黑体" w:hAnsi="黑体" w:eastAsia="黑体"/>
          <w:szCs w:val="21"/>
        </w:rPr>
        <w:t>5.2</w:t>
      </w:r>
      <w:r>
        <w:rPr>
          <w:rFonts w:hint="eastAsia" w:ascii="黑体" w:hAnsi="黑体" w:eastAsia="黑体"/>
          <w:szCs w:val="21"/>
        </w:rPr>
        <w:t xml:space="preserve">  </w:t>
      </w:r>
      <w:r>
        <w:rPr>
          <w:rFonts w:hint="eastAsia" w:ascii="Times New Roman" w:hAnsi="Times New Roman" w:eastAsiaTheme="minorEastAsia"/>
          <w:szCs w:val="21"/>
        </w:rPr>
        <w:t>当复合漏斗区存在地表水体或者地下水位反漏斗时，应在面积统计时扣除。</w:t>
      </w:r>
    </w:p>
    <w:p>
      <w:pPr>
        <w:adjustRightInd w:val="0"/>
        <w:snapToGrid w:val="0"/>
        <w:spacing w:line="360" w:lineRule="auto"/>
        <w:rPr>
          <w:rFonts w:ascii="Times New Roman" w:hAnsi="Times New Roman" w:eastAsiaTheme="minorEastAsia"/>
          <w:szCs w:val="21"/>
        </w:rPr>
      </w:pPr>
      <w:r>
        <w:rPr>
          <w:rFonts w:ascii="黑体" w:hAnsi="黑体" w:eastAsia="黑体" w:cs="黑体"/>
          <w:szCs w:val="21"/>
        </w:rPr>
        <w:t>5.3</w:t>
      </w:r>
      <w:r>
        <w:rPr>
          <w:rFonts w:hint="eastAsia" w:ascii="黑体" w:hAnsi="黑体" w:eastAsia="黑体" w:cs="黑体"/>
          <w:szCs w:val="21"/>
        </w:rPr>
        <w:t xml:space="preserve">  </w:t>
      </w:r>
      <w:r>
        <w:rPr>
          <w:rFonts w:hint="eastAsia" w:ascii="Times New Roman" w:hAnsi="Times New Roman" w:eastAsiaTheme="minorEastAsia"/>
          <w:szCs w:val="21"/>
        </w:rPr>
        <w:t>有其他要求的，按要求统计相关漏斗数据。</w:t>
      </w:r>
    </w:p>
    <w:p>
      <w:pPr>
        <w:ind w:left="420" w:leftChars="200"/>
        <w:rPr>
          <w:rFonts w:ascii="Times New Roman" w:hAnsi="Times New Roman" w:eastAsiaTheme="minorEastAsia"/>
          <w:szCs w:val="21"/>
        </w:rPr>
      </w:pPr>
    </w:p>
    <w:p>
      <w:pPr>
        <w:ind w:firstLine="480" w:firstLineChars="200"/>
        <w:rPr>
          <w:rFonts w:asciiTheme="minorEastAsia" w:hAnsiTheme="minorEastAsia" w:eastAsiaTheme="minorEastAsia"/>
          <w:sz w:val="24"/>
          <w:szCs w:val="24"/>
        </w:rPr>
      </w:pPr>
    </w:p>
    <w:p>
      <w:pPr>
        <w:ind w:firstLine="480" w:firstLineChars="200"/>
        <w:rPr>
          <w:rFonts w:asciiTheme="minorEastAsia" w:hAnsiTheme="minorEastAsia" w:eastAsiaTheme="minorEastAsia"/>
          <w:sz w:val="24"/>
          <w:szCs w:val="24"/>
        </w:rPr>
      </w:pPr>
    </w:p>
    <w:p>
      <w:pPr>
        <w:ind w:firstLine="480" w:firstLineChars="200"/>
        <w:rPr>
          <w:rFonts w:asciiTheme="minorEastAsia" w:hAnsiTheme="minorEastAsia" w:eastAsiaTheme="minorEastAsia"/>
          <w:sz w:val="24"/>
          <w:szCs w:val="24"/>
        </w:rPr>
      </w:pPr>
    </w:p>
    <w:p>
      <w:pPr>
        <w:ind w:firstLine="480" w:firstLineChars="200"/>
        <w:rPr>
          <w:rFonts w:asciiTheme="minorEastAsia" w:hAnsiTheme="minorEastAsia" w:eastAsiaTheme="minorEastAsia"/>
          <w:sz w:val="24"/>
          <w:szCs w:val="24"/>
        </w:rPr>
      </w:pPr>
    </w:p>
    <w:p>
      <w:pPr>
        <w:pStyle w:val="2"/>
        <w:pBdr>
          <w:bottom w:val="none" w:color="auto" w:sz="0" w:space="1"/>
        </w:pBdr>
        <w:rPr>
          <w:rFonts w:asciiTheme="minorEastAsia" w:hAnsiTheme="minorEastAsia" w:eastAsiaTheme="minorEastAsia"/>
          <w:sz w:val="24"/>
          <w:szCs w:val="24"/>
        </w:rPr>
      </w:pPr>
    </w:p>
    <w:p>
      <w:pPr>
        <w:pStyle w:val="5"/>
        <w:adjustRightInd w:val="0"/>
        <w:snapToGrid w:val="0"/>
        <w:spacing w:before="0" w:after="0" w:line="360" w:lineRule="auto"/>
        <w:jc w:val="center"/>
        <w:rPr>
          <w:rFonts w:hint="default" w:ascii="黑体" w:hAnsi="黑体" w:eastAsia="黑体" w:cs="黑体"/>
          <w:b w:val="0"/>
          <w:bCs w:val="0"/>
          <w:sz w:val="21"/>
          <w:szCs w:val="21"/>
          <w:lang w:val="en-US" w:eastAsia="zh-CN"/>
        </w:rPr>
      </w:pPr>
      <w:bookmarkStart w:id="92" w:name="_Toc6876"/>
      <w:r>
        <w:rPr>
          <w:rFonts w:hint="eastAsia" w:ascii="黑体" w:hAnsi="黑体" w:eastAsia="黑体" w:cs="黑体"/>
          <w:b w:val="0"/>
          <w:bCs w:val="0"/>
          <w:sz w:val="21"/>
          <w:szCs w:val="21"/>
        </w:rPr>
        <w:t>附录</w:t>
      </w:r>
      <w:r>
        <w:rPr>
          <w:rFonts w:hint="eastAsia" w:ascii="黑体" w:hAnsi="黑体" w:eastAsia="黑体" w:cs="黑体"/>
          <w:b w:val="0"/>
          <w:bCs w:val="0"/>
          <w:sz w:val="21"/>
          <w:szCs w:val="21"/>
          <w:lang w:val="en-US" w:eastAsia="zh-CN"/>
        </w:rPr>
        <w:t>C</w:t>
      </w:r>
      <w:r>
        <w:rPr>
          <w:rFonts w:hint="eastAsia" w:ascii="黑体" w:hAnsi="黑体" w:eastAsia="黑体" w:cs="黑体"/>
          <w:b w:val="0"/>
          <w:bCs w:val="0"/>
          <w:sz w:val="21"/>
          <w:szCs w:val="21"/>
        </w:rPr>
        <w:t xml:space="preserve">   地下水位降落漏斗</w:t>
      </w:r>
      <w:r>
        <w:rPr>
          <w:rFonts w:hint="eastAsia" w:ascii="黑体" w:hAnsi="黑体" w:eastAsia="黑体" w:cs="黑体"/>
          <w:b w:val="0"/>
          <w:bCs w:val="0"/>
          <w:sz w:val="21"/>
          <w:szCs w:val="21"/>
          <w:lang w:eastAsia="zh-CN"/>
        </w:rPr>
        <w:t>图示图例</w:t>
      </w:r>
      <w:bookmarkEnd w:id="92"/>
    </w:p>
    <w:p>
      <w:pPr>
        <w:pStyle w:val="5"/>
        <w:adjustRightInd w:val="0"/>
        <w:snapToGrid w:val="0"/>
        <w:spacing w:before="0" w:after="0" w:line="360" w:lineRule="auto"/>
        <w:jc w:val="center"/>
        <w:rPr>
          <w:rFonts w:ascii="黑体" w:hAnsi="黑体" w:eastAsia="黑体" w:cs="黑体"/>
          <w:b w:val="0"/>
          <w:bCs w:val="0"/>
          <w:kern w:val="2"/>
          <w:sz w:val="21"/>
          <w:szCs w:val="22"/>
        </w:rPr>
      </w:pPr>
      <w:bookmarkStart w:id="93" w:name="_Toc17570"/>
      <w:bookmarkStart w:id="94" w:name="_Toc27153"/>
      <w:r>
        <w:rPr>
          <w:rFonts w:hint="eastAsia" w:ascii="黑体" w:hAnsi="黑体" w:eastAsia="黑体" w:cs="黑体"/>
          <w:b w:val="0"/>
          <w:bCs w:val="0"/>
          <w:kern w:val="2"/>
          <w:sz w:val="21"/>
          <w:szCs w:val="22"/>
        </w:rPr>
        <w:t>（规范性附录）</w:t>
      </w:r>
      <w:bookmarkEnd w:id="93"/>
      <w:bookmarkEnd w:id="94"/>
    </w:p>
    <w:p>
      <w:pPr>
        <w:adjustRightInd w:val="0"/>
        <w:snapToGrid w:val="0"/>
        <w:spacing w:line="360" w:lineRule="auto"/>
        <w:ind w:firstLine="420" w:firstLineChars="200"/>
        <w:rPr>
          <w:rFonts w:hint="eastAsia" w:ascii="Times New Roman" w:hAnsi="Times New Roman" w:eastAsiaTheme="minorEastAsia"/>
          <w:sz w:val="21"/>
          <w:szCs w:val="21"/>
          <w:lang w:val="en-US" w:eastAsia="zh-CN"/>
        </w:rPr>
      </w:pPr>
      <w:r>
        <w:rPr>
          <w:rFonts w:hint="eastAsia" w:ascii="Times New Roman" w:hAnsi="Times New Roman" w:eastAsiaTheme="minorEastAsia"/>
          <w:sz w:val="21"/>
          <w:szCs w:val="21"/>
          <w:lang w:eastAsia="zh-CN"/>
        </w:rPr>
        <w:t>地下水位降落漏斗图面标识应与图</w:t>
      </w:r>
      <w:r>
        <w:rPr>
          <w:rFonts w:hint="eastAsia" w:ascii="Times New Roman" w:hAnsi="Times New Roman" w:eastAsiaTheme="minorEastAsia"/>
          <w:sz w:val="21"/>
          <w:szCs w:val="21"/>
          <w:lang w:val="en-US" w:eastAsia="zh-CN"/>
        </w:rPr>
        <w:t>C.1列出的图例一致，未做要求的，按国家或行业制图标准执行。</w:t>
      </w:r>
    </w:p>
    <w:p>
      <w:pPr>
        <w:pStyle w:val="2"/>
        <w:pBdr>
          <w:top w:val="none" w:color="auto" w:sz="0" w:space="0"/>
          <w:left w:val="none" w:color="auto" w:sz="0" w:space="0"/>
          <w:bottom w:val="none" w:color="auto" w:sz="0" w:space="0"/>
          <w:right w:val="none" w:color="auto" w:sz="0" w:space="0"/>
          <w:between w:val="none" w:color="auto" w:sz="0" w:space="0"/>
        </w:pBdr>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drawing>
          <wp:inline distT="0" distB="0" distL="114300" distR="114300">
            <wp:extent cx="5935980" cy="1367790"/>
            <wp:effectExtent l="0" t="0" r="7620" b="3810"/>
            <wp:docPr id="6" name="图片 6" descr="图示图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示图例"/>
                    <pic:cNvPicPr>
                      <a:picLocks noChangeAspect="1"/>
                    </pic:cNvPicPr>
                  </pic:nvPicPr>
                  <pic:blipFill>
                    <a:blip r:embed="rId16"/>
                    <a:stretch>
                      <a:fillRect/>
                    </a:stretch>
                  </pic:blipFill>
                  <pic:spPr>
                    <a:xfrm>
                      <a:off x="0" y="0"/>
                      <a:ext cx="5935980" cy="1367790"/>
                    </a:xfrm>
                    <a:prstGeom prst="rect">
                      <a:avLst/>
                    </a:prstGeom>
                  </pic:spPr>
                </pic:pic>
              </a:graphicData>
            </a:graphic>
          </wp:inline>
        </w:drawing>
      </w:r>
    </w:p>
    <w:p>
      <w:pPr>
        <w:pStyle w:val="3"/>
        <w:pBdr>
          <w:top w:val="none" w:color="auto" w:sz="0" w:space="0"/>
          <w:left w:val="none" w:color="auto" w:sz="0" w:space="0"/>
          <w:bottom w:val="none" w:color="auto" w:sz="0" w:space="0"/>
          <w:right w:val="none" w:color="auto" w:sz="0" w:space="0"/>
          <w:between w:val="none" w:color="auto" w:sz="0" w:space="0"/>
        </w:pBdr>
        <w:rPr>
          <w:rFonts w:asciiTheme="minorEastAsia" w:hAnsiTheme="minorEastAsia" w:eastAsiaTheme="minorEastAsia"/>
          <w:sz w:val="24"/>
          <w:szCs w:val="24"/>
        </w:rPr>
      </w:pPr>
    </w:p>
    <w:p>
      <w:pPr>
        <w:widowControl/>
        <w:adjustRightInd w:val="0"/>
        <w:snapToGrid w:val="0"/>
        <w:spacing w:before="157" w:beforeLines="50" w:after="157" w:afterLines="50"/>
        <w:jc w:val="center"/>
        <w:rPr>
          <w:rFonts w:hint="eastAsia" w:ascii="黑体" w:hAnsi="黑体" w:eastAsia="黑体" w:cs="黑体"/>
          <w:sz w:val="21"/>
          <w:szCs w:val="22"/>
          <w:lang w:val="en-US" w:eastAsia="zh-CN"/>
        </w:rPr>
      </w:pPr>
      <w:r>
        <w:rPr>
          <w:rFonts w:hint="eastAsia" w:ascii="黑体" w:hAnsi="黑体" w:eastAsia="黑体" w:cs="黑体"/>
          <w:sz w:val="21"/>
          <w:szCs w:val="22"/>
          <w:lang w:eastAsia="zh-CN"/>
        </w:rPr>
        <w:t>图</w:t>
      </w:r>
      <w:r>
        <w:rPr>
          <w:rFonts w:hint="eastAsia" w:ascii="黑体" w:hAnsi="黑体" w:eastAsia="黑体" w:cs="黑体"/>
          <w:sz w:val="21"/>
          <w:szCs w:val="22"/>
          <w:lang w:val="en-US" w:eastAsia="zh-CN"/>
        </w:rPr>
        <w:t>C.1  地下水位降落漏斗图示图例</w:t>
      </w:r>
    </w:p>
    <w:p>
      <w:pPr>
        <w:pBdr>
          <w:top w:val="none" w:color="auto" w:sz="0" w:space="0"/>
          <w:left w:val="none" w:color="auto" w:sz="0" w:space="0"/>
          <w:bottom w:val="none" w:color="auto" w:sz="0" w:space="0"/>
          <w:right w:val="none" w:color="auto" w:sz="0" w:space="0"/>
          <w:between w:val="none" w:color="auto" w:sz="0" w:space="0"/>
        </w:pBdr>
        <w:rPr>
          <w:rFonts w:asciiTheme="minorEastAsia" w:hAnsiTheme="minorEastAsia" w:eastAsiaTheme="minorEastAsia"/>
          <w:sz w:val="24"/>
          <w:szCs w:val="24"/>
        </w:rPr>
      </w:pPr>
    </w:p>
    <w:p>
      <w:pPr>
        <w:pStyle w:val="2"/>
        <w:pBdr>
          <w:top w:val="none" w:color="auto" w:sz="0" w:space="0"/>
          <w:left w:val="none" w:color="auto" w:sz="0" w:space="0"/>
          <w:bottom w:val="none" w:color="auto" w:sz="0" w:space="0"/>
          <w:right w:val="none" w:color="auto" w:sz="0" w:space="0"/>
          <w:between w:val="none" w:color="auto" w:sz="0" w:space="0"/>
        </w:pBdr>
        <w:rPr>
          <w:rFonts w:asciiTheme="minorEastAsia" w:hAnsiTheme="minorEastAsia" w:eastAsiaTheme="minorEastAsia"/>
          <w:sz w:val="24"/>
          <w:szCs w:val="24"/>
        </w:rPr>
      </w:pPr>
    </w:p>
    <w:p>
      <w:pPr>
        <w:pStyle w:val="3"/>
        <w:pBdr>
          <w:top w:val="none" w:color="auto" w:sz="0" w:space="0"/>
          <w:left w:val="none" w:color="auto" w:sz="0" w:space="0"/>
          <w:bottom w:val="none" w:color="auto" w:sz="0" w:space="0"/>
          <w:right w:val="none" w:color="auto" w:sz="0" w:space="0"/>
          <w:between w:val="none" w:color="auto" w:sz="0" w:space="0"/>
        </w:pBdr>
        <w:rPr>
          <w:rFonts w:asciiTheme="minorEastAsia" w:hAnsiTheme="minorEastAsia" w:eastAsiaTheme="minorEastAsia"/>
          <w:sz w:val="24"/>
          <w:szCs w:val="24"/>
        </w:rPr>
      </w:pPr>
    </w:p>
    <w:p>
      <w:pPr>
        <w:pStyle w:val="4"/>
        <w:pBdr>
          <w:top w:val="none" w:color="auto" w:sz="0" w:space="0"/>
          <w:left w:val="none" w:color="auto" w:sz="0" w:space="0"/>
          <w:bottom w:val="none" w:color="auto" w:sz="0" w:space="0"/>
          <w:right w:val="none" w:color="auto" w:sz="0" w:space="0"/>
          <w:between w:val="none" w:color="auto" w:sz="0" w:space="0"/>
        </w:pBdr>
        <w:rPr>
          <w:rFonts w:asciiTheme="minorEastAsia" w:hAnsiTheme="minorEastAsia" w:eastAsiaTheme="minorEastAsia"/>
          <w:sz w:val="24"/>
          <w:szCs w:val="24"/>
        </w:rPr>
      </w:pPr>
    </w:p>
    <w:p>
      <w:pPr>
        <w:pBdr>
          <w:top w:val="none" w:color="auto" w:sz="0" w:space="0"/>
          <w:left w:val="none" w:color="auto" w:sz="0" w:space="0"/>
          <w:bottom w:val="none" w:color="auto" w:sz="0" w:space="0"/>
          <w:right w:val="none" w:color="auto" w:sz="0" w:space="0"/>
          <w:between w:val="none" w:color="auto" w:sz="0" w:space="0"/>
        </w:pBdr>
        <w:rPr>
          <w:rFonts w:asciiTheme="minorEastAsia" w:hAnsiTheme="minorEastAsia" w:eastAsiaTheme="minorEastAsia"/>
          <w:sz w:val="24"/>
          <w:szCs w:val="24"/>
        </w:rPr>
      </w:pPr>
    </w:p>
    <w:p>
      <w:pPr>
        <w:pStyle w:val="2"/>
        <w:pBdr>
          <w:top w:val="none" w:color="auto" w:sz="0" w:space="0"/>
          <w:left w:val="none" w:color="auto" w:sz="0" w:space="0"/>
          <w:bottom w:val="none" w:color="auto" w:sz="0" w:space="0"/>
          <w:right w:val="none" w:color="auto" w:sz="0" w:space="0"/>
          <w:between w:val="none" w:color="auto" w:sz="0" w:space="0"/>
        </w:pBdr>
        <w:rPr>
          <w:rFonts w:asciiTheme="minorEastAsia" w:hAnsiTheme="minorEastAsia" w:eastAsiaTheme="minorEastAsia"/>
          <w:sz w:val="24"/>
          <w:szCs w:val="24"/>
        </w:rPr>
      </w:pPr>
    </w:p>
    <w:p>
      <w:pPr>
        <w:pStyle w:val="3"/>
        <w:pBdr>
          <w:top w:val="none" w:color="auto" w:sz="0" w:space="0"/>
          <w:left w:val="none" w:color="auto" w:sz="0" w:space="0"/>
          <w:bottom w:val="none" w:color="auto" w:sz="0" w:space="0"/>
          <w:right w:val="none" w:color="auto" w:sz="0" w:space="0"/>
          <w:between w:val="none" w:color="auto" w:sz="0" w:space="0"/>
        </w:pBdr>
        <w:rPr>
          <w:rFonts w:asciiTheme="minorEastAsia" w:hAnsiTheme="minorEastAsia" w:eastAsiaTheme="minorEastAsia"/>
          <w:sz w:val="24"/>
          <w:szCs w:val="24"/>
        </w:rPr>
      </w:pPr>
    </w:p>
    <w:p>
      <w:pPr>
        <w:pStyle w:val="4"/>
        <w:pBdr>
          <w:top w:val="none" w:color="auto" w:sz="0" w:space="0"/>
          <w:left w:val="none" w:color="auto" w:sz="0" w:space="0"/>
          <w:bottom w:val="none" w:color="auto" w:sz="0" w:space="0"/>
          <w:right w:val="none" w:color="auto" w:sz="0" w:space="0"/>
          <w:between w:val="none" w:color="auto" w:sz="0" w:space="0"/>
        </w:pBdr>
        <w:rPr>
          <w:rFonts w:asciiTheme="minorEastAsia" w:hAnsiTheme="minorEastAsia" w:eastAsiaTheme="minorEastAsia"/>
          <w:sz w:val="24"/>
          <w:szCs w:val="24"/>
        </w:rPr>
      </w:pPr>
    </w:p>
    <w:p>
      <w:pPr>
        <w:pBdr>
          <w:top w:val="none" w:color="auto" w:sz="0" w:space="0"/>
          <w:left w:val="none" w:color="auto" w:sz="0" w:space="0"/>
          <w:bottom w:val="none" w:color="auto" w:sz="0" w:space="0"/>
          <w:right w:val="none" w:color="auto" w:sz="0" w:space="0"/>
          <w:between w:val="none" w:color="auto" w:sz="0" w:space="0"/>
        </w:pBdr>
        <w:rPr>
          <w:rFonts w:asciiTheme="minorEastAsia" w:hAnsiTheme="minorEastAsia" w:eastAsiaTheme="minorEastAsia"/>
          <w:sz w:val="24"/>
          <w:szCs w:val="24"/>
        </w:rPr>
      </w:pPr>
    </w:p>
    <w:p>
      <w:pPr>
        <w:pStyle w:val="2"/>
        <w:pBdr>
          <w:top w:val="none" w:color="auto" w:sz="0" w:space="0"/>
          <w:left w:val="none" w:color="auto" w:sz="0" w:space="0"/>
          <w:bottom w:val="none" w:color="auto" w:sz="0" w:space="0"/>
          <w:right w:val="none" w:color="auto" w:sz="0" w:space="0"/>
          <w:between w:val="none" w:color="auto" w:sz="0" w:space="0"/>
        </w:pBdr>
        <w:rPr>
          <w:rFonts w:asciiTheme="minorEastAsia" w:hAnsiTheme="minorEastAsia" w:eastAsiaTheme="minorEastAsia"/>
          <w:sz w:val="24"/>
          <w:szCs w:val="24"/>
        </w:rPr>
      </w:pPr>
    </w:p>
    <w:p>
      <w:pPr>
        <w:pStyle w:val="3"/>
        <w:pBdr>
          <w:top w:val="none" w:color="auto" w:sz="0" w:space="0"/>
          <w:left w:val="none" w:color="auto" w:sz="0" w:space="0"/>
          <w:bottom w:val="none" w:color="auto" w:sz="0" w:space="0"/>
          <w:right w:val="none" w:color="auto" w:sz="0" w:space="0"/>
          <w:between w:val="none" w:color="auto" w:sz="0" w:space="0"/>
        </w:pBdr>
        <w:rPr>
          <w:rFonts w:asciiTheme="minorEastAsia" w:hAnsiTheme="minorEastAsia" w:eastAsiaTheme="minorEastAsia"/>
          <w:sz w:val="24"/>
          <w:szCs w:val="24"/>
        </w:rPr>
      </w:pPr>
    </w:p>
    <w:p>
      <w:pPr>
        <w:pStyle w:val="4"/>
        <w:pBdr>
          <w:top w:val="none" w:color="auto" w:sz="0" w:space="0"/>
          <w:left w:val="none" w:color="auto" w:sz="0" w:space="0"/>
          <w:bottom w:val="none" w:color="auto" w:sz="0" w:space="0"/>
          <w:right w:val="none" w:color="auto" w:sz="0" w:space="0"/>
          <w:between w:val="none" w:color="auto" w:sz="0" w:space="0"/>
        </w:pBdr>
        <w:rPr>
          <w:rFonts w:asciiTheme="minorEastAsia" w:hAnsiTheme="minorEastAsia" w:eastAsiaTheme="minorEastAsia"/>
          <w:sz w:val="24"/>
          <w:szCs w:val="24"/>
        </w:rPr>
      </w:pPr>
    </w:p>
    <w:p>
      <w:pPr>
        <w:pBdr>
          <w:top w:val="none" w:color="auto" w:sz="0" w:space="0"/>
          <w:left w:val="none" w:color="auto" w:sz="0" w:space="0"/>
          <w:bottom w:val="none" w:color="auto" w:sz="0" w:space="0"/>
          <w:right w:val="none" w:color="auto" w:sz="0" w:space="0"/>
          <w:between w:val="none" w:color="auto" w:sz="0" w:space="0"/>
        </w:pBdr>
        <w:rPr>
          <w:rFonts w:asciiTheme="minorEastAsia" w:hAnsiTheme="minorEastAsia" w:eastAsiaTheme="minorEastAsia"/>
          <w:sz w:val="24"/>
          <w:szCs w:val="24"/>
        </w:rPr>
      </w:pPr>
    </w:p>
    <w:p>
      <w:pPr>
        <w:pStyle w:val="2"/>
        <w:pBdr>
          <w:top w:val="none" w:color="auto" w:sz="0" w:space="0"/>
          <w:left w:val="none" w:color="auto" w:sz="0" w:space="0"/>
          <w:bottom w:val="none" w:color="auto" w:sz="0" w:space="0"/>
          <w:right w:val="none" w:color="auto" w:sz="0" w:space="0"/>
          <w:between w:val="none" w:color="auto" w:sz="0" w:space="0"/>
        </w:pBdr>
        <w:rPr>
          <w:rFonts w:asciiTheme="minorEastAsia" w:hAnsiTheme="minorEastAsia" w:eastAsiaTheme="minorEastAsia"/>
          <w:sz w:val="24"/>
          <w:szCs w:val="24"/>
        </w:rPr>
      </w:pPr>
    </w:p>
    <w:p>
      <w:pPr>
        <w:pStyle w:val="3"/>
        <w:pBdr>
          <w:top w:val="none" w:color="auto" w:sz="0" w:space="0"/>
          <w:left w:val="none" w:color="auto" w:sz="0" w:space="0"/>
          <w:bottom w:val="none" w:color="auto" w:sz="0" w:space="0"/>
          <w:right w:val="none" w:color="auto" w:sz="0" w:space="0"/>
          <w:between w:val="none" w:color="auto" w:sz="0" w:space="0"/>
        </w:pBdr>
        <w:rPr>
          <w:rFonts w:asciiTheme="minorEastAsia" w:hAnsiTheme="minorEastAsia" w:eastAsiaTheme="minorEastAsia"/>
          <w:sz w:val="24"/>
          <w:szCs w:val="24"/>
        </w:rPr>
      </w:pPr>
    </w:p>
    <w:p>
      <w:pPr>
        <w:pStyle w:val="4"/>
        <w:pBdr>
          <w:top w:val="none" w:color="auto" w:sz="0" w:space="0"/>
          <w:left w:val="none" w:color="auto" w:sz="0" w:space="0"/>
          <w:bottom w:val="none" w:color="auto" w:sz="0" w:space="0"/>
          <w:right w:val="none" w:color="auto" w:sz="0" w:space="0"/>
          <w:between w:val="none" w:color="auto" w:sz="0" w:space="0"/>
        </w:pBdr>
        <w:rPr>
          <w:rFonts w:asciiTheme="minorEastAsia" w:hAnsiTheme="minorEastAsia" w:eastAsiaTheme="minorEastAsia"/>
          <w:sz w:val="24"/>
          <w:szCs w:val="24"/>
        </w:rPr>
      </w:pPr>
    </w:p>
    <w:p>
      <w:pPr>
        <w:pBdr>
          <w:top w:val="none" w:color="auto" w:sz="0" w:space="0"/>
          <w:left w:val="none" w:color="auto" w:sz="0" w:space="0"/>
          <w:bottom w:val="none" w:color="auto" w:sz="0" w:space="0"/>
          <w:right w:val="none" w:color="auto" w:sz="0" w:space="0"/>
          <w:between w:val="none" w:color="auto" w:sz="0" w:space="0"/>
        </w:pBdr>
        <w:rPr>
          <w:rFonts w:asciiTheme="minorEastAsia" w:hAnsiTheme="minorEastAsia" w:eastAsiaTheme="minorEastAsia"/>
          <w:sz w:val="24"/>
          <w:szCs w:val="24"/>
        </w:rPr>
      </w:pPr>
    </w:p>
    <w:p>
      <w:pPr>
        <w:pStyle w:val="2"/>
        <w:pBdr>
          <w:top w:val="none" w:color="auto" w:sz="0" w:space="0"/>
          <w:left w:val="none" w:color="auto" w:sz="0" w:space="0"/>
          <w:bottom w:val="none" w:color="auto" w:sz="0" w:space="0"/>
          <w:right w:val="none" w:color="auto" w:sz="0" w:space="0"/>
          <w:between w:val="none" w:color="auto" w:sz="0" w:space="0"/>
        </w:pBdr>
        <w:rPr>
          <w:rFonts w:asciiTheme="minorEastAsia" w:hAnsiTheme="minorEastAsia" w:eastAsiaTheme="minorEastAsia"/>
          <w:sz w:val="24"/>
          <w:szCs w:val="24"/>
        </w:rPr>
      </w:pPr>
    </w:p>
    <w:p>
      <w:pPr>
        <w:pStyle w:val="3"/>
        <w:pBdr>
          <w:top w:val="none" w:color="auto" w:sz="0" w:space="0"/>
          <w:left w:val="none" w:color="auto" w:sz="0" w:space="0"/>
          <w:bottom w:val="none" w:color="auto" w:sz="0" w:space="0"/>
          <w:right w:val="none" w:color="auto" w:sz="0" w:space="0"/>
          <w:between w:val="none" w:color="auto" w:sz="0" w:space="0"/>
        </w:pBdr>
        <w:rPr>
          <w:rFonts w:asciiTheme="minorEastAsia" w:hAnsiTheme="minorEastAsia" w:eastAsiaTheme="minorEastAsia"/>
          <w:sz w:val="24"/>
          <w:szCs w:val="24"/>
        </w:rPr>
      </w:pPr>
    </w:p>
    <w:p>
      <w:pPr>
        <w:pStyle w:val="4"/>
        <w:pBdr>
          <w:top w:val="none" w:color="auto" w:sz="0" w:space="0"/>
          <w:left w:val="none" w:color="auto" w:sz="0" w:space="0"/>
          <w:bottom w:val="none" w:color="auto" w:sz="0" w:space="0"/>
          <w:right w:val="none" w:color="auto" w:sz="0" w:space="0"/>
          <w:between w:val="none" w:color="auto" w:sz="0" w:space="0"/>
        </w:pBdr>
        <w:rPr>
          <w:rFonts w:asciiTheme="minorEastAsia" w:hAnsiTheme="minorEastAsia" w:eastAsiaTheme="minorEastAsia"/>
          <w:sz w:val="24"/>
          <w:szCs w:val="24"/>
        </w:rPr>
      </w:pPr>
    </w:p>
    <w:p>
      <w:pPr>
        <w:pBdr>
          <w:top w:val="none" w:color="auto" w:sz="0" w:space="0"/>
          <w:left w:val="none" w:color="auto" w:sz="0" w:space="0"/>
          <w:bottom w:val="none" w:color="auto" w:sz="0" w:space="0"/>
          <w:right w:val="none" w:color="auto" w:sz="0" w:space="0"/>
          <w:between w:val="none" w:color="auto" w:sz="0" w:space="0"/>
        </w:pBdr>
        <w:rPr>
          <w:rFonts w:asciiTheme="minorEastAsia" w:hAnsiTheme="minorEastAsia" w:eastAsiaTheme="minorEastAsia"/>
          <w:sz w:val="24"/>
          <w:szCs w:val="24"/>
        </w:rPr>
      </w:pPr>
    </w:p>
    <w:p>
      <w:pPr>
        <w:pStyle w:val="2"/>
        <w:pBdr>
          <w:top w:val="none" w:color="auto" w:sz="0" w:space="0"/>
          <w:left w:val="none" w:color="auto" w:sz="0" w:space="0"/>
          <w:bottom w:val="none" w:color="auto" w:sz="0" w:space="0"/>
          <w:right w:val="none" w:color="auto" w:sz="0" w:space="0"/>
          <w:between w:val="none" w:color="auto" w:sz="0" w:space="0"/>
        </w:pBdr>
        <w:rPr>
          <w:rFonts w:asciiTheme="minorEastAsia" w:hAnsiTheme="minorEastAsia" w:eastAsiaTheme="minorEastAsia"/>
          <w:sz w:val="24"/>
          <w:szCs w:val="24"/>
        </w:rPr>
      </w:pPr>
    </w:p>
    <w:p>
      <w:pPr>
        <w:pStyle w:val="3"/>
        <w:pBdr>
          <w:top w:val="none" w:color="auto" w:sz="0" w:space="0"/>
          <w:left w:val="none" w:color="auto" w:sz="0" w:space="0"/>
          <w:bottom w:val="none" w:color="auto" w:sz="0" w:space="0"/>
          <w:right w:val="none" w:color="auto" w:sz="0" w:space="0"/>
          <w:between w:val="none" w:color="auto" w:sz="0" w:space="0"/>
        </w:pBdr>
        <w:rPr>
          <w:rFonts w:asciiTheme="minorEastAsia" w:hAnsiTheme="minorEastAsia" w:eastAsiaTheme="minorEastAsia"/>
          <w:sz w:val="24"/>
          <w:szCs w:val="24"/>
        </w:rPr>
      </w:pPr>
    </w:p>
    <w:p>
      <w:pPr>
        <w:pStyle w:val="4"/>
        <w:pBdr>
          <w:top w:val="none" w:color="auto" w:sz="0" w:space="0"/>
          <w:left w:val="none" w:color="auto" w:sz="0" w:space="0"/>
          <w:bottom w:val="none" w:color="auto" w:sz="0" w:space="0"/>
          <w:right w:val="none" w:color="auto" w:sz="0" w:space="0"/>
          <w:between w:val="none" w:color="auto" w:sz="0" w:space="0"/>
        </w:pBdr>
        <w:rPr>
          <w:rFonts w:asciiTheme="minorEastAsia" w:hAnsiTheme="minorEastAsia" w:eastAsiaTheme="minorEastAsia"/>
          <w:sz w:val="24"/>
          <w:szCs w:val="24"/>
        </w:rPr>
      </w:pPr>
    </w:p>
    <w:p>
      <w:pPr>
        <w:pBdr>
          <w:top w:val="none" w:color="auto" w:sz="0" w:space="0"/>
          <w:left w:val="none" w:color="auto" w:sz="0" w:space="0"/>
          <w:bottom w:val="none" w:color="auto" w:sz="0" w:space="0"/>
          <w:right w:val="none" w:color="auto" w:sz="0" w:space="0"/>
          <w:between w:val="none" w:color="auto" w:sz="0" w:space="0"/>
        </w:pBdr>
        <w:rPr>
          <w:rFonts w:asciiTheme="minorEastAsia" w:hAnsiTheme="minorEastAsia" w:eastAsiaTheme="minorEastAsia"/>
          <w:sz w:val="24"/>
          <w:szCs w:val="24"/>
        </w:rPr>
      </w:pPr>
    </w:p>
    <w:p>
      <w:pPr>
        <w:pStyle w:val="5"/>
        <w:adjustRightInd w:val="0"/>
        <w:snapToGrid w:val="0"/>
        <w:spacing w:before="0" w:after="0" w:line="360" w:lineRule="auto"/>
        <w:jc w:val="center"/>
        <w:rPr>
          <w:rFonts w:ascii="黑体" w:hAnsi="黑体" w:eastAsia="黑体" w:cs="黑体"/>
          <w:b w:val="0"/>
          <w:bCs w:val="0"/>
          <w:sz w:val="21"/>
          <w:szCs w:val="21"/>
        </w:rPr>
      </w:pPr>
      <w:bookmarkStart w:id="95" w:name="_Toc5356"/>
      <w:bookmarkStart w:id="96" w:name="_Toc22883"/>
      <w:bookmarkStart w:id="97" w:name="_Toc14616"/>
      <w:r>
        <w:rPr>
          <w:rFonts w:hint="eastAsia" w:ascii="黑体" w:hAnsi="黑体" w:eastAsia="黑体" w:cs="黑体"/>
          <w:b w:val="0"/>
          <w:bCs w:val="0"/>
          <w:sz w:val="21"/>
          <w:szCs w:val="21"/>
        </w:rPr>
        <w:t>附录</w:t>
      </w:r>
      <w:r>
        <w:rPr>
          <w:rFonts w:hint="eastAsia" w:ascii="黑体" w:hAnsi="黑体" w:eastAsia="黑体" w:cs="黑体"/>
          <w:b w:val="0"/>
          <w:bCs w:val="0"/>
          <w:sz w:val="21"/>
          <w:szCs w:val="21"/>
          <w:lang w:val="en-US" w:eastAsia="zh-CN"/>
        </w:rPr>
        <w:t>D</w:t>
      </w:r>
      <w:r>
        <w:rPr>
          <w:rFonts w:hint="eastAsia" w:ascii="黑体" w:hAnsi="黑体" w:eastAsia="黑体" w:cs="黑体"/>
          <w:b w:val="0"/>
          <w:bCs w:val="0"/>
          <w:sz w:val="21"/>
          <w:szCs w:val="21"/>
        </w:rPr>
        <w:t xml:space="preserve">  地下水位降落漏斗统计</w:t>
      </w:r>
      <w:bookmarkEnd w:id="95"/>
      <w:bookmarkEnd w:id="96"/>
      <w:bookmarkEnd w:id="97"/>
    </w:p>
    <w:p>
      <w:pPr>
        <w:pStyle w:val="5"/>
        <w:adjustRightInd w:val="0"/>
        <w:snapToGrid w:val="0"/>
        <w:spacing w:before="0" w:after="0" w:line="360" w:lineRule="auto"/>
        <w:jc w:val="center"/>
        <w:rPr>
          <w:rFonts w:ascii="黑体" w:hAnsi="黑体" w:eastAsia="黑体" w:cs="黑体"/>
          <w:b w:val="0"/>
          <w:bCs w:val="0"/>
          <w:kern w:val="2"/>
          <w:sz w:val="21"/>
          <w:szCs w:val="22"/>
        </w:rPr>
      </w:pPr>
      <w:bookmarkStart w:id="98" w:name="_Toc48"/>
      <w:bookmarkStart w:id="99" w:name="_Toc12181"/>
      <w:bookmarkStart w:id="100" w:name="_Toc15074"/>
      <w:bookmarkStart w:id="101" w:name="_Toc12522"/>
      <w:bookmarkStart w:id="102" w:name="_Toc19417"/>
      <w:r>
        <w:rPr>
          <w:rFonts w:hint="eastAsia" w:ascii="黑体" w:hAnsi="黑体" w:eastAsia="黑体" w:cs="黑体"/>
          <w:b w:val="0"/>
          <w:bCs w:val="0"/>
          <w:kern w:val="2"/>
          <w:sz w:val="21"/>
          <w:szCs w:val="22"/>
        </w:rPr>
        <w:t>（规范性附录）</w:t>
      </w:r>
      <w:bookmarkEnd w:id="98"/>
      <w:bookmarkEnd w:id="99"/>
      <w:bookmarkEnd w:id="100"/>
      <w:bookmarkEnd w:id="101"/>
      <w:bookmarkEnd w:id="102"/>
    </w:p>
    <w:p>
      <w:pPr>
        <w:pStyle w:val="5"/>
        <w:spacing w:before="0" w:after="0" w:line="360" w:lineRule="auto"/>
        <w:ind w:firstLine="420" w:firstLineChars="200"/>
        <w:jc w:val="center"/>
        <w:rPr>
          <w:rFonts w:ascii="黑体" w:hAnsi="黑体" w:eastAsia="黑体"/>
          <w:b w:val="0"/>
          <w:sz w:val="21"/>
          <w:szCs w:val="21"/>
        </w:rPr>
      </w:pPr>
    </w:p>
    <w:p>
      <w:pPr>
        <w:jc w:val="center"/>
        <w:rPr>
          <w:rFonts w:ascii="黑体" w:hAnsi="黑体" w:eastAsia="黑体" w:cs="黑体"/>
        </w:rPr>
      </w:pPr>
      <w:r>
        <w:rPr>
          <w:rFonts w:hint="eastAsia" w:ascii="黑体" w:hAnsi="黑体" w:eastAsia="黑体" w:cs="黑体"/>
        </w:rPr>
        <w:t>表</w:t>
      </w:r>
      <w:r>
        <w:rPr>
          <w:rFonts w:hint="eastAsia" w:ascii="黑体" w:hAnsi="黑体" w:eastAsia="黑体" w:cs="黑体"/>
          <w:lang w:val="en-US" w:eastAsia="zh-CN"/>
        </w:rPr>
        <w:t>D</w:t>
      </w:r>
      <w:r>
        <w:rPr>
          <w:rFonts w:hint="eastAsia" w:ascii="黑体" w:hAnsi="黑体" w:eastAsia="黑体" w:cs="黑体"/>
        </w:rPr>
        <w:t>.1 年末地下水位降落漏斗要素统计表</w:t>
      </w:r>
    </w:p>
    <w:tbl>
      <w:tblPr>
        <w:tblStyle w:val="14"/>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520"/>
        <w:gridCol w:w="483"/>
        <w:gridCol w:w="534"/>
        <w:gridCol w:w="639"/>
        <w:gridCol w:w="1040"/>
        <w:gridCol w:w="1040"/>
        <w:gridCol w:w="1040"/>
        <w:gridCol w:w="1040"/>
        <w:gridCol w:w="1040"/>
        <w:gridCol w:w="1040"/>
        <w:gridCol w:w="1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6" w:hRule="atLeast"/>
          <w:jc w:val="center"/>
        </w:trPr>
        <w:tc>
          <w:tcPr>
            <w:tcW w:w="520" w:type="dxa"/>
            <w:vMerge w:val="restart"/>
            <w:vAlign w:val="center"/>
          </w:tcPr>
          <w:p>
            <w:pPr>
              <w:tabs>
                <w:tab w:val="left" w:pos="509"/>
              </w:tabs>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序号</w:t>
            </w:r>
          </w:p>
        </w:tc>
        <w:tc>
          <w:tcPr>
            <w:tcW w:w="483" w:type="dxa"/>
            <w:vMerge w:val="restart"/>
            <w:vAlign w:val="center"/>
          </w:tcPr>
          <w:p>
            <w:pPr>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漏斗</w:t>
            </w:r>
          </w:p>
          <w:p>
            <w:pPr>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名称</w:t>
            </w:r>
          </w:p>
        </w:tc>
        <w:tc>
          <w:tcPr>
            <w:tcW w:w="534" w:type="dxa"/>
            <w:vMerge w:val="restart"/>
            <w:vAlign w:val="center"/>
          </w:tcPr>
          <w:p>
            <w:pPr>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color w:val="auto"/>
                <w:szCs w:val="21"/>
              </w:rPr>
              <w:t>深、浅层（或含水岩组）</w:t>
            </w:r>
          </w:p>
        </w:tc>
        <w:tc>
          <w:tcPr>
            <w:tcW w:w="639" w:type="dxa"/>
            <w:vMerge w:val="restart"/>
            <w:vAlign w:val="center"/>
          </w:tcPr>
          <w:p>
            <w:pPr>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开采深度</w:t>
            </w:r>
          </w:p>
          <w:p>
            <w:pPr>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（m）</w:t>
            </w:r>
          </w:p>
        </w:tc>
        <w:tc>
          <w:tcPr>
            <w:tcW w:w="7283" w:type="dxa"/>
            <w:gridSpan w:val="7"/>
            <w:vAlign w:val="center"/>
          </w:tcPr>
          <w:p>
            <w:pPr>
              <w:adjustRightInd w:val="0"/>
              <w:snapToGrid w:val="0"/>
              <w:spacing w:line="300" w:lineRule="exact"/>
              <w:jc w:val="center"/>
              <w:rPr>
                <w:rFonts w:hint="eastAsia" w:asciiTheme="minorEastAsia" w:hAnsiTheme="minorEastAsia" w:eastAsiaTheme="minorEastAsia"/>
                <w:szCs w:val="21"/>
              </w:rPr>
            </w:pPr>
            <w:r>
              <w:rPr>
                <w:rFonts w:hint="eastAsia" w:asciiTheme="minorEastAsia" w:hAnsiTheme="minorEastAsia" w:eastAsiaTheme="minorEastAsia"/>
                <w:szCs w:val="21"/>
              </w:rPr>
              <w:t>地下水位降落漏斗要素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4" w:hRule="atLeast"/>
          <w:jc w:val="center"/>
        </w:trPr>
        <w:tc>
          <w:tcPr>
            <w:tcW w:w="520" w:type="dxa"/>
            <w:vMerge w:val="continue"/>
            <w:vAlign w:val="center"/>
          </w:tcPr>
          <w:p>
            <w:pPr>
              <w:adjustRightInd w:val="0"/>
              <w:snapToGrid w:val="0"/>
              <w:spacing w:line="300" w:lineRule="exact"/>
              <w:jc w:val="center"/>
              <w:rPr>
                <w:rFonts w:asciiTheme="minorEastAsia" w:hAnsiTheme="minorEastAsia" w:eastAsiaTheme="minorEastAsia"/>
                <w:szCs w:val="21"/>
              </w:rPr>
            </w:pPr>
          </w:p>
        </w:tc>
        <w:tc>
          <w:tcPr>
            <w:tcW w:w="483" w:type="dxa"/>
            <w:vMerge w:val="continue"/>
            <w:vAlign w:val="center"/>
          </w:tcPr>
          <w:p>
            <w:pPr>
              <w:adjustRightInd w:val="0"/>
              <w:snapToGrid w:val="0"/>
              <w:spacing w:line="300" w:lineRule="exact"/>
              <w:jc w:val="center"/>
              <w:rPr>
                <w:rFonts w:asciiTheme="minorEastAsia" w:hAnsiTheme="minorEastAsia" w:eastAsiaTheme="minorEastAsia"/>
                <w:szCs w:val="21"/>
              </w:rPr>
            </w:pPr>
          </w:p>
        </w:tc>
        <w:tc>
          <w:tcPr>
            <w:tcW w:w="534" w:type="dxa"/>
            <w:vMerge w:val="continue"/>
            <w:vAlign w:val="center"/>
          </w:tcPr>
          <w:p>
            <w:pPr>
              <w:adjustRightInd w:val="0"/>
              <w:snapToGrid w:val="0"/>
              <w:spacing w:line="300" w:lineRule="exact"/>
              <w:jc w:val="center"/>
              <w:rPr>
                <w:rFonts w:asciiTheme="minorEastAsia" w:hAnsiTheme="minorEastAsia" w:eastAsiaTheme="minorEastAsia"/>
                <w:szCs w:val="21"/>
              </w:rPr>
            </w:pPr>
          </w:p>
        </w:tc>
        <w:tc>
          <w:tcPr>
            <w:tcW w:w="639" w:type="dxa"/>
            <w:vMerge w:val="continue"/>
            <w:vAlign w:val="center"/>
          </w:tcPr>
          <w:p>
            <w:pPr>
              <w:adjustRightInd w:val="0"/>
              <w:snapToGrid w:val="0"/>
              <w:spacing w:line="300" w:lineRule="exact"/>
              <w:jc w:val="center"/>
              <w:rPr>
                <w:rFonts w:asciiTheme="minorEastAsia" w:hAnsiTheme="minorEastAsia" w:eastAsiaTheme="minorEastAsia"/>
                <w:szCs w:val="21"/>
              </w:rPr>
            </w:pPr>
          </w:p>
        </w:tc>
        <w:tc>
          <w:tcPr>
            <w:tcW w:w="1040" w:type="dxa"/>
            <w:vAlign w:val="center"/>
          </w:tcPr>
          <w:p>
            <w:pPr>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漏斗面积</w:t>
            </w:r>
          </w:p>
          <w:p>
            <w:pPr>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（km</w:t>
            </w:r>
            <w:r>
              <w:rPr>
                <w:rFonts w:hint="eastAsia" w:asciiTheme="minorEastAsia" w:hAnsiTheme="minorEastAsia" w:eastAsiaTheme="minorEastAsia"/>
                <w:szCs w:val="21"/>
                <w:vertAlign w:val="superscript"/>
              </w:rPr>
              <w:t>2</w:t>
            </w:r>
            <w:r>
              <w:rPr>
                <w:rFonts w:hint="eastAsia" w:asciiTheme="minorEastAsia" w:hAnsiTheme="minorEastAsia" w:eastAsiaTheme="minorEastAsia"/>
                <w:szCs w:val="21"/>
              </w:rPr>
              <w:t>）</w:t>
            </w:r>
          </w:p>
        </w:tc>
        <w:tc>
          <w:tcPr>
            <w:tcW w:w="1040" w:type="dxa"/>
            <w:vAlign w:val="center"/>
          </w:tcPr>
          <w:p>
            <w:pPr>
              <w:adjustRightInd w:val="0"/>
              <w:snapToGrid w:val="0"/>
              <w:spacing w:line="300" w:lineRule="exact"/>
              <w:jc w:val="center"/>
              <w:rPr>
                <w:rFonts w:hint="default" w:asciiTheme="minorEastAsia" w:hAnsiTheme="minorEastAsia" w:eastAsiaTheme="minorEastAsia"/>
                <w:szCs w:val="21"/>
                <w:lang w:val="en-US" w:eastAsia="zh-CN"/>
              </w:rPr>
            </w:pPr>
            <w:r>
              <w:rPr>
                <w:rFonts w:hint="eastAsia" w:asciiTheme="minorEastAsia" w:hAnsiTheme="minorEastAsia" w:eastAsiaTheme="minorEastAsia"/>
                <w:szCs w:val="21"/>
                <w:highlight w:val="none"/>
                <w:lang w:val="en-US" w:eastAsia="zh-CN"/>
              </w:rPr>
              <w:t>漏斗体积</w:t>
            </w:r>
            <w:r>
              <w:rPr>
                <w:rFonts w:hint="eastAsia" w:asciiTheme="minorEastAsia" w:hAnsiTheme="minorEastAsia" w:eastAsiaTheme="minorEastAsia"/>
                <w:szCs w:val="21"/>
              </w:rPr>
              <w:t>（</w:t>
            </w:r>
            <w:r>
              <w:rPr>
                <w:rFonts w:hint="eastAsia" w:asciiTheme="minorEastAsia" w:hAnsiTheme="minorEastAsia" w:eastAsiaTheme="minorEastAsia"/>
                <w:szCs w:val="21"/>
                <w:lang w:val="en-US" w:eastAsia="zh-CN"/>
              </w:rPr>
              <w:t>亿</w:t>
            </w:r>
            <w:r>
              <w:rPr>
                <w:rFonts w:hint="eastAsia" w:asciiTheme="minorEastAsia" w:hAnsiTheme="minorEastAsia" w:eastAsiaTheme="minorEastAsia"/>
                <w:szCs w:val="21"/>
              </w:rPr>
              <w:t>m</w:t>
            </w:r>
            <w:r>
              <w:rPr>
                <w:rFonts w:hint="eastAsia" w:asciiTheme="minorEastAsia" w:hAnsiTheme="minorEastAsia" w:eastAsiaTheme="minorEastAsia"/>
                <w:szCs w:val="21"/>
                <w:vertAlign w:val="superscript"/>
                <w:lang w:val="en-US" w:eastAsia="zh-CN"/>
              </w:rPr>
              <w:t>3</w:t>
            </w:r>
            <w:r>
              <w:rPr>
                <w:rFonts w:hint="eastAsia" w:asciiTheme="minorEastAsia" w:hAnsiTheme="minorEastAsia" w:eastAsiaTheme="minorEastAsia"/>
                <w:szCs w:val="21"/>
              </w:rPr>
              <w:t>）</w:t>
            </w:r>
          </w:p>
        </w:tc>
        <w:tc>
          <w:tcPr>
            <w:tcW w:w="1040" w:type="dxa"/>
            <w:vAlign w:val="center"/>
          </w:tcPr>
          <w:p>
            <w:pPr>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封闭面积</w:t>
            </w:r>
          </w:p>
          <w:p>
            <w:pPr>
              <w:adjustRightInd w:val="0"/>
              <w:snapToGrid w:val="0"/>
              <w:spacing w:line="300" w:lineRule="exact"/>
              <w:jc w:val="center"/>
              <w:rPr>
                <w:rFonts w:cs="Times New Roman" w:asciiTheme="minorEastAsia" w:hAnsiTheme="minorEastAsia" w:eastAsiaTheme="minorEastAsia"/>
                <w:kern w:val="2"/>
                <w:sz w:val="21"/>
                <w:szCs w:val="21"/>
                <w:lang w:val="en-US" w:eastAsia="zh-CN" w:bidi="ar-SA"/>
              </w:rPr>
            </w:pPr>
            <w:r>
              <w:rPr>
                <w:rFonts w:hint="eastAsia" w:asciiTheme="minorEastAsia" w:hAnsiTheme="minorEastAsia" w:eastAsiaTheme="minorEastAsia"/>
                <w:szCs w:val="21"/>
              </w:rPr>
              <w:t>（km</w:t>
            </w:r>
            <w:r>
              <w:rPr>
                <w:rFonts w:hint="eastAsia" w:asciiTheme="minorEastAsia" w:hAnsiTheme="minorEastAsia" w:eastAsiaTheme="minorEastAsia"/>
                <w:szCs w:val="21"/>
                <w:vertAlign w:val="superscript"/>
              </w:rPr>
              <w:t>2</w:t>
            </w:r>
            <w:r>
              <w:rPr>
                <w:rFonts w:hint="eastAsia" w:asciiTheme="minorEastAsia" w:hAnsiTheme="minorEastAsia" w:eastAsiaTheme="minorEastAsia"/>
                <w:szCs w:val="21"/>
              </w:rPr>
              <w:t>）</w:t>
            </w:r>
          </w:p>
        </w:tc>
        <w:tc>
          <w:tcPr>
            <w:tcW w:w="1040" w:type="dxa"/>
            <w:vAlign w:val="center"/>
          </w:tcPr>
          <w:p>
            <w:pPr>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封闭等水位线标高</w:t>
            </w:r>
          </w:p>
          <w:p>
            <w:pPr>
              <w:adjustRightInd w:val="0"/>
              <w:snapToGrid w:val="0"/>
              <w:spacing w:line="300" w:lineRule="exact"/>
              <w:jc w:val="center"/>
              <w:rPr>
                <w:rFonts w:cs="Times New Roman" w:asciiTheme="minorEastAsia" w:hAnsiTheme="minorEastAsia" w:eastAsiaTheme="minorEastAsia"/>
                <w:kern w:val="2"/>
                <w:sz w:val="21"/>
                <w:szCs w:val="21"/>
                <w:lang w:val="en-US" w:eastAsia="zh-CN" w:bidi="ar-SA"/>
              </w:rPr>
            </w:pPr>
            <w:r>
              <w:rPr>
                <w:rFonts w:hint="eastAsia" w:asciiTheme="minorEastAsia" w:hAnsiTheme="minorEastAsia" w:eastAsiaTheme="minorEastAsia"/>
                <w:szCs w:val="21"/>
              </w:rPr>
              <w:t>(m)</w:t>
            </w:r>
          </w:p>
        </w:tc>
        <w:tc>
          <w:tcPr>
            <w:tcW w:w="1040" w:type="dxa"/>
            <w:vAlign w:val="center"/>
          </w:tcPr>
          <w:p>
            <w:pPr>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中心</w:t>
            </w:r>
          </w:p>
          <w:p>
            <w:pPr>
              <w:adjustRightInd w:val="0"/>
              <w:snapToGrid w:val="0"/>
              <w:spacing w:line="300" w:lineRule="exact"/>
              <w:jc w:val="center"/>
              <w:rPr>
                <w:rFonts w:cs="Times New Roman" w:asciiTheme="minorEastAsia" w:hAnsiTheme="minorEastAsia" w:eastAsiaTheme="minorEastAsia"/>
                <w:kern w:val="2"/>
                <w:sz w:val="21"/>
                <w:szCs w:val="21"/>
                <w:lang w:val="en-US" w:eastAsia="zh-CN" w:bidi="ar-SA"/>
              </w:rPr>
            </w:pPr>
            <w:r>
              <w:rPr>
                <w:rFonts w:hint="eastAsia" w:asciiTheme="minorEastAsia" w:hAnsiTheme="minorEastAsia" w:eastAsiaTheme="minorEastAsia"/>
                <w:szCs w:val="21"/>
              </w:rPr>
              <w:t>位置</w:t>
            </w:r>
          </w:p>
        </w:tc>
        <w:tc>
          <w:tcPr>
            <w:tcW w:w="1040" w:type="dxa"/>
            <w:vAlign w:val="center"/>
          </w:tcPr>
          <w:p>
            <w:pPr>
              <w:adjustRightInd w:val="0"/>
              <w:snapToGrid w:val="0"/>
              <w:spacing w:line="300" w:lineRule="exact"/>
              <w:jc w:val="center"/>
              <w:rPr>
                <w:rFonts w:cs="Times New Roman" w:asciiTheme="minorEastAsia" w:hAnsiTheme="minorEastAsia" w:eastAsiaTheme="minorEastAsia"/>
                <w:kern w:val="2"/>
                <w:sz w:val="21"/>
                <w:szCs w:val="21"/>
                <w:lang w:val="en-US" w:eastAsia="zh-CN" w:bidi="ar-SA"/>
              </w:rPr>
            </w:pPr>
            <w:r>
              <w:rPr>
                <w:rFonts w:hint="eastAsia" w:asciiTheme="minorEastAsia" w:hAnsiTheme="minorEastAsia" w:eastAsiaTheme="minorEastAsia"/>
                <w:szCs w:val="21"/>
              </w:rPr>
              <w:t>中心水位埋深(m)</w:t>
            </w:r>
          </w:p>
        </w:tc>
        <w:tc>
          <w:tcPr>
            <w:tcW w:w="1043" w:type="dxa"/>
            <w:vAlign w:val="center"/>
          </w:tcPr>
          <w:p>
            <w:pPr>
              <w:adjustRightInd w:val="0"/>
              <w:snapToGrid w:val="0"/>
              <w:spacing w:line="300" w:lineRule="exact"/>
              <w:jc w:val="center"/>
              <w:rPr>
                <w:rFonts w:hint="eastAsia" w:cs="Times New Roman" w:asciiTheme="minorEastAsia" w:hAnsiTheme="minorEastAsia" w:eastAsiaTheme="minorEastAsia"/>
                <w:kern w:val="2"/>
                <w:sz w:val="21"/>
                <w:szCs w:val="21"/>
                <w:lang w:val="en-US" w:eastAsia="zh-CN" w:bidi="ar-SA"/>
              </w:rPr>
            </w:pPr>
            <w:r>
              <w:rPr>
                <w:rFonts w:hint="eastAsia" w:asciiTheme="minorEastAsia" w:hAnsiTheme="minorEastAsia" w:eastAsiaTheme="minorEastAsia"/>
                <w:szCs w:val="21"/>
              </w:rPr>
              <w:t>中心水位标高(m)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7" w:hRule="atLeast"/>
          <w:jc w:val="center"/>
        </w:trPr>
        <w:tc>
          <w:tcPr>
            <w:tcW w:w="520" w:type="dxa"/>
            <w:vAlign w:val="center"/>
          </w:tcPr>
          <w:p>
            <w:pPr>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1</w:t>
            </w:r>
          </w:p>
        </w:tc>
        <w:tc>
          <w:tcPr>
            <w:tcW w:w="483" w:type="dxa"/>
            <w:vAlign w:val="center"/>
          </w:tcPr>
          <w:p>
            <w:pPr>
              <w:adjustRightInd w:val="0"/>
              <w:snapToGrid w:val="0"/>
              <w:spacing w:line="300" w:lineRule="exact"/>
              <w:jc w:val="center"/>
              <w:rPr>
                <w:rFonts w:asciiTheme="minorEastAsia" w:hAnsiTheme="minorEastAsia" w:eastAsiaTheme="minorEastAsia"/>
                <w:szCs w:val="21"/>
              </w:rPr>
            </w:pPr>
          </w:p>
        </w:tc>
        <w:tc>
          <w:tcPr>
            <w:tcW w:w="534" w:type="dxa"/>
            <w:vAlign w:val="center"/>
          </w:tcPr>
          <w:p>
            <w:pPr>
              <w:adjustRightInd w:val="0"/>
              <w:snapToGrid w:val="0"/>
              <w:spacing w:line="300" w:lineRule="exact"/>
              <w:jc w:val="center"/>
              <w:rPr>
                <w:rFonts w:asciiTheme="minorEastAsia" w:hAnsiTheme="minorEastAsia" w:eastAsiaTheme="minorEastAsia"/>
                <w:szCs w:val="21"/>
              </w:rPr>
            </w:pPr>
          </w:p>
        </w:tc>
        <w:tc>
          <w:tcPr>
            <w:tcW w:w="639" w:type="dxa"/>
            <w:vAlign w:val="center"/>
          </w:tcPr>
          <w:p>
            <w:pPr>
              <w:adjustRightInd w:val="0"/>
              <w:snapToGrid w:val="0"/>
              <w:spacing w:line="300" w:lineRule="exact"/>
              <w:jc w:val="center"/>
              <w:rPr>
                <w:rFonts w:asciiTheme="minorEastAsia" w:hAnsiTheme="minorEastAsia" w:eastAsiaTheme="minorEastAsia"/>
                <w:szCs w:val="21"/>
              </w:rPr>
            </w:pPr>
          </w:p>
        </w:tc>
        <w:tc>
          <w:tcPr>
            <w:tcW w:w="1040" w:type="dxa"/>
            <w:vAlign w:val="center"/>
          </w:tcPr>
          <w:p>
            <w:pPr>
              <w:adjustRightInd w:val="0"/>
              <w:snapToGrid w:val="0"/>
              <w:spacing w:line="300" w:lineRule="exact"/>
              <w:jc w:val="center"/>
              <w:rPr>
                <w:rFonts w:asciiTheme="minorEastAsia" w:hAnsiTheme="minorEastAsia" w:eastAsiaTheme="minorEastAsia"/>
                <w:szCs w:val="21"/>
              </w:rPr>
            </w:pPr>
          </w:p>
        </w:tc>
        <w:tc>
          <w:tcPr>
            <w:tcW w:w="1040" w:type="dxa"/>
            <w:vAlign w:val="center"/>
          </w:tcPr>
          <w:p>
            <w:pPr>
              <w:adjustRightInd w:val="0"/>
              <w:snapToGrid w:val="0"/>
              <w:spacing w:line="300" w:lineRule="exact"/>
              <w:jc w:val="center"/>
              <w:rPr>
                <w:rFonts w:asciiTheme="minorEastAsia" w:hAnsiTheme="minorEastAsia" w:eastAsiaTheme="minorEastAsia"/>
                <w:szCs w:val="21"/>
              </w:rPr>
            </w:pPr>
          </w:p>
        </w:tc>
        <w:tc>
          <w:tcPr>
            <w:tcW w:w="1040" w:type="dxa"/>
            <w:vAlign w:val="center"/>
          </w:tcPr>
          <w:p>
            <w:pPr>
              <w:adjustRightInd w:val="0"/>
              <w:snapToGrid w:val="0"/>
              <w:spacing w:line="300" w:lineRule="exact"/>
              <w:jc w:val="center"/>
              <w:rPr>
                <w:rFonts w:asciiTheme="minorEastAsia" w:hAnsiTheme="minorEastAsia" w:eastAsiaTheme="minorEastAsia"/>
                <w:szCs w:val="21"/>
              </w:rPr>
            </w:pPr>
          </w:p>
        </w:tc>
        <w:tc>
          <w:tcPr>
            <w:tcW w:w="1040" w:type="dxa"/>
            <w:vAlign w:val="center"/>
          </w:tcPr>
          <w:p>
            <w:pPr>
              <w:adjustRightInd w:val="0"/>
              <w:snapToGrid w:val="0"/>
              <w:spacing w:line="300" w:lineRule="exact"/>
              <w:jc w:val="center"/>
              <w:rPr>
                <w:rFonts w:asciiTheme="minorEastAsia" w:hAnsiTheme="minorEastAsia" w:eastAsiaTheme="minorEastAsia"/>
                <w:szCs w:val="21"/>
              </w:rPr>
            </w:pPr>
          </w:p>
        </w:tc>
        <w:tc>
          <w:tcPr>
            <w:tcW w:w="1040" w:type="dxa"/>
            <w:vAlign w:val="center"/>
          </w:tcPr>
          <w:p>
            <w:pPr>
              <w:adjustRightInd w:val="0"/>
              <w:snapToGrid w:val="0"/>
              <w:spacing w:line="300" w:lineRule="exact"/>
              <w:jc w:val="center"/>
              <w:rPr>
                <w:rFonts w:asciiTheme="minorEastAsia" w:hAnsiTheme="minorEastAsia" w:eastAsiaTheme="minorEastAsia"/>
                <w:szCs w:val="21"/>
              </w:rPr>
            </w:pPr>
          </w:p>
        </w:tc>
        <w:tc>
          <w:tcPr>
            <w:tcW w:w="1040" w:type="dxa"/>
            <w:vAlign w:val="center"/>
          </w:tcPr>
          <w:p>
            <w:pPr>
              <w:adjustRightInd w:val="0"/>
              <w:snapToGrid w:val="0"/>
              <w:spacing w:line="300" w:lineRule="exact"/>
              <w:jc w:val="center"/>
              <w:rPr>
                <w:rFonts w:asciiTheme="minorEastAsia" w:hAnsiTheme="minorEastAsia" w:eastAsiaTheme="minorEastAsia"/>
                <w:szCs w:val="21"/>
              </w:rPr>
            </w:pPr>
          </w:p>
        </w:tc>
        <w:tc>
          <w:tcPr>
            <w:tcW w:w="1043" w:type="dxa"/>
            <w:vAlign w:val="center"/>
          </w:tcPr>
          <w:p>
            <w:pPr>
              <w:adjustRightInd w:val="0"/>
              <w:snapToGrid w:val="0"/>
              <w:spacing w:line="30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5" w:hRule="atLeast"/>
          <w:jc w:val="center"/>
        </w:trPr>
        <w:tc>
          <w:tcPr>
            <w:tcW w:w="520" w:type="dxa"/>
            <w:vAlign w:val="center"/>
          </w:tcPr>
          <w:p>
            <w:pPr>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2</w:t>
            </w:r>
          </w:p>
        </w:tc>
        <w:tc>
          <w:tcPr>
            <w:tcW w:w="483" w:type="dxa"/>
            <w:vAlign w:val="center"/>
          </w:tcPr>
          <w:p>
            <w:pPr>
              <w:adjustRightInd w:val="0"/>
              <w:snapToGrid w:val="0"/>
              <w:spacing w:line="300" w:lineRule="exact"/>
              <w:jc w:val="center"/>
              <w:rPr>
                <w:rFonts w:asciiTheme="minorEastAsia" w:hAnsiTheme="minorEastAsia" w:eastAsiaTheme="minorEastAsia"/>
                <w:szCs w:val="21"/>
              </w:rPr>
            </w:pPr>
          </w:p>
        </w:tc>
        <w:tc>
          <w:tcPr>
            <w:tcW w:w="534" w:type="dxa"/>
            <w:vAlign w:val="center"/>
          </w:tcPr>
          <w:p>
            <w:pPr>
              <w:adjustRightInd w:val="0"/>
              <w:snapToGrid w:val="0"/>
              <w:spacing w:line="300" w:lineRule="exact"/>
              <w:jc w:val="center"/>
              <w:rPr>
                <w:rFonts w:asciiTheme="minorEastAsia" w:hAnsiTheme="minorEastAsia" w:eastAsiaTheme="minorEastAsia"/>
                <w:szCs w:val="21"/>
              </w:rPr>
            </w:pPr>
          </w:p>
        </w:tc>
        <w:tc>
          <w:tcPr>
            <w:tcW w:w="639" w:type="dxa"/>
            <w:vAlign w:val="center"/>
          </w:tcPr>
          <w:p>
            <w:pPr>
              <w:adjustRightInd w:val="0"/>
              <w:snapToGrid w:val="0"/>
              <w:spacing w:line="300" w:lineRule="exact"/>
              <w:jc w:val="center"/>
              <w:rPr>
                <w:rFonts w:asciiTheme="minorEastAsia" w:hAnsiTheme="minorEastAsia" w:eastAsiaTheme="minorEastAsia"/>
                <w:szCs w:val="21"/>
              </w:rPr>
            </w:pPr>
          </w:p>
        </w:tc>
        <w:tc>
          <w:tcPr>
            <w:tcW w:w="1040" w:type="dxa"/>
            <w:vAlign w:val="center"/>
          </w:tcPr>
          <w:p>
            <w:pPr>
              <w:adjustRightInd w:val="0"/>
              <w:snapToGrid w:val="0"/>
              <w:spacing w:line="300" w:lineRule="exact"/>
              <w:jc w:val="center"/>
              <w:rPr>
                <w:rFonts w:asciiTheme="minorEastAsia" w:hAnsiTheme="minorEastAsia" w:eastAsiaTheme="minorEastAsia"/>
                <w:szCs w:val="21"/>
              </w:rPr>
            </w:pPr>
          </w:p>
        </w:tc>
        <w:tc>
          <w:tcPr>
            <w:tcW w:w="1040" w:type="dxa"/>
            <w:vAlign w:val="center"/>
          </w:tcPr>
          <w:p>
            <w:pPr>
              <w:adjustRightInd w:val="0"/>
              <w:snapToGrid w:val="0"/>
              <w:spacing w:line="300" w:lineRule="exact"/>
              <w:jc w:val="center"/>
              <w:rPr>
                <w:rFonts w:asciiTheme="minorEastAsia" w:hAnsiTheme="minorEastAsia" w:eastAsiaTheme="minorEastAsia"/>
                <w:szCs w:val="21"/>
              </w:rPr>
            </w:pPr>
          </w:p>
        </w:tc>
        <w:tc>
          <w:tcPr>
            <w:tcW w:w="1040" w:type="dxa"/>
            <w:vAlign w:val="center"/>
          </w:tcPr>
          <w:p>
            <w:pPr>
              <w:adjustRightInd w:val="0"/>
              <w:snapToGrid w:val="0"/>
              <w:spacing w:line="300" w:lineRule="exact"/>
              <w:jc w:val="center"/>
              <w:rPr>
                <w:rFonts w:asciiTheme="minorEastAsia" w:hAnsiTheme="minorEastAsia" w:eastAsiaTheme="minorEastAsia"/>
                <w:szCs w:val="21"/>
              </w:rPr>
            </w:pPr>
          </w:p>
        </w:tc>
        <w:tc>
          <w:tcPr>
            <w:tcW w:w="1040" w:type="dxa"/>
            <w:vAlign w:val="center"/>
          </w:tcPr>
          <w:p>
            <w:pPr>
              <w:adjustRightInd w:val="0"/>
              <w:snapToGrid w:val="0"/>
              <w:spacing w:line="300" w:lineRule="exact"/>
              <w:jc w:val="center"/>
              <w:rPr>
                <w:rFonts w:asciiTheme="minorEastAsia" w:hAnsiTheme="minorEastAsia" w:eastAsiaTheme="minorEastAsia"/>
                <w:szCs w:val="21"/>
              </w:rPr>
            </w:pPr>
          </w:p>
        </w:tc>
        <w:tc>
          <w:tcPr>
            <w:tcW w:w="1040" w:type="dxa"/>
            <w:vAlign w:val="center"/>
          </w:tcPr>
          <w:p>
            <w:pPr>
              <w:adjustRightInd w:val="0"/>
              <w:snapToGrid w:val="0"/>
              <w:spacing w:line="300" w:lineRule="exact"/>
              <w:jc w:val="center"/>
              <w:rPr>
                <w:rFonts w:asciiTheme="minorEastAsia" w:hAnsiTheme="minorEastAsia" w:eastAsiaTheme="minorEastAsia"/>
                <w:szCs w:val="21"/>
              </w:rPr>
            </w:pPr>
          </w:p>
        </w:tc>
        <w:tc>
          <w:tcPr>
            <w:tcW w:w="1040" w:type="dxa"/>
            <w:vAlign w:val="center"/>
          </w:tcPr>
          <w:p>
            <w:pPr>
              <w:adjustRightInd w:val="0"/>
              <w:snapToGrid w:val="0"/>
              <w:spacing w:line="300" w:lineRule="exact"/>
              <w:jc w:val="center"/>
              <w:rPr>
                <w:rFonts w:asciiTheme="minorEastAsia" w:hAnsiTheme="minorEastAsia" w:eastAsiaTheme="minorEastAsia"/>
                <w:szCs w:val="21"/>
              </w:rPr>
            </w:pPr>
          </w:p>
        </w:tc>
        <w:tc>
          <w:tcPr>
            <w:tcW w:w="1043" w:type="dxa"/>
            <w:vAlign w:val="center"/>
          </w:tcPr>
          <w:p>
            <w:pPr>
              <w:adjustRightInd w:val="0"/>
              <w:snapToGrid w:val="0"/>
              <w:spacing w:line="30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atLeast"/>
          <w:jc w:val="center"/>
        </w:trPr>
        <w:tc>
          <w:tcPr>
            <w:tcW w:w="520" w:type="dxa"/>
            <w:vAlign w:val="center"/>
          </w:tcPr>
          <w:p>
            <w:pPr>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3</w:t>
            </w:r>
          </w:p>
        </w:tc>
        <w:tc>
          <w:tcPr>
            <w:tcW w:w="483" w:type="dxa"/>
            <w:vAlign w:val="center"/>
          </w:tcPr>
          <w:p>
            <w:pPr>
              <w:adjustRightInd w:val="0"/>
              <w:snapToGrid w:val="0"/>
              <w:spacing w:line="300" w:lineRule="exact"/>
              <w:jc w:val="center"/>
              <w:rPr>
                <w:rFonts w:asciiTheme="minorEastAsia" w:hAnsiTheme="minorEastAsia" w:eastAsiaTheme="minorEastAsia"/>
                <w:szCs w:val="21"/>
              </w:rPr>
            </w:pPr>
          </w:p>
        </w:tc>
        <w:tc>
          <w:tcPr>
            <w:tcW w:w="534" w:type="dxa"/>
            <w:vAlign w:val="center"/>
          </w:tcPr>
          <w:p>
            <w:pPr>
              <w:adjustRightInd w:val="0"/>
              <w:snapToGrid w:val="0"/>
              <w:spacing w:line="300" w:lineRule="exact"/>
              <w:jc w:val="center"/>
              <w:rPr>
                <w:rFonts w:asciiTheme="minorEastAsia" w:hAnsiTheme="minorEastAsia" w:eastAsiaTheme="minorEastAsia"/>
                <w:szCs w:val="21"/>
              </w:rPr>
            </w:pPr>
          </w:p>
        </w:tc>
        <w:tc>
          <w:tcPr>
            <w:tcW w:w="639" w:type="dxa"/>
            <w:vAlign w:val="center"/>
          </w:tcPr>
          <w:p>
            <w:pPr>
              <w:adjustRightInd w:val="0"/>
              <w:snapToGrid w:val="0"/>
              <w:spacing w:line="300" w:lineRule="exact"/>
              <w:jc w:val="center"/>
              <w:rPr>
                <w:rFonts w:asciiTheme="minorEastAsia" w:hAnsiTheme="minorEastAsia" w:eastAsiaTheme="minorEastAsia"/>
                <w:szCs w:val="21"/>
              </w:rPr>
            </w:pPr>
          </w:p>
        </w:tc>
        <w:tc>
          <w:tcPr>
            <w:tcW w:w="1040" w:type="dxa"/>
            <w:vAlign w:val="center"/>
          </w:tcPr>
          <w:p>
            <w:pPr>
              <w:adjustRightInd w:val="0"/>
              <w:snapToGrid w:val="0"/>
              <w:spacing w:line="300" w:lineRule="exact"/>
              <w:jc w:val="center"/>
              <w:rPr>
                <w:rFonts w:asciiTheme="minorEastAsia" w:hAnsiTheme="minorEastAsia" w:eastAsiaTheme="minorEastAsia"/>
                <w:szCs w:val="21"/>
              </w:rPr>
            </w:pPr>
          </w:p>
        </w:tc>
        <w:tc>
          <w:tcPr>
            <w:tcW w:w="1040" w:type="dxa"/>
            <w:vAlign w:val="center"/>
          </w:tcPr>
          <w:p>
            <w:pPr>
              <w:adjustRightInd w:val="0"/>
              <w:snapToGrid w:val="0"/>
              <w:spacing w:line="300" w:lineRule="exact"/>
              <w:jc w:val="center"/>
              <w:rPr>
                <w:rFonts w:asciiTheme="minorEastAsia" w:hAnsiTheme="minorEastAsia" w:eastAsiaTheme="minorEastAsia"/>
                <w:szCs w:val="21"/>
              </w:rPr>
            </w:pPr>
          </w:p>
        </w:tc>
        <w:tc>
          <w:tcPr>
            <w:tcW w:w="1040" w:type="dxa"/>
            <w:vAlign w:val="center"/>
          </w:tcPr>
          <w:p>
            <w:pPr>
              <w:adjustRightInd w:val="0"/>
              <w:snapToGrid w:val="0"/>
              <w:spacing w:line="300" w:lineRule="exact"/>
              <w:jc w:val="center"/>
              <w:rPr>
                <w:rFonts w:asciiTheme="minorEastAsia" w:hAnsiTheme="minorEastAsia" w:eastAsiaTheme="minorEastAsia"/>
                <w:szCs w:val="21"/>
              </w:rPr>
            </w:pPr>
          </w:p>
        </w:tc>
        <w:tc>
          <w:tcPr>
            <w:tcW w:w="1040" w:type="dxa"/>
            <w:vAlign w:val="center"/>
          </w:tcPr>
          <w:p>
            <w:pPr>
              <w:adjustRightInd w:val="0"/>
              <w:snapToGrid w:val="0"/>
              <w:spacing w:line="300" w:lineRule="exact"/>
              <w:jc w:val="center"/>
              <w:rPr>
                <w:rFonts w:asciiTheme="minorEastAsia" w:hAnsiTheme="minorEastAsia" w:eastAsiaTheme="minorEastAsia"/>
                <w:szCs w:val="21"/>
              </w:rPr>
            </w:pPr>
          </w:p>
        </w:tc>
        <w:tc>
          <w:tcPr>
            <w:tcW w:w="1040" w:type="dxa"/>
            <w:vAlign w:val="center"/>
          </w:tcPr>
          <w:p>
            <w:pPr>
              <w:adjustRightInd w:val="0"/>
              <w:snapToGrid w:val="0"/>
              <w:spacing w:line="300" w:lineRule="exact"/>
              <w:jc w:val="center"/>
              <w:rPr>
                <w:rFonts w:asciiTheme="minorEastAsia" w:hAnsiTheme="minorEastAsia" w:eastAsiaTheme="minorEastAsia"/>
                <w:szCs w:val="21"/>
              </w:rPr>
            </w:pPr>
          </w:p>
        </w:tc>
        <w:tc>
          <w:tcPr>
            <w:tcW w:w="1040" w:type="dxa"/>
            <w:vAlign w:val="center"/>
          </w:tcPr>
          <w:p>
            <w:pPr>
              <w:adjustRightInd w:val="0"/>
              <w:snapToGrid w:val="0"/>
              <w:spacing w:line="300" w:lineRule="exact"/>
              <w:jc w:val="center"/>
              <w:rPr>
                <w:rFonts w:asciiTheme="minorEastAsia" w:hAnsiTheme="minorEastAsia" w:eastAsiaTheme="minorEastAsia"/>
                <w:szCs w:val="21"/>
              </w:rPr>
            </w:pPr>
          </w:p>
        </w:tc>
        <w:tc>
          <w:tcPr>
            <w:tcW w:w="1043" w:type="dxa"/>
            <w:vAlign w:val="center"/>
          </w:tcPr>
          <w:p>
            <w:pPr>
              <w:adjustRightInd w:val="0"/>
              <w:snapToGrid w:val="0"/>
              <w:spacing w:line="30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atLeast"/>
          <w:jc w:val="center"/>
        </w:trPr>
        <w:tc>
          <w:tcPr>
            <w:tcW w:w="520" w:type="dxa"/>
            <w:vAlign w:val="center"/>
          </w:tcPr>
          <w:p>
            <w:pPr>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w:t>
            </w:r>
          </w:p>
        </w:tc>
        <w:tc>
          <w:tcPr>
            <w:tcW w:w="483" w:type="dxa"/>
            <w:vAlign w:val="center"/>
          </w:tcPr>
          <w:p>
            <w:pPr>
              <w:adjustRightInd w:val="0"/>
              <w:snapToGrid w:val="0"/>
              <w:spacing w:line="300" w:lineRule="exact"/>
              <w:jc w:val="center"/>
              <w:rPr>
                <w:rFonts w:asciiTheme="minorEastAsia" w:hAnsiTheme="minorEastAsia" w:eastAsiaTheme="minorEastAsia"/>
                <w:szCs w:val="21"/>
              </w:rPr>
            </w:pPr>
          </w:p>
        </w:tc>
        <w:tc>
          <w:tcPr>
            <w:tcW w:w="534" w:type="dxa"/>
            <w:vAlign w:val="center"/>
          </w:tcPr>
          <w:p>
            <w:pPr>
              <w:adjustRightInd w:val="0"/>
              <w:snapToGrid w:val="0"/>
              <w:spacing w:line="300" w:lineRule="exact"/>
              <w:jc w:val="center"/>
              <w:rPr>
                <w:rFonts w:asciiTheme="minorEastAsia" w:hAnsiTheme="minorEastAsia" w:eastAsiaTheme="minorEastAsia"/>
                <w:szCs w:val="21"/>
              </w:rPr>
            </w:pPr>
          </w:p>
        </w:tc>
        <w:tc>
          <w:tcPr>
            <w:tcW w:w="639" w:type="dxa"/>
            <w:vAlign w:val="center"/>
          </w:tcPr>
          <w:p>
            <w:pPr>
              <w:adjustRightInd w:val="0"/>
              <w:snapToGrid w:val="0"/>
              <w:spacing w:line="300" w:lineRule="exact"/>
              <w:jc w:val="center"/>
              <w:rPr>
                <w:rFonts w:asciiTheme="minorEastAsia" w:hAnsiTheme="minorEastAsia" w:eastAsiaTheme="minorEastAsia"/>
                <w:szCs w:val="21"/>
              </w:rPr>
            </w:pPr>
          </w:p>
        </w:tc>
        <w:tc>
          <w:tcPr>
            <w:tcW w:w="1040" w:type="dxa"/>
            <w:vAlign w:val="center"/>
          </w:tcPr>
          <w:p>
            <w:pPr>
              <w:adjustRightInd w:val="0"/>
              <w:snapToGrid w:val="0"/>
              <w:spacing w:line="300" w:lineRule="exact"/>
              <w:jc w:val="center"/>
              <w:rPr>
                <w:rFonts w:asciiTheme="minorEastAsia" w:hAnsiTheme="minorEastAsia" w:eastAsiaTheme="minorEastAsia"/>
                <w:szCs w:val="21"/>
              </w:rPr>
            </w:pPr>
          </w:p>
        </w:tc>
        <w:tc>
          <w:tcPr>
            <w:tcW w:w="1040" w:type="dxa"/>
            <w:vAlign w:val="center"/>
          </w:tcPr>
          <w:p>
            <w:pPr>
              <w:adjustRightInd w:val="0"/>
              <w:snapToGrid w:val="0"/>
              <w:spacing w:line="300" w:lineRule="exact"/>
              <w:jc w:val="center"/>
              <w:rPr>
                <w:rFonts w:asciiTheme="minorEastAsia" w:hAnsiTheme="minorEastAsia" w:eastAsiaTheme="minorEastAsia"/>
                <w:szCs w:val="21"/>
              </w:rPr>
            </w:pPr>
          </w:p>
        </w:tc>
        <w:tc>
          <w:tcPr>
            <w:tcW w:w="1040" w:type="dxa"/>
            <w:vAlign w:val="center"/>
          </w:tcPr>
          <w:p>
            <w:pPr>
              <w:adjustRightInd w:val="0"/>
              <w:snapToGrid w:val="0"/>
              <w:spacing w:line="300" w:lineRule="exact"/>
              <w:jc w:val="center"/>
              <w:rPr>
                <w:rFonts w:asciiTheme="minorEastAsia" w:hAnsiTheme="minorEastAsia" w:eastAsiaTheme="minorEastAsia"/>
                <w:szCs w:val="21"/>
              </w:rPr>
            </w:pPr>
          </w:p>
        </w:tc>
        <w:tc>
          <w:tcPr>
            <w:tcW w:w="1040" w:type="dxa"/>
            <w:vAlign w:val="center"/>
          </w:tcPr>
          <w:p>
            <w:pPr>
              <w:adjustRightInd w:val="0"/>
              <w:snapToGrid w:val="0"/>
              <w:spacing w:line="300" w:lineRule="exact"/>
              <w:jc w:val="center"/>
              <w:rPr>
                <w:rFonts w:asciiTheme="minorEastAsia" w:hAnsiTheme="minorEastAsia" w:eastAsiaTheme="minorEastAsia"/>
                <w:szCs w:val="21"/>
              </w:rPr>
            </w:pPr>
          </w:p>
        </w:tc>
        <w:tc>
          <w:tcPr>
            <w:tcW w:w="1040" w:type="dxa"/>
            <w:vAlign w:val="center"/>
          </w:tcPr>
          <w:p>
            <w:pPr>
              <w:adjustRightInd w:val="0"/>
              <w:snapToGrid w:val="0"/>
              <w:spacing w:line="300" w:lineRule="exact"/>
              <w:jc w:val="center"/>
              <w:rPr>
                <w:rFonts w:asciiTheme="minorEastAsia" w:hAnsiTheme="minorEastAsia" w:eastAsiaTheme="minorEastAsia"/>
                <w:szCs w:val="21"/>
              </w:rPr>
            </w:pPr>
          </w:p>
        </w:tc>
        <w:tc>
          <w:tcPr>
            <w:tcW w:w="1040" w:type="dxa"/>
            <w:vAlign w:val="center"/>
          </w:tcPr>
          <w:p>
            <w:pPr>
              <w:adjustRightInd w:val="0"/>
              <w:snapToGrid w:val="0"/>
              <w:spacing w:line="300" w:lineRule="exact"/>
              <w:jc w:val="center"/>
              <w:rPr>
                <w:rFonts w:asciiTheme="minorEastAsia" w:hAnsiTheme="minorEastAsia" w:eastAsiaTheme="minorEastAsia"/>
                <w:szCs w:val="21"/>
              </w:rPr>
            </w:pPr>
          </w:p>
        </w:tc>
        <w:tc>
          <w:tcPr>
            <w:tcW w:w="1043" w:type="dxa"/>
            <w:vAlign w:val="center"/>
          </w:tcPr>
          <w:p>
            <w:pPr>
              <w:adjustRightInd w:val="0"/>
              <w:snapToGrid w:val="0"/>
              <w:spacing w:line="300" w:lineRule="exact"/>
              <w:jc w:val="center"/>
              <w:rPr>
                <w:rFonts w:asciiTheme="minorEastAsia" w:hAnsiTheme="minorEastAsia" w:eastAsiaTheme="minorEastAsia"/>
                <w:szCs w:val="21"/>
              </w:rPr>
            </w:pPr>
          </w:p>
        </w:tc>
      </w:tr>
    </w:tbl>
    <w:p>
      <w:pPr>
        <w:ind w:firstLine="480" w:firstLineChars="200"/>
        <w:rPr>
          <w:rFonts w:asciiTheme="minorEastAsia" w:hAnsiTheme="minorEastAsia" w:eastAsiaTheme="minorEastAsia"/>
          <w:sz w:val="24"/>
          <w:szCs w:val="24"/>
        </w:rPr>
      </w:pPr>
    </w:p>
    <w:p>
      <w:pPr>
        <w:jc w:val="center"/>
        <w:rPr>
          <w:rFonts w:ascii="黑体" w:hAnsi="黑体" w:eastAsia="黑体" w:cs="黑体"/>
        </w:rPr>
      </w:pPr>
      <w:r>
        <w:rPr>
          <w:rFonts w:hint="eastAsia" w:ascii="黑体" w:hAnsi="黑体" w:eastAsia="黑体" w:cs="黑体"/>
        </w:rPr>
        <w:t>表</w:t>
      </w:r>
      <w:r>
        <w:rPr>
          <w:rFonts w:hint="eastAsia" w:ascii="黑体" w:hAnsi="黑体" w:eastAsia="黑体" w:cs="黑体"/>
          <w:lang w:val="en-US" w:eastAsia="zh-CN"/>
        </w:rPr>
        <w:t>D</w:t>
      </w:r>
      <w:r>
        <w:rPr>
          <w:rFonts w:hint="eastAsia" w:ascii="黑体" w:hAnsi="黑体" w:eastAsia="黑体" w:cs="黑体"/>
        </w:rPr>
        <w:t>.2  年内地下水位降落漏斗要素统计表</w:t>
      </w:r>
    </w:p>
    <w:tbl>
      <w:tblPr>
        <w:tblStyle w:val="14"/>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483"/>
        <w:gridCol w:w="428"/>
        <w:gridCol w:w="534"/>
        <w:gridCol w:w="639"/>
        <w:gridCol w:w="534"/>
        <w:gridCol w:w="977"/>
        <w:gridCol w:w="977"/>
        <w:gridCol w:w="977"/>
        <w:gridCol w:w="977"/>
        <w:gridCol w:w="977"/>
        <w:gridCol w:w="977"/>
        <w:gridCol w:w="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6" w:hRule="atLeast"/>
          <w:jc w:val="center"/>
        </w:trPr>
        <w:tc>
          <w:tcPr>
            <w:tcW w:w="484" w:type="dxa"/>
            <w:vMerge w:val="restart"/>
            <w:vAlign w:val="center"/>
          </w:tcPr>
          <w:p>
            <w:pPr>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序号</w:t>
            </w:r>
          </w:p>
        </w:tc>
        <w:tc>
          <w:tcPr>
            <w:tcW w:w="428" w:type="dxa"/>
            <w:vMerge w:val="restart"/>
            <w:vAlign w:val="center"/>
          </w:tcPr>
          <w:p>
            <w:pPr>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漏斗名称</w:t>
            </w:r>
          </w:p>
        </w:tc>
        <w:tc>
          <w:tcPr>
            <w:tcW w:w="534" w:type="dxa"/>
            <w:vMerge w:val="restart"/>
            <w:vAlign w:val="center"/>
          </w:tcPr>
          <w:p>
            <w:pPr>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color w:val="auto"/>
                <w:szCs w:val="21"/>
              </w:rPr>
              <w:t>深、浅层（或含水岩组）</w:t>
            </w:r>
          </w:p>
        </w:tc>
        <w:tc>
          <w:tcPr>
            <w:tcW w:w="639" w:type="dxa"/>
            <w:vMerge w:val="restart"/>
            <w:vAlign w:val="center"/>
          </w:tcPr>
          <w:p>
            <w:pPr>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开采深度</w:t>
            </w:r>
          </w:p>
          <w:p>
            <w:pPr>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（m）</w:t>
            </w:r>
          </w:p>
        </w:tc>
        <w:tc>
          <w:tcPr>
            <w:tcW w:w="534" w:type="dxa"/>
            <w:vMerge w:val="restart"/>
            <w:vAlign w:val="center"/>
          </w:tcPr>
          <w:p>
            <w:pPr>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日期</w:t>
            </w:r>
          </w:p>
          <w:p>
            <w:pPr>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（年月日）</w:t>
            </w:r>
          </w:p>
        </w:tc>
        <w:tc>
          <w:tcPr>
            <w:tcW w:w="6841" w:type="dxa"/>
            <w:gridSpan w:val="7"/>
            <w:vAlign w:val="center"/>
          </w:tcPr>
          <w:p>
            <w:pPr>
              <w:adjustRightInd w:val="0"/>
              <w:snapToGrid w:val="0"/>
              <w:spacing w:line="300" w:lineRule="exact"/>
              <w:jc w:val="center"/>
              <w:rPr>
                <w:rFonts w:hint="eastAsia" w:asciiTheme="minorEastAsia" w:hAnsiTheme="minorEastAsia" w:eastAsiaTheme="minorEastAsia"/>
                <w:szCs w:val="21"/>
              </w:rPr>
            </w:pPr>
            <w:r>
              <w:rPr>
                <w:rFonts w:hint="eastAsia" w:asciiTheme="minorEastAsia" w:hAnsiTheme="minorEastAsia" w:eastAsiaTheme="minorEastAsia"/>
                <w:szCs w:val="21"/>
              </w:rPr>
              <w:t>地下水位降落漏斗要素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4" w:hRule="atLeast"/>
          <w:jc w:val="center"/>
        </w:trPr>
        <w:tc>
          <w:tcPr>
            <w:tcW w:w="484" w:type="dxa"/>
            <w:vMerge w:val="continue"/>
            <w:vAlign w:val="center"/>
          </w:tcPr>
          <w:p>
            <w:pPr>
              <w:adjustRightInd w:val="0"/>
              <w:snapToGrid w:val="0"/>
              <w:spacing w:line="300" w:lineRule="exact"/>
              <w:jc w:val="center"/>
              <w:rPr>
                <w:rFonts w:asciiTheme="minorEastAsia" w:hAnsiTheme="minorEastAsia" w:eastAsiaTheme="minorEastAsia"/>
                <w:szCs w:val="21"/>
              </w:rPr>
            </w:pPr>
          </w:p>
        </w:tc>
        <w:tc>
          <w:tcPr>
            <w:tcW w:w="428" w:type="dxa"/>
            <w:vMerge w:val="continue"/>
            <w:vAlign w:val="center"/>
          </w:tcPr>
          <w:p>
            <w:pPr>
              <w:adjustRightInd w:val="0"/>
              <w:snapToGrid w:val="0"/>
              <w:spacing w:line="300" w:lineRule="exact"/>
              <w:jc w:val="center"/>
              <w:rPr>
                <w:rFonts w:asciiTheme="minorEastAsia" w:hAnsiTheme="minorEastAsia" w:eastAsiaTheme="minorEastAsia"/>
                <w:szCs w:val="21"/>
              </w:rPr>
            </w:pPr>
          </w:p>
        </w:tc>
        <w:tc>
          <w:tcPr>
            <w:tcW w:w="534" w:type="dxa"/>
            <w:vMerge w:val="continue"/>
            <w:vAlign w:val="center"/>
          </w:tcPr>
          <w:p>
            <w:pPr>
              <w:adjustRightInd w:val="0"/>
              <w:snapToGrid w:val="0"/>
              <w:spacing w:line="300" w:lineRule="exact"/>
              <w:jc w:val="center"/>
              <w:rPr>
                <w:rFonts w:asciiTheme="minorEastAsia" w:hAnsiTheme="minorEastAsia" w:eastAsiaTheme="minorEastAsia"/>
                <w:szCs w:val="21"/>
              </w:rPr>
            </w:pPr>
          </w:p>
        </w:tc>
        <w:tc>
          <w:tcPr>
            <w:tcW w:w="639" w:type="dxa"/>
            <w:vMerge w:val="continue"/>
            <w:vAlign w:val="center"/>
          </w:tcPr>
          <w:p>
            <w:pPr>
              <w:adjustRightInd w:val="0"/>
              <w:snapToGrid w:val="0"/>
              <w:spacing w:line="300" w:lineRule="exact"/>
              <w:jc w:val="center"/>
              <w:rPr>
                <w:rFonts w:asciiTheme="minorEastAsia" w:hAnsiTheme="minorEastAsia" w:eastAsiaTheme="minorEastAsia"/>
                <w:szCs w:val="21"/>
              </w:rPr>
            </w:pPr>
          </w:p>
        </w:tc>
        <w:tc>
          <w:tcPr>
            <w:tcW w:w="534" w:type="dxa"/>
            <w:vMerge w:val="continue"/>
            <w:vAlign w:val="center"/>
          </w:tcPr>
          <w:p>
            <w:pPr>
              <w:adjustRightInd w:val="0"/>
              <w:snapToGrid w:val="0"/>
              <w:spacing w:line="300" w:lineRule="exact"/>
              <w:jc w:val="center"/>
              <w:rPr>
                <w:rFonts w:asciiTheme="minorEastAsia" w:hAnsiTheme="minorEastAsia" w:eastAsiaTheme="minorEastAsia"/>
                <w:szCs w:val="21"/>
              </w:rPr>
            </w:pPr>
          </w:p>
        </w:tc>
        <w:tc>
          <w:tcPr>
            <w:tcW w:w="977" w:type="dxa"/>
            <w:vAlign w:val="center"/>
          </w:tcPr>
          <w:p>
            <w:pPr>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漏斗面积</w:t>
            </w:r>
          </w:p>
          <w:p>
            <w:pPr>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（km</w:t>
            </w:r>
            <w:r>
              <w:rPr>
                <w:rFonts w:hint="eastAsia" w:asciiTheme="minorEastAsia" w:hAnsiTheme="minorEastAsia" w:eastAsiaTheme="minorEastAsia"/>
                <w:szCs w:val="21"/>
                <w:vertAlign w:val="superscript"/>
              </w:rPr>
              <w:t>2</w:t>
            </w:r>
            <w:r>
              <w:rPr>
                <w:rFonts w:hint="eastAsia" w:asciiTheme="minorEastAsia" w:hAnsiTheme="minorEastAsia" w:eastAsiaTheme="minorEastAsia"/>
                <w:szCs w:val="21"/>
              </w:rPr>
              <w:t>）</w:t>
            </w:r>
          </w:p>
        </w:tc>
        <w:tc>
          <w:tcPr>
            <w:tcW w:w="977" w:type="dxa"/>
            <w:vAlign w:val="center"/>
          </w:tcPr>
          <w:p>
            <w:pPr>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lang w:val="en-US" w:eastAsia="zh-CN"/>
              </w:rPr>
              <w:t>漏斗体积</w:t>
            </w:r>
            <w:r>
              <w:rPr>
                <w:rFonts w:hint="eastAsia" w:asciiTheme="minorEastAsia" w:hAnsiTheme="minorEastAsia" w:eastAsiaTheme="minorEastAsia"/>
                <w:szCs w:val="21"/>
              </w:rPr>
              <w:t>（</w:t>
            </w:r>
            <w:r>
              <w:rPr>
                <w:rFonts w:hint="eastAsia" w:asciiTheme="minorEastAsia" w:hAnsiTheme="minorEastAsia" w:eastAsiaTheme="minorEastAsia"/>
                <w:szCs w:val="21"/>
                <w:lang w:val="en-US" w:eastAsia="zh-CN"/>
              </w:rPr>
              <w:t>亿</w:t>
            </w:r>
            <w:r>
              <w:rPr>
                <w:rFonts w:hint="eastAsia" w:asciiTheme="minorEastAsia" w:hAnsiTheme="minorEastAsia" w:eastAsiaTheme="minorEastAsia"/>
                <w:szCs w:val="21"/>
              </w:rPr>
              <w:t>m</w:t>
            </w:r>
            <w:r>
              <w:rPr>
                <w:rFonts w:hint="eastAsia" w:asciiTheme="minorEastAsia" w:hAnsiTheme="minorEastAsia" w:eastAsiaTheme="minorEastAsia"/>
                <w:szCs w:val="21"/>
                <w:vertAlign w:val="superscript"/>
                <w:lang w:val="en-US" w:eastAsia="zh-CN"/>
              </w:rPr>
              <w:t>3</w:t>
            </w:r>
            <w:r>
              <w:rPr>
                <w:rFonts w:hint="eastAsia" w:asciiTheme="minorEastAsia" w:hAnsiTheme="minorEastAsia" w:eastAsiaTheme="minorEastAsia"/>
                <w:szCs w:val="21"/>
              </w:rPr>
              <w:t>）</w:t>
            </w:r>
          </w:p>
        </w:tc>
        <w:tc>
          <w:tcPr>
            <w:tcW w:w="977" w:type="dxa"/>
            <w:vAlign w:val="center"/>
          </w:tcPr>
          <w:p>
            <w:pPr>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封闭面积</w:t>
            </w:r>
          </w:p>
          <w:p>
            <w:pPr>
              <w:adjustRightInd w:val="0"/>
              <w:snapToGrid w:val="0"/>
              <w:spacing w:line="300" w:lineRule="exact"/>
              <w:jc w:val="center"/>
              <w:rPr>
                <w:rFonts w:cs="Times New Roman" w:asciiTheme="minorEastAsia" w:hAnsiTheme="minorEastAsia" w:eastAsiaTheme="minorEastAsia"/>
                <w:kern w:val="2"/>
                <w:sz w:val="21"/>
                <w:szCs w:val="21"/>
                <w:lang w:val="en-US" w:eastAsia="zh-CN" w:bidi="ar-SA"/>
              </w:rPr>
            </w:pPr>
            <w:r>
              <w:rPr>
                <w:rFonts w:hint="eastAsia" w:asciiTheme="minorEastAsia" w:hAnsiTheme="minorEastAsia" w:eastAsiaTheme="minorEastAsia"/>
                <w:szCs w:val="21"/>
              </w:rPr>
              <w:t>（km</w:t>
            </w:r>
            <w:r>
              <w:rPr>
                <w:rFonts w:hint="eastAsia" w:asciiTheme="minorEastAsia" w:hAnsiTheme="minorEastAsia" w:eastAsiaTheme="minorEastAsia"/>
                <w:szCs w:val="21"/>
                <w:vertAlign w:val="superscript"/>
              </w:rPr>
              <w:t>2</w:t>
            </w:r>
            <w:r>
              <w:rPr>
                <w:rFonts w:hint="eastAsia" w:asciiTheme="minorEastAsia" w:hAnsiTheme="minorEastAsia" w:eastAsiaTheme="minorEastAsia"/>
                <w:szCs w:val="21"/>
              </w:rPr>
              <w:t>）</w:t>
            </w:r>
          </w:p>
        </w:tc>
        <w:tc>
          <w:tcPr>
            <w:tcW w:w="977" w:type="dxa"/>
            <w:vAlign w:val="center"/>
          </w:tcPr>
          <w:p>
            <w:pPr>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封闭等水位线标高</w:t>
            </w:r>
          </w:p>
          <w:p>
            <w:pPr>
              <w:adjustRightInd w:val="0"/>
              <w:snapToGrid w:val="0"/>
              <w:spacing w:line="300" w:lineRule="exact"/>
              <w:jc w:val="center"/>
              <w:rPr>
                <w:rFonts w:cs="Times New Roman" w:asciiTheme="minorEastAsia" w:hAnsiTheme="minorEastAsia" w:eastAsiaTheme="minorEastAsia"/>
                <w:kern w:val="2"/>
                <w:sz w:val="21"/>
                <w:szCs w:val="21"/>
                <w:lang w:val="en-US" w:eastAsia="zh-CN" w:bidi="ar-SA"/>
              </w:rPr>
            </w:pPr>
            <w:r>
              <w:rPr>
                <w:rFonts w:hint="eastAsia" w:asciiTheme="minorEastAsia" w:hAnsiTheme="minorEastAsia" w:eastAsiaTheme="minorEastAsia"/>
                <w:szCs w:val="21"/>
              </w:rPr>
              <w:t>(m)</w:t>
            </w:r>
          </w:p>
        </w:tc>
        <w:tc>
          <w:tcPr>
            <w:tcW w:w="977" w:type="dxa"/>
            <w:vAlign w:val="center"/>
          </w:tcPr>
          <w:p>
            <w:pPr>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中心</w:t>
            </w:r>
          </w:p>
          <w:p>
            <w:pPr>
              <w:adjustRightInd w:val="0"/>
              <w:snapToGrid w:val="0"/>
              <w:spacing w:line="300" w:lineRule="exact"/>
              <w:jc w:val="center"/>
              <w:rPr>
                <w:rFonts w:cs="Times New Roman" w:asciiTheme="minorEastAsia" w:hAnsiTheme="minorEastAsia" w:eastAsiaTheme="minorEastAsia"/>
                <w:kern w:val="2"/>
                <w:sz w:val="21"/>
                <w:szCs w:val="21"/>
                <w:lang w:val="en-US" w:eastAsia="zh-CN" w:bidi="ar-SA"/>
              </w:rPr>
            </w:pPr>
            <w:r>
              <w:rPr>
                <w:rFonts w:hint="eastAsia" w:asciiTheme="minorEastAsia" w:hAnsiTheme="minorEastAsia" w:eastAsiaTheme="minorEastAsia"/>
                <w:szCs w:val="21"/>
              </w:rPr>
              <w:t>位置</w:t>
            </w:r>
          </w:p>
        </w:tc>
        <w:tc>
          <w:tcPr>
            <w:tcW w:w="977" w:type="dxa"/>
            <w:vAlign w:val="center"/>
          </w:tcPr>
          <w:p>
            <w:pPr>
              <w:adjustRightInd w:val="0"/>
              <w:snapToGrid w:val="0"/>
              <w:spacing w:line="300" w:lineRule="exact"/>
              <w:jc w:val="center"/>
              <w:rPr>
                <w:rFonts w:cs="Times New Roman" w:asciiTheme="minorEastAsia" w:hAnsiTheme="minorEastAsia" w:eastAsiaTheme="minorEastAsia"/>
                <w:kern w:val="2"/>
                <w:sz w:val="21"/>
                <w:szCs w:val="21"/>
                <w:lang w:val="en-US" w:eastAsia="zh-CN" w:bidi="ar-SA"/>
              </w:rPr>
            </w:pPr>
            <w:r>
              <w:rPr>
                <w:rFonts w:hint="eastAsia" w:asciiTheme="minorEastAsia" w:hAnsiTheme="minorEastAsia" w:eastAsiaTheme="minorEastAsia"/>
                <w:szCs w:val="21"/>
              </w:rPr>
              <w:t>中心水位埋深(m)</w:t>
            </w:r>
          </w:p>
        </w:tc>
        <w:tc>
          <w:tcPr>
            <w:tcW w:w="979" w:type="dxa"/>
            <w:vAlign w:val="center"/>
          </w:tcPr>
          <w:p>
            <w:pPr>
              <w:adjustRightInd w:val="0"/>
              <w:snapToGrid w:val="0"/>
              <w:spacing w:line="300" w:lineRule="exact"/>
              <w:jc w:val="center"/>
              <w:rPr>
                <w:rFonts w:hint="eastAsia" w:cs="Times New Roman" w:asciiTheme="minorEastAsia" w:hAnsiTheme="minorEastAsia" w:eastAsiaTheme="minorEastAsia"/>
                <w:kern w:val="2"/>
                <w:sz w:val="21"/>
                <w:szCs w:val="21"/>
                <w:lang w:val="en-US" w:eastAsia="zh-CN" w:bidi="ar-SA"/>
              </w:rPr>
            </w:pPr>
            <w:r>
              <w:rPr>
                <w:rFonts w:hint="eastAsia" w:asciiTheme="minorEastAsia" w:hAnsiTheme="minorEastAsia" w:eastAsiaTheme="minorEastAsia"/>
                <w:szCs w:val="21"/>
              </w:rPr>
              <w:t>中心水位标高(m)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7" w:hRule="atLeast"/>
          <w:jc w:val="center"/>
        </w:trPr>
        <w:tc>
          <w:tcPr>
            <w:tcW w:w="484" w:type="dxa"/>
            <w:vAlign w:val="center"/>
          </w:tcPr>
          <w:p>
            <w:pPr>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1</w:t>
            </w:r>
          </w:p>
        </w:tc>
        <w:tc>
          <w:tcPr>
            <w:tcW w:w="428" w:type="dxa"/>
            <w:vAlign w:val="center"/>
          </w:tcPr>
          <w:p>
            <w:pPr>
              <w:adjustRightInd w:val="0"/>
              <w:snapToGrid w:val="0"/>
              <w:spacing w:line="300" w:lineRule="exact"/>
              <w:jc w:val="center"/>
              <w:rPr>
                <w:rFonts w:asciiTheme="minorEastAsia" w:hAnsiTheme="minorEastAsia" w:eastAsiaTheme="minorEastAsia"/>
                <w:szCs w:val="21"/>
              </w:rPr>
            </w:pPr>
          </w:p>
        </w:tc>
        <w:tc>
          <w:tcPr>
            <w:tcW w:w="534" w:type="dxa"/>
            <w:vAlign w:val="center"/>
          </w:tcPr>
          <w:p>
            <w:pPr>
              <w:adjustRightInd w:val="0"/>
              <w:snapToGrid w:val="0"/>
              <w:spacing w:line="300" w:lineRule="exact"/>
              <w:jc w:val="center"/>
              <w:rPr>
                <w:rFonts w:asciiTheme="minorEastAsia" w:hAnsiTheme="minorEastAsia" w:eastAsiaTheme="minorEastAsia"/>
                <w:szCs w:val="21"/>
              </w:rPr>
            </w:pPr>
          </w:p>
        </w:tc>
        <w:tc>
          <w:tcPr>
            <w:tcW w:w="639" w:type="dxa"/>
            <w:vAlign w:val="center"/>
          </w:tcPr>
          <w:p>
            <w:pPr>
              <w:adjustRightInd w:val="0"/>
              <w:snapToGrid w:val="0"/>
              <w:spacing w:line="300" w:lineRule="exact"/>
              <w:jc w:val="center"/>
              <w:rPr>
                <w:rFonts w:asciiTheme="minorEastAsia" w:hAnsiTheme="minorEastAsia" w:eastAsiaTheme="minorEastAsia"/>
                <w:szCs w:val="21"/>
              </w:rPr>
            </w:pPr>
          </w:p>
        </w:tc>
        <w:tc>
          <w:tcPr>
            <w:tcW w:w="534" w:type="dxa"/>
            <w:vAlign w:val="center"/>
          </w:tcPr>
          <w:p>
            <w:pPr>
              <w:adjustRightInd w:val="0"/>
              <w:snapToGrid w:val="0"/>
              <w:spacing w:line="300" w:lineRule="exact"/>
              <w:jc w:val="center"/>
              <w:rPr>
                <w:rFonts w:asciiTheme="minorEastAsia" w:hAnsiTheme="minorEastAsia" w:eastAsiaTheme="minorEastAsia"/>
                <w:szCs w:val="21"/>
              </w:rPr>
            </w:pPr>
          </w:p>
        </w:tc>
        <w:tc>
          <w:tcPr>
            <w:tcW w:w="977" w:type="dxa"/>
            <w:vAlign w:val="center"/>
          </w:tcPr>
          <w:p>
            <w:pPr>
              <w:adjustRightInd w:val="0"/>
              <w:snapToGrid w:val="0"/>
              <w:spacing w:line="300" w:lineRule="exact"/>
              <w:jc w:val="center"/>
              <w:rPr>
                <w:rFonts w:asciiTheme="minorEastAsia" w:hAnsiTheme="minorEastAsia" w:eastAsiaTheme="minorEastAsia"/>
                <w:szCs w:val="21"/>
              </w:rPr>
            </w:pPr>
          </w:p>
        </w:tc>
        <w:tc>
          <w:tcPr>
            <w:tcW w:w="977" w:type="dxa"/>
            <w:vAlign w:val="center"/>
          </w:tcPr>
          <w:p>
            <w:pPr>
              <w:adjustRightInd w:val="0"/>
              <w:snapToGrid w:val="0"/>
              <w:spacing w:line="300" w:lineRule="exact"/>
              <w:jc w:val="center"/>
              <w:rPr>
                <w:rFonts w:asciiTheme="minorEastAsia" w:hAnsiTheme="minorEastAsia" w:eastAsiaTheme="minorEastAsia"/>
                <w:szCs w:val="21"/>
              </w:rPr>
            </w:pPr>
          </w:p>
        </w:tc>
        <w:tc>
          <w:tcPr>
            <w:tcW w:w="977" w:type="dxa"/>
            <w:vAlign w:val="center"/>
          </w:tcPr>
          <w:p>
            <w:pPr>
              <w:adjustRightInd w:val="0"/>
              <w:snapToGrid w:val="0"/>
              <w:spacing w:line="300" w:lineRule="exact"/>
              <w:jc w:val="center"/>
              <w:rPr>
                <w:rFonts w:asciiTheme="minorEastAsia" w:hAnsiTheme="minorEastAsia" w:eastAsiaTheme="minorEastAsia"/>
                <w:szCs w:val="21"/>
              </w:rPr>
            </w:pPr>
          </w:p>
        </w:tc>
        <w:tc>
          <w:tcPr>
            <w:tcW w:w="977" w:type="dxa"/>
            <w:vAlign w:val="center"/>
          </w:tcPr>
          <w:p>
            <w:pPr>
              <w:adjustRightInd w:val="0"/>
              <w:snapToGrid w:val="0"/>
              <w:spacing w:line="300" w:lineRule="exact"/>
              <w:jc w:val="center"/>
              <w:rPr>
                <w:rFonts w:asciiTheme="minorEastAsia" w:hAnsiTheme="minorEastAsia" w:eastAsiaTheme="minorEastAsia"/>
                <w:szCs w:val="21"/>
              </w:rPr>
            </w:pPr>
          </w:p>
        </w:tc>
        <w:tc>
          <w:tcPr>
            <w:tcW w:w="977" w:type="dxa"/>
            <w:vAlign w:val="center"/>
          </w:tcPr>
          <w:p>
            <w:pPr>
              <w:adjustRightInd w:val="0"/>
              <w:snapToGrid w:val="0"/>
              <w:spacing w:line="300" w:lineRule="exact"/>
              <w:jc w:val="center"/>
              <w:rPr>
                <w:rFonts w:asciiTheme="minorEastAsia" w:hAnsiTheme="minorEastAsia" w:eastAsiaTheme="minorEastAsia"/>
                <w:szCs w:val="21"/>
              </w:rPr>
            </w:pPr>
          </w:p>
        </w:tc>
        <w:tc>
          <w:tcPr>
            <w:tcW w:w="977" w:type="dxa"/>
            <w:vAlign w:val="center"/>
          </w:tcPr>
          <w:p>
            <w:pPr>
              <w:adjustRightInd w:val="0"/>
              <w:snapToGrid w:val="0"/>
              <w:spacing w:line="300" w:lineRule="exact"/>
              <w:jc w:val="center"/>
              <w:rPr>
                <w:rFonts w:asciiTheme="minorEastAsia" w:hAnsiTheme="minorEastAsia" w:eastAsiaTheme="minorEastAsia"/>
                <w:szCs w:val="21"/>
              </w:rPr>
            </w:pPr>
          </w:p>
        </w:tc>
        <w:tc>
          <w:tcPr>
            <w:tcW w:w="979" w:type="dxa"/>
            <w:vAlign w:val="center"/>
          </w:tcPr>
          <w:p>
            <w:pPr>
              <w:adjustRightInd w:val="0"/>
              <w:snapToGrid w:val="0"/>
              <w:spacing w:line="30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5" w:hRule="atLeast"/>
          <w:jc w:val="center"/>
        </w:trPr>
        <w:tc>
          <w:tcPr>
            <w:tcW w:w="484" w:type="dxa"/>
            <w:vAlign w:val="center"/>
          </w:tcPr>
          <w:p>
            <w:pPr>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2</w:t>
            </w:r>
          </w:p>
        </w:tc>
        <w:tc>
          <w:tcPr>
            <w:tcW w:w="428" w:type="dxa"/>
            <w:vAlign w:val="center"/>
          </w:tcPr>
          <w:p>
            <w:pPr>
              <w:adjustRightInd w:val="0"/>
              <w:snapToGrid w:val="0"/>
              <w:spacing w:line="300" w:lineRule="exact"/>
              <w:jc w:val="center"/>
              <w:rPr>
                <w:rFonts w:asciiTheme="minorEastAsia" w:hAnsiTheme="minorEastAsia" w:eastAsiaTheme="minorEastAsia"/>
                <w:szCs w:val="21"/>
              </w:rPr>
            </w:pPr>
          </w:p>
        </w:tc>
        <w:tc>
          <w:tcPr>
            <w:tcW w:w="534" w:type="dxa"/>
            <w:vAlign w:val="center"/>
          </w:tcPr>
          <w:p>
            <w:pPr>
              <w:adjustRightInd w:val="0"/>
              <w:snapToGrid w:val="0"/>
              <w:spacing w:line="300" w:lineRule="exact"/>
              <w:jc w:val="center"/>
              <w:rPr>
                <w:rFonts w:asciiTheme="minorEastAsia" w:hAnsiTheme="minorEastAsia" w:eastAsiaTheme="minorEastAsia"/>
                <w:szCs w:val="21"/>
              </w:rPr>
            </w:pPr>
          </w:p>
        </w:tc>
        <w:tc>
          <w:tcPr>
            <w:tcW w:w="639" w:type="dxa"/>
            <w:vAlign w:val="center"/>
          </w:tcPr>
          <w:p>
            <w:pPr>
              <w:adjustRightInd w:val="0"/>
              <w:snapToGrid w:val="0"/>
              <w:spacing w:line="300" w:lineRule="exact"/>
              <w:jc w:val="center"/>
              <w:rPr>
                <w:rFonts w:asciiTheme="minorEastAsia" w:hAnsiTheme="minorEastAsia" w:eastAsiaTheme="minorEastAsia"/>
                <w:szCs w:val="21"/>
              </w:rPr>
            </w:pPr>
          </w:p>
        </w:tc>
        <w:tc>
          <w:tcPr>
            <w:tcW w:w="534" w:type="dxa"/>
            <w:vAlign w:val="center"/>
          </w:tcPr>
          <w:p>
            <w:pPr>
              <w:adjustRightInd w:val="0"/>
              <w:snapToGrid w:val="0"/>
              <w:spacing w:line="300" w:lineRule="exact"/>
              <w:jc w:val="center"/>
              <w:rPr>
                <w:rFonts w:asciiTheme="minorEastAsia" w:hAnsiTheme="minorEastAsia" w:eastAsiaTheme="minorEastAsia"/>
                <w:szCs w:val="21"/>
              </w:rPr>
            </w:pPr>
          </w:p>
        </w:tc>
        <w:tc>
          <w:tcPr>
            <w:tcW w:w="977" w:type="dxa"/>
            <w:vAlign w:val="center"/>
          </w:tcPr>
          <w:p>
            <w:pPr>
              <w:adjustRightInd w:val="0"/>
              <w:snapToGrid w:val="0"/>
              <w:spacing w:line="300" w:lineRule="exact"/>
              <w:jc w:val="center"/>
              <w:rPr>
                <w:rFonts w:asciiTheme="minorEastAsia" w:hAnsiTheme="minorEastAsia" w:eastAsiaTheme="minorEastAsia"/>
                <w:szCs w:val="21"/>
              </w:rPr>
            </w:pPr>
          </w:p>
        </w:tc>
        <w:tc>
          <w:tcPr>
            <w:tcW w:w="977" w:type="dxa"/>
            <w:vAlign w:val="center"/>
          </w:tcPr>
          <w:p>
            <w:pPr>
              <w:adjustRightInd w:val="0"/>
              <w:snapToGrid w:val="0"/>
              <w:spacing w:line="300" w:lineRule="exact"/>
              <w:jc w:val="center"/>
              <w:rPr>
                <w:rFonts w:asciiTheme="minorEastAsia" w:hAnsiTheme="minorEastAsia" w:eastAsiaTheme="minorEastAsia"/>
                <w:szCs w:val="21"/>
              </w:rPr>
            </w:pPr>
          </w:p>
        </w:tc>
        <w:tc>
          <w:tcPr>
            <w:tcW w:w="977" w:type="dxa"/>
            <w:vAlign w:val="center"/>
          </w:tcPr>
          <w:p>
            <w:pPr>
              <w:adjustRightInd w:val="0"/>
              <w:snapToGrid w:val="0"/>
              <w:spacing w:line="300" w:lineRule="exact"/>
              <w:jc w:val="center"/>
              <w:rPr>
                <w:rFonts w:asciiTheme="minorEastAsia" w:hAnsiTheme="minorEastAsia" w:eastAsiaTheme="minorEastAsia"/>
                <w:szCs w:val="21"/>
              </w:rPr>
            </w:pPr>
          </w:p>
        </w:tc>
        <w:tc>
          <w:tcPr>
            <w:tcW w:w="977" w:type="dxa"/>
            <w:vAlign w:val="center"/>
          </w:tcPr>
          <w:p>
            <w:pPr>
              <w:adjustRightInd w:val="0"/>
              <w:snapToGrid w:val="0"/>
              <w:spacing w:line="300" w:lineRule="exact"/>
              <w:jc w:val="center"/>
              <w:rPr>
                <w:rFonts w:asciiTheme="minorEastAsia" w:hAnsiTheme="minorEastAsia" w:eastAsiaTheme="minorEastAsia"/>
                <w:szCs w:val="21"/>
              </w:rPr>
            </w:pPr>
          </w:p>
        </w:tc>
        <w:tc>
          <w:tcPr>
            <w:tcW w:w="977" w:type="dxa"/>
            <w:vAlign w:val="center"/>
          </w:tcPr>
          <w:p>
            <w:pPr>
              <w:adjustRightInd w:val="0"/>
              <w:snapToGrid w:val="0"/>
              <w:spacing w:line="300" w:lineRule="exact"/>
              <w:jc w:val="center"/>
              <w:rPr>
                <w:rFonts w:asciiTheme="minorEastAsia" w:hAnsiTheme="minorEastAsia" w:eastAsiaTheme="minorEastAsia"/>
                <w:szCs w:val="21"/>
              </w:rPr>
            </w:pPr>
          </w:p>
        </w:tc>
        <w:tc>
          <w:tcPr>
            <w:tcW w:w="977" w:type="dxa"/>
            <w:vAlign w:val="center"/>
          </w:tcPr>
          <w:p>
            <w:pPr>
              <w:adjustRightInd w:val="0"/>
              <w:snapToGrid w:val="0"/>
              <w:spacing w:line="300" w:lineRule="exact"/>
              <w:jc w:val="center"/>
              <w:rPr>
                <w:rFonts w:asciiTheme="minorEastAsia" w:hAnsiTheme="minorEastAsia" w:eastAsiaTheme="minorEastAsia"/>
                <w:szCs w:val="21"/>
              </w:rPr>
            </w:pPr>
          </w:p>
        </w:tc>
        <w:tc>
          <w:tcPr>
            <w:tcW w:w="979" w:type="dxa"/>
            <w:vAlign w:val="center"/>
          </w:tcPr>
          <w:p>
            <w:pPr>
              <w:adjustRightInd w:val="0"/>
              <w:snapToGrid w:val="0"/>
              <w:spacing w:line="30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atLeast"/>
          <w:jc w:val="center"/>
        </w:trPr>
        <w:tc>
          <w:tcPr>
            <w:tcW w:w="484" w:type="dxa"/>
            <w:vAlign w:val="center"/>
          </w:tcPr>
          <w:p>
            <w:pPr>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3</w:t>
            </w:r>
          </w:p>
        </w:tc>
        <w:tc>
          <w:tcPr>
            <w:tcW w:w="428" w:type="dxa"/>
            <w:vAlign w:val="center"/>
          </w:tcPr>
          <w:p>
            <w:pPr>
              <w:adjustRightInd w:val="0"/>
              <w:snapToGrid w:val="0"/>
              <w:spacing w:line="300" w:lineRule="exact"/>
              <w:jc w:val="center"/>
              <w:rPr>
                <w:rFonts w:asciiTheme="minorEastAsia" w:hAnsiTheme="minorEastAsia" w:eastAsiaTheme="minorEastAsia"/>
                <w:szCs w:val="21"/>
              </w:rPr>
            </w:pPr>
          </w:p>
        </w:tc>
        <w:tc>
          <w:tcPr>
            <w:tcW w:w="534" w:type="dxa"/>
            <w:vAlign w:val="center"/>
          </w:tcPr>
          <w:p>
            <w:pPr>
              <w:adjustRightInd w:val="0"/>
              <w:snapToGrid w:val="0"/>
              <w:spacing w:line="300" w:lineRule="exact"/>
              <w:jc w:val="center"/>
              <w:rPr>
                <w:rFonts w:asciiTheme="minorEastAsia" w:hAnsiTheme="minorEastAsia" w:eastAsiaTheme="minorEastAsia"/>
                <w:szCs w:val="21"/>
              </w:rPr>
            </w:pPr>
          </w:p>
        </w:tc>
        <w:tc>
          <w:tcPr>
            <w:tcW w:w="639" w:type="dxa"/>
            <w:vAlign w:val="center"/>
          </w:tcPr>
          <w:p>
            <w:pPr>
              <w:adjustRightInd w:val="0"/>
              <w:snapToGrid w:val="0"/>
              <w:spacing w:line="300" w:lineRule="exact"/>
              <w:jc w:val="center"/>
              <w:rPr>
                <w:rFonts w:asciiTheme="minorEastAsia" w:hAnsiTheme="minorEastAsia" w:eastAsiaTheme="minorEastAsia"/>
                <w:szCs w:val="21"/>
              </w:rPr>
            </w:pPr>
          </w:p>
        </w:tc>
        <w:tc>
          <w:tcPr>
            <w:tcW w:w="534" w:type="dxa"/>
            <w:vAlign w:val="center"/>
          </w:tcPr>
          <w:p>
            <w:pPr>
              <w:adjustRightInd w:val="0"/>
              <w:snapToGrid w:val="0"/>
              <w:spacing w:line="300" w:lineRule="exact"/>
              <w:jc w:val="center"/>
              <w:rPr>
                <w:rFonts w:asciiTheme="minorEastAsia" w:hAnsiTheme="minorEastAsia" w:eastAsiaTheme="minorEastAsia"/>
                <w:szCs w:val="21"/>
              </w:rPr>
            </w:pPr>
          </w:p>
        </w:tc>
        <w:tc>
          <w:tcPr>
            <w:tcW w:w="977" w:type="dxa"/>
            <w:vAlign w:val="center"/>
          </w:tcPr>
          <w:p>
            <w:pPr>
              <w:adjustRightInd w:val="0"/>
              <w:snapToGrid w:val="0"/>
              <w:spacing w:line="300" w:lineRule="exact"/>
              <w:jc w:val="center"/>
              <w:rPr>
                <w:rFonts w:asciiTheme="minorEastAsia" w:hAnsiTheme="minorEastAsia" w:eastAsiaTheme="minorEastAsia"/>
                <w:szCs w:val="21"/>
              </w:rPr>
            </w:pPr>
          </w:p>
        </w:tc>
        <w:tc>
          <w:tcPr>
            <w:tcW w:w="977" w:type="dxa"/>
            <w:vAlign w:val="center"/>
          </w:tcPr>
          <w:p>
            <w:pPr>
              <w:adjustRightInd w:val="0"/>
              <w:snapToGrid w:val="0"/>
              <w:spacing w:line="300" w:lineRule="exact"/>
              <w:jc w:val="center"/>
              <w:rPr>
                <w:rFonts w:asciiTheme="minorEastAsia" w:hAnsiTheme="minorEastAsia" w:eastAsiaTheme="minorEastAsia"/>
                <w:szCs w:val="21"/>
              </w:rPr>
            </w:pPr>
          </w:p>
        </w:tc>
        <w:tc>
          <w:tcPr>
            <w:tcW w:w="977" w:type="dxa"/>
            <w:vAlign w:val="center"/>
          </w:tcPr>
          <w:p>
            <w:pPr>
              <w:adjustRightInd w:val="0"/>
              <w:snapToGrid w:val="0"/>
              <w:spacing w:line="300" w:lineRule="exact"/>
              <w:jc w:val="center"/>
              <w:rPr>
                <w:rFonts w:asciiTheme="minorEastAsia" w:hAnsiTheme="minorEastAsia" w:eastAsiaTheme="minorEastAsia"/>
                <w:szCs w:val="21"/>
              </w:rPr>
            </w:pPr>
          </w:p>
        </w:tc>
        <w:tc>
          <w:tcPr>
            <w:tcW w:w="977" w:type="dxa"/>
            <w:vAlign w:val="center"/>
          </w:tcPr>
          <w:p>
            <w:pPr>
              <w:adjustRightInd w:val="0"/>
              <w:snapToGrid w:val="0"/>
              <w:spacing w:line="300" w:lineRule="exact"/>
              <w:jc w:val="center"/>
              <w:rPr>
                <w:rFonts w:asciiTheme="minorEastAsia" w:hAnsiTheme="minorEastAsia" w:eastAsiaTheme="minorEastAsia"/>
                <w:szCs w:val="21"/>
              </w:rPr>
            </w:pPr>
          </w:p>
        </w:tc>
        <w:tc>
          <w:tcPr>
            <w:tcW w:w="977" w:type="dxa"/>
            <w:vAlign w:val="center"/>
          </w:tcPr>
          <w:p>
            <w:pPr>
              <w:adjustRightInd w:val="0"/>
              <w:snapToGrid w:val="0"/>
              <w:spacing w:line="300" w:lineRule="exact"/>
              <w:jc w:val="center"/>
              <w:rPr>
                <w:rFonts w:asciiTheme="minorEastAsia" w:hAnsiTheme="minorEastAsia" w:eastAsiaTheme="minorEastAsia"/>
                <w:szCs w:val="21"/>
              </w:rPr>
            </w:pPr>
          </w:p>
        </w:tc>
        <w:tc>
          <w:tcPr>
            <w:tcW w:w="977" w:type="dxa"/>
            <w:vAlign w:val="center"/>
          </w:tcPr>
          <w:p>
            <w:pPr>
              <w:adjustRightInd w:val="0"/>
              <w:snapToGrid w:val="0"/>
              <w:spacing w:line="300" w:lineRule="exact"/>
              <w:jc w:val="center"/>
              <w:rPr>
                <w:rFonts w:asciiTheme="minorEastAsia" w:hAnsiTheme="minorEastAsia" w:eastAsiaTheme="minorEastAsia"/>
                <w:szCs w:val="21"/>
              </w:rPr>
            </w:pPr>
          </w:p>
        </w:tc>
        <w:tc>
          <w:tcPr>
            <w:tcW w:w="979" w:type="dxa"/>
            <w:vAlign w:val="center"/>
          </w:tcPr>
          <w:p>
            <w:pPr>
              <w:adjustRightInd w:val="0"/>
              <w:snapToGrid w:val="0"/>
              <w:spacing w:line="30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atLeast"/>
          <w:jc w:val="center"/>
        </w:trPr>
        <w:tc>
          <w:tcPr>
            <w:tcW w:w="484" w:type="dxa"/>
            <w:vAlign w:val="center"/>
          </w:tcPr>
          <w:p>
            <w:pPr>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w:t>
            </w:r>
          </w:p>
        </w:tc>
        <w:tc>
          <w:tcPr>
            <w:tcW w:w="428" w:type="dxa"/>
            <w:vAlign w:val="center"/>
          </w:tcPr>
          <w:p>
            <w:pPr>
              <w:adjustRightInd w:val="0"/>
              <w:snapToGrid w:val="0"/>
              <w:spacing w:line="300" w:lineRule="exact"/>
              <w:jc w:val="center"/>
              <w:rPr>
                <w:rFonts w:asciiTheme="minorEastAsia" w:hAnsiTheme="minorEastAsia" w:eastAsiaTheme="minorEastAsia"/>
                <w:szCs w:val="21"/>
              </w:rPr>
            </w:pPr>
          </w:p>
        </w:tc>
        <w:tc>
          <w:tcPr>
            <w:tcW w:w="534" w:type="dxa"/>
            <w:vAlign w:val="center"/>
          </w:tcPr>
          <w:p>
            <w:pPr>
              <w:adjustRightInd w:val="0"/>
              <w:snapToGrid w:val="0"/>
              <w:spacing w:line="300" w:lineRule="exact"/>
              <w:jc w:val="center"/>
              <w:rPr>
                <w:rFonts w:asciiTheme="minorEastAsia" w:hAnsiTheme="minorEastAsia" w:eastAsiaTheme="minorEastAsia"/>
                <w:szCs w:val="21"/>
              </w:rPr>
            </w:pPr>
          </w:p>
        </w:tc>
        <w:tc>
          <w:tcPr>
            <w:tcW w:w="639" w:type="dxa"/>
            <w:vAlign w:val="center"/>
          </w:tcPr>
          <w:p>
            <w:pPr>
              <w:adjustRightInd w:val="0"/>
              <w:snapToGrid w:val="0"/>
              <w:spacing w:line="300" w:lineRule="exact"/>
              <w:jc w:val="center"/>
              <w:rPr>
                <w:rFonts w:asciiTheme="minorEastAsia" w:hAnsiTheme="minorEastAsia" w:eastAsiaTheme="minorEastAsia"/>
                <w:szCs w:val="21"/>
              </w:rPr>
            </w:pPr>
          </w:p>
        </w:tc>
        <w:tc>
          <w:tcPr>
            <w:tcW w:w="534" w:type="dxa"/>
            <w:vAlign w:val="center"/>
          </w:tcPr>
          <w:p>
            <w:pPr>
              <w:adjustRightInd w:val="0"/>
              <w:snapToGrid w:val="0"/>
              <w:spacing w:line="300" w:lineRule="exact"/>
              <w:jc w:val="center"/>
              <w:rPr>
                <w:rFonts w:asciiTheme="minorEastAsia" w:hAnsiTheme="minorEastAsia" w:eastAsiaTheme="minorEastAsia"/>
                <w:szCs w:val="21"/>
              </w:rPr>
            </w:pPr>
          </w:p>
        </w:tc>
        <w:tc>
          <w:tcPr>
            <w:tcW w:w="977" w:type="dxa"/>
            <w:vAlign w:val="center"/>
          </w:tcPr>
          <w:p>
            <w:pPr>
              <w:adjustRightInd w:val="0"/>
              <w:snapToGrid w:val="0"/>
              <w:spacing w:line="300" w:lineRule="exact"/>
              <w:jc w:val="center"/>
              <w:rPr>
                <w:rFonts w:asciiTheme="minorEastAsia" w:hAnsiTheme="minorEastAsia" w:eastAsiaTheme="minorEastAsia"/>
                <w:szCs w:val="21"/>
              </w:rPr>
            </w:pPr>
          </w:p>
        </w:tc>
        <w:tc>
          <w:tcPr>
            <w:tcW w:w="977" w:type="dxa"/>
            <w:vAlign w:val="center"/>
          </w:tcPr>
          <w:p>
            <w:pPr>
              <w:adjustRightInd w:val="0"/>
              <w:snapToGrid w:val="0"/>
              <w:spacing w:line="300" w:lineRule="exact"/>
              <w:jc w:val="center"/>
              <w:rPr>
                <w:rFonts w:asciiTheme="minorEastAsia" w:hAnsiTheme="minorEastAsia" w:eastAsiaTheme="minorEastAsia"/>
                <w:szCs w:val="21"/>
              </w:rPr>
            </w:pPr>
          </w:p>
        </w:tc>
        <w:tc>
          <w:tcPr>
            <w:tcW w:w="977" w:type="dxa"/>
            <w:vAlign w:val="center"/>
          </w:tcPr>
          <w:p>
            <w:pPr>
              <w:adjustRightInd w:val="0"/>
              <w:snapToGrid w:val="0"/>
              <w:spacing w:line="300" w:lineRule="exact"/>
              <w:jc w:val="center"/>
              <w:rPr>
                <w:rFonts w:asciiTheme="minorEastAsia" w:hAnsiTheme="minorEastAsia" w:eastAsiaTheme="minorEastAsia"/>
                <w:szCs w:val="21"/>
              </w:rPr>
            </w:pPr>
          </w:p>
        </w:tc>
        <w:tc>
          <w:tcPr>
            <w:tcW w:w="977" w:type="dxa"/>
            <w:vAlign w:val="center"/>
          </w:tcPr>
          <w:p>
            <w:pPr>
              <w:adjustRightInd w:val="0"/>
              <w:snapToGrid w:val="0"/>
              <w:spacing w:line="300" w:lineRule="exact"/>
              <w:jc w:val="center"/>
              <w:rPr>
                <w:rFonts w:asciiTheme="minorEastAsia" w:hAnsiTheme="minorEastAsia" w:eastAsiaTheme="minorEastAsia"/>
                <w:szCs w:val="21"/>
              </w:rPr>
            </w:pPr>
          </w:p>
        </w:tc>
        <w:tc>
          <w:tcPr>
            <w:tcW w:w="977" w:type="dxa"/>
            <w:vAlign w:val="center"/>
          </w:tcPr>
          <w:p>
            <w:pPr>
              <w:adjustRightInd w:val="0"/>
              <w:snapToGrid w:val="0"/>
              <w:spacing w:line="300" w:lineRule="exact"/>
              <w:jc w:val="center"/>
              <w:rPr>
                <w:rFonts w:asciiTheme="minorEastAsia" w:hAnsiTheme="minorEastAsia" w:eastAsiaTheme="minorEastAsia"/>
                <w:szCs w:val="21"/>
              </w:rPr>
            </w:pPr>
          </w:p>
        </w:tc>
        <w:tc>
          <w:tcPr>
            <w:tcW w:w="977" w:type="dxa"/>
            <w:vAlign w:val="center"/>
          </w:tcPr>
          <w:p>
            <w:pPr>
              <w:adjustRightInd w:val="0"/>
              <w:snapToGrid w:val="0"/>
              <w:spacing w:line="300" w:lineRule="exact"/>
              <w:jc w:val="center"/>
              <w:rPr>
                <w:rFonts w:asciiTheme="minorEastAsia" w:hAnsiTheme="minorEastAsia" w:eastAsiaTheme="minorEastAsia"/>
                <w:szCs w:val="21"/>
              </w:rPr>
            </w:pPr>
          </w:p>
        </w:tc>
        <w:tc>
          <w:tcPr>
            <w:tcW w:w="979" w:type="dxa"/>
            <w:vAlign w:val="center"/>
          </w:tcPr>
          <w:p>
            <w:pPr>
              <w:adjustRightInd w:val="0"/>
              <w:snapToGrid w:val="0"/>
              <w:spacing w:line="300" w:lineRule="exact"/>
              <w:jc w:val="center"/>
              <w:rPr>
                <w:rFonts w:asciiTheme="minorEastAsia" w:hAnsiTheme="minorEastAsia" w:eastAsiaTheme="minorEastAsia"/>
                <w:szCs w:val="21"/>
              </w:rPr>
            </w:pPr>
          </w:p>
        </w:tc>
      </w:tr>
    </w:tbl>
    <w:p>
      <w:pPr>
        <w:jc w:val="center"/>
        <w:rPr>
          <w:rFonts w:ascii="黑体" w:hAnsi="黑体" w:eastAsia="黑体" w:cs="黑体"/>
        </w:rPr>
      </w:pPr>
    </w:p>
    <w:p>
      <w:pPr>
        <w:rPr>
          <w:rFonts w:asciiTheme="minorEastAsia" w:hAnsiTheme="minorEastAsia" w:eastAsiaTheme="minorEastAsia"/>
          <w:sz w:val="24"/>
          <w:szCs w:val="24"/>
        </w:rPr>
      </w:pPr>
      <w:r>
        <w:rPr>
          <w:rFonts w:asciiTheme="minorEastAsia" w:hAnsiTheme="minorEastAsia" w:eastAsiaTheme="minorEastAsia"/>
          <w:sz w:val="24"/>
          <w:szCs w:val="24"/>
        </w:rPr>
        <w:br w:type="page"/>
      </w:r>
    </w:p>
    <w:p>
      <w:pPr>
        <w:pStyle w:val="5"/>
        <w:adjustRightInd w:val="0"/>
        <w:snapToGrid w:val="0"/>
        <w:spacing w:before="0" w:after="0" w:line="360" w:lineRule="auto"/>
        <w:jc w:val="center"/>
        <w:rPr>
          <w:rFonts w:ascii="黑体" w:hAnsi="黑体" w:eastAsia="黑体" w:cs="黑体"/>
          <w:b w:val="0"/>
          <w:bCs w:val="0"/>
          <w:sz w:val="21"/>
          <w:szCs w:val="21"/>
        </w:rPr>
      </w:pPr>
      <w:bookmarkStart w:id="103" w:name="_Toc10928"/>
      <w:bookmarkStart w:id="104" w:name="_Toc21258"/>
      <w:bookmarkStart w:id="105" w:name="_Toc20362"/>
      <w:r>
        <w:rPr>
          <w:rFonts w:hint="eastAsia" w:ascii="黑体" w:hAnsi="黑体" w:eastAsia="黑体" w:cs="黑体"/>
          <w:b w:val="0"/>
          <w:bCs w:val="0"/>
          <w:sz w:val="21"/>
          <w:szCs w:val="21"/>
        </w:rPr>
        <w:t>附录</w:t>
      </w:r>
      <w:r>
        <w:rPr>
          <w:rFonts w:hint="eastAsia" w:ascii="黑体" w:hAnsi="黑体" w:eastAsia="黑体" w:cs="黑体"/>
          <w:b w:val="0"/>
          <w:bCs w:val="0"/>
          <w:sz w:val="21"/>
          <w:szCs w:val="21"/>
          <w:lang w:val="en-US" w:eastAsia="zh-CN"/>
        </w:rPr>
        <w:t>E</w:t>
      </w:r>
      <w:r>
        <w:rPr>
          <w:rFonts w:hint="eastAsia" w:ascii="黑体" w:hAnsi="黑体" w:eastAsia="黑体" w:cs="黑体"/>
          <w:b w:val="0"/>
          <w:bCs w:val="0"/>
          <w:sz w:val="21"/>
          <w:szCs w:val="21"/>
        </w:rPr>
        <w:t xml:space="preserve">  漏斗体积的计算</w:t>
      </w:r>
      <w:bookmarkEnd w:id="103"/>
      <w:bookmarkEnd w:id="104"/>
      <w:bookmarkEnd w:id="105"/>
    </w:p>
    <w:p>
      <w:pPr>
        <w:pStyle w:val="5"/>
        <w:adjustRightInd w:val="0"/>
        <w:snapToGrid w:val="0"/>
        <w:spacing w:before="0" w:after="0" w:line="360" w:lineRule="auto"/>
        <w:jc w:val="center"/>
        <w:rPr>
          <w:rFonts w:ascii="黑体" w:hAnsi="黑体" w:eastAsia="黑体" w:cs="黑体"/>
          <w:b w:val="0"/>
          <w:bCs w:val="0"/>
          <w:kern w:val="2"/>
          <w:sz w:val="21"/>
          <w:szCs w:val="22"/>
        </w:rPr>
      </w:pPr>
      <w:bookmarkStart w:id="106" w:name="_Toc29082"/>
      <w:bookmarkStart w:id="107" w:name="_Toc17698"/>
      <w:bookmarkStart w:id="108" w:name="_Toc8065"/>
      <w:bookmarkStart w:id="109" w:name="_Toc15873"/>
      <w:bookmarkStart w:id="110" w:name="_Toc10299"/>
      <w:r>
        <w:rPr>
          <w:rFonts w:hint="eastAsia" w:ascii="黑体" w:hAnsi="黑体" w:eastAsia="黑体" w:cs="黑体"/>
          <w:b w:val="0"/>
          <w:bCs w:val="0"/>
          <w:kern w:val="2"/>
          <w:sz w:val="21"/>
          <w:szCs w:val="22"/>
        </w:rPr>
        <w:t>（规范性附录）</w:t>
      </w:r>
      <w:bookmarkEnd w:id="106"/>
      <w:bookmarkEnd w:id="107"/>
      <w:bookmarkEnd w:id="108"/>
      <w:bookmarkEnd w:id="109"/>
      <w:bookmarkEnd w:id="110"/>
    </w:p>
    <w:p>
      <w:pPr>
        <w:spacing w:line="360" w:lineRule="auto"/>
        <w:ind w:firstLine="560"/>
        <w:rPr>
          <w:rFonts w:asciiTheme="minorEastAsia" w:hAnsiTheme="minorEastAsia" w:eastAsiaTheme="minorEastAsia"/>
          <w:szCs w:val="21"/>
        </w:rPr>
      </w:pPr>
    </w:p>
    <w:p>
      <w:pPr>
        <w:spacing w:line="360" w:lineRule="auto"/>
        <w:ind w:firstLine="560"/>
        <w:rPr>
          <w:rFonts w:asciiTheme="minorEastAsia" w:hAnsiTheme="minorEastAsia" w:eastAsiaTheme="minorEastAsia"/>
          <w:szCs w:val="21"/>
        </w:rPr>
      </w:pPr>
      <w:r>
        <w:rPr>
          <w:rFonts w:hint="eastAsia" w:asciiTheme="minorEastAsia" w:hAnsiTheme="minorEastAsia" w:eastAsiaTheme="minorEastAsia"/>
          <w:szCs w:val="21"/>
        </w:rPr>
        <w:t>漏斗体积的计算优先选用构建三维空间模型，在相关软件中计算读取。在不具备构建漏斗三维空间模型计算实际漏斗体积的情况下，漏斗体积可参照以下两种方法计算：</w:t>
      </w:r>
    </w:p>
    <w:p>
      <w:pPr>
        <w:spacing w:line="360" w:lineRule="auto"/>
        <w:ind w:firstLine="560"/>
        <w:rPr>
          <w:rFonts w:asciiTheme="minorEastAsia" w:hAnsiTheme="minorEastAsia" w:eastAsiaTheme="minorEastAsia"/>
          <w:szCs w:val="21"/>
        </w:rPr>
      </w:pPr>
      <w:r>
        <w:rPr>
          <w:rFonts w:hint="eastAsia" w:asciiTheme="minorEastAsia" w:hAnsiTheme="minorEastAsia" w:eastAsiaTheme="minorEastAsia"/>
          <w:szCs w:val="21"/>
        </w:rPr>
        <w:t>1、水平等高线法 漏斗简化为锥形体、台体的组合体。根据相邻地下水位等值线的高差水平分层计算漏斗体积，第i层体积为：</w:t>
      </w:r>
    </w:p>
    <w:p>
      <w:pPr>
        <w:keepNext w:val="0"/>
        <w:keepLines w:val="0"/>
        <w:pageBreakBefore w:val="0"/>
        <w:widowControl w:val="0"/>
        <w:tabs>
          <w:tab w:val="left" w:pos="210"/>
          <w:tab w:val="center" w:pos="4620"/>
          <w:tab w:val="right" w:leader="dot" w:pos="9240"/>
        </w:tabs>
        <w:kinsoku/>
        <w:wordWrap/>
        <w:overflowPunct/>
        <w:topLinePunct w:val="0"/>
        <w:autoSpaceDE/>
        <w:autoSpaceDN/>
        <w:bidi w:val="0"/>
        <w:adjustRightInd/>
        <w:snapToGrid/>
        <w:spacing w:line="360" w:lineRule="auto"/>
        <w:jc w:val="both"/>
        <w:textAlignment w:val="auto"/>
        <w:rPr>
          <w:rFonts w:hint="default" w:asciiTheme="minorEastAsia" w:hAnsiTheme="minorEastAsia" w:eastAsiaTheme="minorEastAsia"/>
          <w:szCs w:val="21"/>
          <w:lang w:val="en-US" w:eastAsia="zh-CN"/>
        </w:rPr>
      </w:pPr>
      <w:r>
        <w:rPr>
          <w:rFonts w:hint="eastAsia" w:hAnsiTheme="minorEastAsia" w:eastAsiaTheme="minorEastAsia"/>
          <w:i w:val="0"/>
          <w:szCs w:val="21"/>
          <w:lang w:val="en-US" w:eastAsia="zh-CN"/>
        </w:rPr>
        <w:tab/>
      </w:r>
      <w:r>
        <w:rPr>
          <w:rFonts w:hint="eastAsia" w:hAnsiTheme="minorEastAsia" w:eastAsiaTheme="minorEastAsia"/>
          <w:i w:val="0"/>
          <w:szCs w:val="21"/>
          <w:lang w:val="en-US" w:eastAsia="zh-CN"/>
        </w:rPr>
        <w:tab/>
      </w:r>
      <m:oMath>
        <m:sSub>
          <m:sSubPr>
            <m:ctrlPr>
              <w:rPr>
                <w:rFonts w:ascii="Cambria Math" w:hAnsiTheme="minorEastAsia" w:eastAsiaTheme="minorEastAsia"/>
                <w:i/>
                <w:szCs w:val="21"/>
              </w:rPr>
            </m:ctrlPr>
          </m:sSubPr>
          <m:e>
            <m:r>
              <m:rPr/>
              <w:rPr>
                <w:rFonts w:ascii="Cambria Math" w:hAnsiTheme="minorEastAsia" w:eastAsiaTheme="minorEastAsia"/>
                <w:szCs w:val="21"/>
              </w:rPr>
              <m:t>V</m:t>
            </m:r>
            <m:ctrlPr>
              <w:rPr>
                <w:rFonts w:ascii="Cambria Math" w:hAnsiTheme="minorEastAsia" w:eastAsiaTheme="minorEastAsia"/>
                <w:i/>
                <w:szCs w:val="21"/>
              </w:rPr>
            </m:ctrlPr>
          </m:e>
          <m:sub>
            <m:r>
              <m:rPr/>
              <w:rPr>
                <w:rFonts w:hint="eastAsia" w:ascii="Cambria Math" w:hAnsiTheme="minorEastAsia" w:eastAsiaTheme="minorEastAsia"/>
                <w:szCs w:val="21"/>
              </w:rPr>
              <m:t>i</m:t>
            </m:r>
            <m:ctrlPr>
              <w:rPr>
                <w:rFonts w:ascii="Cambria Math" w:hAnsiTheme="minorEastAsia" w:eastAsiaTheme="minorEastAsia"/>
                <w:i/>
                <w:szCs w:val="21"/>
              </w:rPr>
            </m:ctrlPr>
          </m:sub>
        </m:sSub>
        <m:r>
          <m:rPr/>
          <w:rPr>
            <w:rFonts w:ascii="Cambria Math" w:hAnsiTheme="minorEastAsia" w:eastAsiaTheme="minorEastAsia"/>
            <w:szCs w:val="21"/>
          </w:rPr>
          <m:t>=</m:t>
        </m:r>
        <m:f>
          <m:fPr>
            <m:type m:val="lin"/>
            <m:ctrlPr>
              <w:rPr>
                <w:rFonts w:ascii="Cambria Math" w:hAnsiTheme="minorEastAsia" w:eastAsiaTheme="minorEastAsia"/>
                <w:i/>
                <w:szCs w:val="21"/>
              </w:rPr>
            </m:ctrlPr>
          </m:fPr>
          <m:num>
            <m:r>
              <m:rPr/>
              <w:rPr>
                <w:rFonts w:ascii="Cambria Math" w:hAnsiTheme="minorEastAsia" w:eastAsiaTheme="minorEastAsia"/>
                <w:szCs w:val="21"/>
              </w:rPr>
              <m:t>1</m:t>
            </m:r>
            <m:ctrlPr>
              <w:rPr>
                <w:rFonts w:ascii="Cambria Math" w:hAnsiTheme="minorEastAsia" w:eastAsiaTheme="minorEastAsia"/>
                <w:i/>
                <w:szCs w:val="21"/>
              </w:rPr>
            </m:ctrlPr>
          </m:num>
          <m:den>
            <m:r>
              <m:rPr/>
              <w:rPr>
                <w:rFonts w:ascii="Cambria Math" w:hAnsiTheme="minorEastAsia" w:eastAsiaTheme="minorEastAsia"/>
                <w:szCs w:val="21"/>
              </w:rPr>
              <m:t>2</m:t>
            </m:r>
            <m:ctrlPr>
              <w:rPr>
                <w:rFonts w:ascii="Cambria Math" w:hAnsiTheme="minorEastAsia" w:eastAsiaTheme="minorEastAsia"/>
                <w:i/>
                <w:szCs w:val="21"/>
              </w:rPr>
            </m:ctrlPr>
          </m:den>
        </m:f>
        <m:d>
          <m:dPr>
            <m:begChr m:val="["/>
            <m:endChr m:val="]"/>
            <m:ctrlPr>
              <w:rPr>
                <w:rFonts w:ascii="Cambria Math" w:hAnsiTheme="minorEastAsia" w:eastAsiaTheme="minorEastAsia"/>
                <w:i/>
                <w:szCs w:val="21"/>
              </w:rPr>
            </m:ctrlPr>
          </m:dPr>
          <m:e>
            <m:sSub>
              <m:sSubPr>
                <m:ctrlPr>
                  <w:rPr>
                    <w:rFonts w:ascii="Cambria Math" w:hAnsiTheme="minorEastAsia" w:eastAsiaTheme="minorEastAsia"/>
                    <w:i/>
                    <w:szCs w:val="21"/>
                  </w:rPr>
                </m:ctrlPr>
              </m:sSubPr>
              <m:e>
                <m:r>
                  <m:rPr/>
                  <w:rPr>
                    <w:rFonts w:ascii="Cambria Math" w:hAnsiTheme="minorEastAsia" w:eastAsiaTheme="minorEastAsia"/>
                    <w:szCs w:val="21"/>
                  </w:rPr>
                  <m:t>S</m:t>
                </m:r>
                <m:ctrlPr>
                  <w:rPr>
                    <w:rFonts w:ascii="Cambria Math" w:hAnsiTheme="minorEastAsia" w:eastAsiaTheme="minorEastAsia"/>
                    <w:i/>
                    <w:szCs w:val="21"/>
                  </w:rPr>
                </m:ctrlPr>
              </m:e>
              <m:sub>
                <m:r>
                  <m:rPr/>
                  <w:rPr>
                    <w:rFonts w:ascii="Cambria Math" w:hAnsiTheme="minorEastAsia" w:eastAsiaTheme="minorEastAsia"/>
                    <w:szCs w:val="21"/>
                  </w:rPr>
                  <m:t>i</m:t>
                </m:r>
                <m:ctrlPr>
                  <w:rPr>
                    <w:rFonts w:ascii="Cambria Math" w:hAnsiTheme="minorEastAsia" w:eastAsiaTheme="minorEastAsia"/>
                    <w:i/>
                    <w:szCs w:val="21"/>
                  </w:rPr>
                </m:ctrlPr>
              </m:sub>
            </m:sSub>
            <m:r>
              <m:rPr/>
              <w:rPr>
                <w:rFonts w:ascii="Cambria Math" w:hAnsiTheme="minorEastAsia" w:eastAsiaTheme="minorEastAsia"/>
                <w:szCs w:val="21"/>
              </w:rPr>
              <m:t>+</m:t>
            </m:r>
            <m:sSub>
              <m:sSubPr>
                <m:ctrlPr>
                  <w:rPr>
                    <w:rFonts w:ascii="Cambria Math" w:hAnsiTheme="minorEastAsia" w:eastAsiaTheme="minorEastAsia"/>
                    <w:i/>
                    <w:szCs w:val="21"/>
                  </w:rPr>
                </m:ctrlPr>
              </m:sSubPr>
              <m:e>
                <m:r>
                  <m:rPr/>
                  <w:rPr>
                    <w:rFonts w:ascii="Cambria Math" w:hAnsiTheme="minorEastAsia" w:eastAsiaTheme="minorEastAsia"/>
                    <w:szCs w:val="21"/>
                  </w:rPr>
                  <m:t>S</m:t>
                </m:r>
                <m:ctrlPr>
                  <w:rPr>
                    <w:rFonts w:ascii="Cambria Math" w:hAnsiTheme="minorEastAsia" w:eastAsiaTheme="minorEastAsia"/>
                    <w:i/>
                    <w:szCs w:val="21"/>
                  </w:rPr>
                </m:ctrlPr>
              </m:e>
              <m:sub>
                <m:r>
                  <m:rPr/>
                  <w:rPr>
                    <w:rFonts w:ascii="Cambria Math" w:hAnsiTheme="minorEastAsia" w:eastAsiaTheme="minorEastAsia"/>
                    <w:szCs w:val="21"/>
                  </w:rPr>
                  <m:t>i−1</m:t>
                </m:r>
                <m:ctrlPr>
                  <w:rPr>
                    <w:rFonts w:ascii="Cambria Math" w:hAnsiTheme="minorEastAsia" w:eastAsiaTheme="minorEastAsia"/>
                    <w:i/>
                    <w:szCs w:val="21"/>
                  </w:rPr>
                </m:ctrlPr>
              </m:sub>
            </m:sSub>
            <m:ctrlPr>
              <w:rPr>
                <w:rFonts w:ascii="Cambria Math" w:hAnsi="Cambria Math" w:eastAsiaTheme="minorEastAsia"/>
                <w:i/>
                <w:szCs w:val="21"/>
              </w:rPr>
            </m:ctrlPr>
          </m:e>
        </m:d>
        <m:d>
          <m:dPr>
            <m:ctrlPr>
              <w:rPr>
                <w:rFonts w:ascii="Cambria Math" w:hAnsiTheme="minorEastAsia" w:eastAsiaTheme="minorEastAsia"/>
                <w:i/>
                <w:szCs w:val="21"/>
              </w:rPr>
            </m:ctrlPr>
          </m:dPr>
          <m:e>
            <m:sSub>
              <m:sSubPr>
                <m:ctrlPr>
                  <w:rPr>
                    <w:rFonts w:ascii="Cambria Math" w:hAnsiTheme="minorEastAsia" w:eastAsiaTheme="minorEastAsia"/>
                    <w:i/>
                    <w:szCs w:val="21"/>
                  </w:rPr>
                </m:ctrlPr>
              </m:sSubPr>
              <m:e>
                <m:r>
                  <m:rPr/>
                  <w:rPr>
                    <w:rFonts w:ascii="Cambria Math" w:hAnsiTheme="minorEastAsia" w:eastAsiaTheme="minorEastAsia"/>
                    <w:szCs w:val="21"/>
                  </w:rPr>
                  <m:t>Z</m:t>
                </m:r>
                <m:ctrlPr>
                  <w:rPr>
                    <w:rFonts w:ascii="Cambria Math" w:hAnsiTheme="minorEastAsia" w:eastAsiaTheme="minorEastAsia"/>
                    <w:i/>
                    <w:szCs w:val="21"/>
                  </w:rPr>
                </m:ctrlPr>
              </m:e>
              <m:sub>
                <m:r>
                  <m:rPr/>
                  <w:rPr>
                    <w:rFonts w:ascii="Cambria Math" w:hAnsiTheme="minorEastAsia" w:eastAsiaTheme="minorEastAsia"/>
                    <w:szCs w:val="21"/>
                  </w:rPr>
                  <m:t>i−1</m:t>
                </m:r>
                <m:ctrlPr>
                  <w:rPr>
                    <w:rFonts w:ascii="Cambria Math" w:hAnsiTheme="minorEastAsia" w:eastAsiaTheme="minorEastAsia"/>
                    <w:i/>
                    <w:szCs w:val="21"/>
                  </w:rPr>
                </m:ctrlPr>
              </m:sub>
            </m:sSub>
            <m:r>
              <m:rPr/>
              <w:rPr>
                <w:rFonts w:hint="eastAsia" w:ascii="微软雅黑" w:hAnsi="微软雅黑" w:eastAsia="微软雅黑" w:cs="微软雅黑"/>
                <w:szCs w:val="21"/>
              </w:rPr>
              <m:t>−</m:t>
            </m:r>
            <m:sSub>
              <m:sSubPr>
                <m:ctrlPr>
                  <w:rPr>
                    <w:rFonts w:ascii="Cambria Math" w:hAnsiTheme="minorEastAsia" w:eastAsiaTheme="minorEastAsia"/>
                    <w:i/>
                    <w:szCs w:val="21"/>
                  </w:rPr>
                </m:ctrlPr>
              </m:sSubPr>
              <m:e>
                <m:r>
                  <m:rPr/>
                  <w:rPr>
                    <w:rFonts w:ascii="Cambria Math" w:hAnsiTheme="minorEastAsia" w:eastAsiaTheme="minorEastAsia"/>
                    <w:szCs w:val="21"/>
                  </w:rPr>
                  <m:t>Z</m:t>
                </m:r>
                <m:ctrlPr>
                  <w:rPr>
                    <w:rFonts w:ascii="Cambria Math" w:hAnsiTheme="minorEastAsia" w:eastAsiaTheme="minorEastAsia"/>
                    <w:i/>
                    <w:szCs w:val="21"/>
                  </w:rPr>
                </m:ctrlPr>
              </m:e>
              <m:sub>
                <m:r>
                  <m:rPr/>
                  <w:rPr>
                    <w:rFonts w:ascii="Cambria Math" w:hAnsiTheme="minorEastAsia" w:eastAsiaTheme="minorEastAsia"/>
                    <w:szCs w:val="21"/>
                  </w:rPr>
                  <m:t>i</m:t>
                </m:r>
                <m:ctrlPr>
                  <w:rPr>
                    <w:rFonts w:ascii="Cambria Math" w:hAnsiTheme="minorEastAsia" w:eastAsiaTheme="minorEastAsia"/>
                    <w:i/>
                    <w:szCs w:val="21"/>
                  </w:rPr>
                </m:ctrlPr>
              </m:sub>
            </m:sSub>
            <m:ctrlPr>
              <w:rPr>
                <w:rFonts w:ascii="Cambria Math" w:hAnsi="Cambria Math" w:eastAsiaTheme="minorEastAsia"/>
                <w:i/>
                <w:szCs w:val="21"/>
              </w:rPr>
            </m:ctrlPr>
          </m:e>
        </m:d>
      </m:oMath>
      <w:r>
        <w:rPr>
          <w:rFonts w:hint="eastAsia" w:hAnsi="Cambria Math" w:eastAsiaTheme="minorEastAsia"/>
          <w:i w:val="0"/>
          <w:szCs w:val="21"/>
          <w:lang w:val="en-US" w:eastAsia="zh-CN"/>
        </w:rPr>
        <w:tab/>
      </w:r>
      <w:r>
        <w:rPr>
          <w:rFonts w:hint="eastAsia" w:hAnsi="Cambria Math" w:eastAsiaTheme="minorEastAsia"/>
          <w:i w:val="0"/>
          <w:szCs w:val="21"/>
          <w:lang w:val="en-US" w:eastAsia="zh-CN"/>
        </w:rPr>
        <w:t>（</w:t>
      </w:r>
      <w:r>
        <w:rPr>
          <w:rFonts w:hint="eastAsia" w:asciiTheme="minorEastAsia" w:hAnsiTheme="minorEastAsia" w:eastAsiaTheme="minorEastAsia"/>
          <w:szCs w:val="21"/>
          <w:lang w:val="en-US" w:eastAsia="zh-CN"/>
        </w:rPr>
        <w:t>E.1</w:t>
      </w:r>
      <w:r>
        <w:rPr>
          <w:rFonts w:hint="eastAsia" w:hAnsi="Cambria Math" w:eastAsiaTheme="minorEastAsia"/>
          <w:i w:val="0"/>
          <w:szCs w:val="21"/>
          <w:lang w:val="en-US" w:eastAsia="zh-CN"/>
        </w:rPr>
        <w:t>）</w:t>
      </w:r>
    </w:p>
    <w:p>
      <w:pPr>
        <w:keepNext w:val="0"/>
        <w:keepLines w:val="0"/>
        <w:pageBreakBefore w:val="0"/>
        <w:widowControl w:val="0"/>
        <w:tabs>
          <w:tab w:val="left" w:pos="210"/>
          <w:tab w:val="center" w:pos="4620"/>
          <w:tab w:val="right" w:leader="dot" w:pos="9240"/>
        </w:tabs>
        <w:kinsoku/>
        <w:wordWrap/>
        <w:overflowPunct/>
        <w:topLinePunct w:val="0"/>
        <w:autoSpaceDE/>
        <w:autoSpaceDN/>
        <w:bidi w:val="0"/>
        <w:adjustRightInd/>
        <w:snapToGrid/>
        <w:spacing w:line="360" w:lineRule="auto"/>
        <w:ind w:firstLine="210" w:firstLineChars="100"/>
        <w:jc w:val="left"/>
        <w:textAlignment w:val="auto"/>
        <w:rPr>
          <w:rFonts w:hint="eastAsia" w:asciiTheme="minorEastAsia" w:hAnsiTheme="minorEastAsia" w:eastAsiaTheme="minorEastAsia"/>
          <w:szCs w:val="21"/>
          <w:lang w:eastAsia="zh-CN"/>
        </w:rPr>
      </w:pPr>
      <w:r>
        <w:rPr>
          <w:rFonts w:hint="eastAsia" w:hAnsiTheme="minorEastAsia" w:eastAsiaTheme="minorEastAsia"/>
          <w:i w:val="0"/>
          <w:szCs w:val="21"/>
          <w:lang w:val="en-US" w:eastAsia="zh-CN"/>
        </w:rPr>
        <w:tab/>
      </w:r>
      <m:oMath>
        <m:sSub>
          <m:sSubPr>
            <m:ctrlPr>
              <w:rPr>
                <w:rFonts w:ascii="Cambria Math" w:hAnsiTheme="minorEastAsia" w:eastAsiaTheme="minorEastAsia"/>
                <w:i/>
                <w:szCs w:val="21"/>
              </w:rPr>
            </m:ctrlPr>
          </m:sSubPr>
          <m:e>
            <m:r>
              <m:rPr/>
              <w:rPr>
                <w:rFonts w:ascii="Cambria Math" w:hAnsiTheme="minorEastAsia" w:eastAsiaTheme="minorEastAsia"/>
                <w:szCs w:val="21"/>
              </w:rPr>
              <m:t>V</m:t>
            </m:r>
            <m:ctrlPr>
              <w:rPr>
                <w:rFonts w:ascii="Cambria Math" w:hAnsiTheme="minorEastAsia" w:eastAsiaTheme="minorEastAsia"/>
                <w:i/>
                <w:szCs w:val="21"/>
              </w:rPr>
            </m:ctrlPr>
          </m:e>
          <m:sub>
            <m:r>
              <m:rPr/>
              <w:rPr>
                <w:rFonts w:ascii="Cambria Math" w:hAnsiTheme="minorEastAsia" w:eastAsiaTheme="minorEastAsia"/>
                <w:szCs w:val="21"/>
              </w:rPr>
              <m:t>n</m:t>
            </m:r>
            <m:r>
              <m:rPr/>
              <w:rPr>
                <w:rFonts w:hint="eastAsia" w:ascii="Cambria Math" w:hAnsiTheme="minorEastAsia" w:eastAsiaTheme="minorEastAsia"/>
                <w:szCs w:val="21"/>
              </w:rPr>
              <m:t>+</m:t>
            </m:r>
            <m:r>
              <m:rPr/>
              <w:rPr>
                <w:rFonts w:ascii="Cambria Math" w:hAnsiTheme="minorEastAsia" w:eastAsiaTheme="minorEastAsia"/>
                <w:szCs w:val="21"/>
              </w:rPr>
              <m:t>1</m:t>
            </m:r>
            <m:ctrlPr>
              <w:rPr>
                <w:rFonts w:ascii="Cambria Math" w:hAnsiTheme="minorEastAsia" w:eastAsiaTheme="minorEastAsia"/>
                <w:i/>
                <w:szCs w:val="21"/>
              </w:rPr>
            </m:ctrlPr>
          </m:sub>
        </m:sSub>
        <m:r>
          <m:rPr/>
          <w:rPr>
            <w:rFonts w:ascii="Cambria Math" w:hAnsiTheme="minorEastAsia" w:eastAsiaTheme="minorEastAsia"/>
            <w:szCs w:val="21"/>
          </w:rPr>
          <m:t>=</m:t>
        </m:r>
        <m:f>
          <m:fPr>
            <m:type m:val="lin"/>
            <m:ctrlPr>
              <w:rPr>
                <w:rFonts w:ascii="Cambria Math" w:hAnsiTheme="minorEastAsia" w:eastAsiaTheme="minorEastAsia"/>
                <w:i/>
                <w:szCs w:val="21"/>
              </w:rPr>
            </m:ctrlPr>
          </m:fPr>
          <m:num>
            <m:r>
              <m:rPr/>
              <w:rPr>
                <w:rFonts w:ascii="Cambria Math" w:hAnsiTheme="minorEastAsia" w:eastAsiaTheme="minorEastAsia"/>
                <w:szCs w:val="21"/>
              </w:rPr>
              <m:t>1</m:t>
            </m:r>
            <m:ctrlPr>
              <w:rPr>
                <w:rFonts w:ascii="Cambria Math" w:hAnsiTheme="minorEastAsia" w:eastAsiaTheme="minorEastAsia"/>
                <w:i/>
                <w:szCs w:val="21"/>
              </w:rPr>
            </m:ctrlPr>
          </m:num>
          <m:den>
            <m:r>
              <m:rPr/>
              <w:rPr>
                <w:rFonts w:ascii="Cambria Math" w:hAnsiTheme="minorEastAsia" w:eastAsiaTheme="minorEastAsia"/>
                <w:szCs w:val="21"/>
              </w:rPr>
              <m:t>3</m:t>
            </m:r>
            <m:ctrlPr>
              <w:rPr>
                <w:rFonts w:ascii="Cambria Math" w:hAnsiTheme="minorEastAsia" w:eastAsiaTheme="minorEastAsia"/>
                <w:i/>
                <w:szCs w:val="21"/>
              </w:rPr>
            </m:ctrlPr>
          </m:den>
        </m:f>
        <m:sSub>
          <m:sSubPr>
            <m:ctrlPr>
              <w:rPr>
                <w:rFonts w:ascii="Cambria Math" w:hAnsiTheme="minorEastAsia" w:eastAsiaTheme="minorEastAsia"/>
                <w:i/>
                <w:szCs w:val="21"/>
              </w:rPr>
            </m:ctrlPr>
          </m:sSubPr>
          <m:e>
            <m:r>
              <m:rPr/>
              <w:rPr>
                <w:rFonts w:ascii="Cambria Math" w:hAnsiTheme="minorEastAsia" w:eastAsiaTheme="minorEastAsia"/>
                <w:szCs w:val="21"/>
              </w:rPr>
              <m:t>S</m:t>
            </m:r>
            <m:ctrlPr>
              <w:rPr>
                <w:rFonts w:ascii="Cambria Math" w:hAnsiTheme="minorEastAsia" w:eastAsiaTheme="minorEastAsia"/>
                <w:i/>
                <w:szCs w:val="21"/>
              </w:rPr>
            </m:ctrlPr>
          </m:e>
          <m:sub>
            <m:r>
              <m:rPr/>
              <w:rPr>
                <w:rFonts w:ascii="Cambria Math" w:hAnsiTheme="minorEastAsia" w:eastAsiaTheme="minorEastAsia"/>
                <w:szCs w:val="21"/>
              </w:rPr>
              <m:t>i</m:t>
            </m:r>
            <m:ctrlPr>
              <w:rPr>
                <w:rFonts w:ascii="Cambria Math" w:hAnsiTheme="minorEastAsia" w:eastAsiaTheme="minorEastAsia"/>
                <w:i/>
                <w:szCs w:val="21"/>
              </w:rPr>
            </m:ctrlPr>
          </m:sub>
        </m:sSub>
        <m:d>
          <m:dPr>
            <m:ctrlPr>
              <w:rPr>
                <w:rFonts w:ascii="Cambria Math" w:hAnsiTheme="minorEastAsia" w:eastAsiaTheme="minorEastAsia"/>
                <w:i/>
                <w:szCs w:val="21"/>
              </w:rPr>
            </m:ctrlPr>
          </m:dPr>
          <m:e>
            <m:sSub>
              <m:sSubPr>
                <m:ctrlPr>
                  <w:rPr>
                    <w:rFonts w:ascii="Cambria Math" w:hAnsiTheme="minorEastAsia" w:eastAsiaTheme="minorEastAsia"/>
                    <w:i/>
                    <w:szCs w:val="21"/>
                  </w:rPr>
                </m:ctrlPr>
              </m:sSubPr>
              <m:e>
                <m:r>
                  <m:rPr/>
                  <w:rPr>
                    <w:rFonts w:ascii="Cambria Math" w:hAnsiTheme="minorEastAsia" w:eastAsiaTheme="minorEastAsia"/>
                    <w:szCs w:val="21"/>
                  </w:rPr>
                  <m:t>Z</m:t>
                </m:r>
                <m:ctrlPr>
                  <w:rPr>
                    <w:rFonts w:ascii="Cambria Math" w:hAnsiTheme="minorEastAsia" w:eastAsiaTheme="minorEastAsia"/>
                    <w:i/>
                    <w:szCs w:val="21"/>
                  </w:rPr>
                </m:ctrlPr>
              </m:e>
              <m:sub>
                <m:r>
                  <m:rPr/>
                  <w:rPr>
                    <w:rFonts w:hint="eastAsia" w:ascii="Cambria Math" w:hAnsiTheme="minorEastAsia" w:eastAsiaTheme="minorEastAsia"/>
                    <w:szCs w:val="21"/>
                  </w:rPr>
                  <m:t>i</m:t>
                </m:r>
                <m:ctrlPr>
                  <w:rPr>
                    <w:rFonts w:ascii="Cambria Math" w:hAnsiTheme="minorEastAsia" w:eastAsiaTheme="minorEastAsia"/>
                    <w:i/>
                    <w:szCs w:val="21"/>
                  </w:rPr>
                </m:ctrlPr>
              </m:sub>
            </m:sSub>
            <m:r>
              <m:rPr/>
              <w:rPr>
                <w:rFonts w:ascii="Cambria Math" w:hAnsiTheme="minorEastAsia" w:eastAsiaTheme="minorEastAsia"/>
                <w:szCs w:val="21"/>
              </w:rPr>
              <m:t>−</m:t>
            </m:r>
            <m:sSub>
              <m:sSubPr>
                <m:ctrlPr>
                  <w:rPr>
                    <w:rFonts w:ascii="Cambria Math" w:hAnsiTheme="minorEastAsia" w:eastAsiaTheme="minorEastAsia"/>
                    <w:i/>
                    <w:szCs w:val="21"/>
                  </w:rPr>
                </m:ctrlPr>
              </m:sSubPr>
              <m:e>
                <m:r>
                  <m:rPr/>
                  <w:rPr>
                    <w:rFonts w:ascii="Cambria Math" w:hAnsiTheme="minorEastAsia" w:eastAsiaTheme="minorEastAsia"/>
                    <w:szCs w:val="21"/>
                  </w:rPr>
                  <m:t>Z</m:t>
                </m:r>
                <m:ctrlPr>
                  <w:rPr>
                    <w:rFonts w:ascii="Cambria Math" w:hAnsiTheme="minorEastAsia" w:eastAsiaTheme="minorEastAsia"/>
                    <w:i/>
                    <w:szCs w:val="21"/>
                  </w:rPr>
                </m:ctrlPr>
              </m:e>
              <m:sub>
                <m:r>
                  <m:rPr/>
                  <w:rPr>
                    <w:rFonts w:ascii="Cambria Math" w:hAnsiTheme="minorEastAsia" w:eastAsiaTheme="minorEastAsia"/>
                    <w:szCs w:val="21"/>
                  </w:rPr>
                  <m:t>m</m:t>
                </m:r>
                <m:ctrlPr>
                  <w:rPr>
                    <w:rFonts w:ascii="Cambria Math" w:hAnsiTheme="minorEastAsia" w:eastAsiaTheme="minorEastAsia"/>
                    <w:i/>
                    <w:szCs w:val="21"/>
                  </w:rPr>
                </m:ctrlPr>
              </m:sub>
            </m:sSub>
            <m:ctrlPr>
              <w:rPr>
                <w:rFonts w:ascii="Cambria Math" w:hAnsiTheme="minorEastAsia" w:eastAsiaTheme="minorEastAsia"/>
                <w:i/>
                <w:szCs w:val="21"/>
              </w:rPr>
            </m:ctrlPr>
          </m:e>
        </m:d>
      </m:oMath>
      <w:r>
        <w:rPr>
          <w:rFonts w:hint="eastAsia" w:hAnsiTheme="minorEastAsia" w:eastAsiaTheme="minorEastAsia"/>
          <w:i w:val="0"/>
          <w:szCs w:val="21"/>
          <w:lang w:val="en-US" w:eastAsia="zh-CN"/>
        </w:rPr>
        <w:tab/>
      </w:r>
      <w:r>
        <w:rPr>
          <w:rFonts w:hint="eastAsia" w:ascii="宋体" w:hAnsi="宋体" w:eastAsia="宋体" w:cs="宋体"/>
          <w:i w:val="0"/>
          <w:szCs w:val="21"/>
          <w:lang w:val="en-US" w:eastAsia="zh-CN"/>
        </w:rPr>
        <w:t>（E.2）</w:t>
      </w:r>
    </w:p>
    <w:p>
      <w:pPr>
        <w:keepNext w:val="0"/>
        <w:keepLines w:val="0"/>
        <w:pageBreakBefore w:val="0"/>
        <w:widowControl w:val="0"/>
        <w:tabs>
          <w:tab w:val="left" w:pos="210"/>
          <w:tab w:val="center" w:pos="4620"/>
          <w:tab w:val="right" w:leader="dot" w:pos="9240"/>
        </w:tabs>
        <w:kinsoku/>
        <w:wordWrap/>
        <w:overflowPunct/>
        <w:topLinePunct w:val="0"/>
        <w:autoSpaceDE/>
        <w:autoSpaceDN/>
        <w:bidi w:val="0"/>
        <w:adjustRightInd/>
        <w:snapToGrid/>
        <w:spacing w:line="360" w:lineRule="auto"/>
        <w:ind w:firstLine="210" w:firstLineChars="100"/>
        <w:jc w:val="both"/>
        <w:textAlignment w:val="auto"/>
        <w:rPr>
          <w:rFonts w:hint="eastAsia" w:hAnsi="Cambria Math" w:eastAsiaTheme="minorEastAsia"/>
          <w:szCs w:val="21"/>
          <w:lang w:val="en-US" w:eastAsia="zh-CN"/>
        </w:rPr>
      </w:pPr>
      <w:r>
        <w:rPr>
          <w:rFonts w:hint="eastAsia" w:hAnsiTheme="minorEastAsia" w:eastAsiaTheme="minorEastAsia"/>
          <w:i w:val="0"/>
          <w:szCs w:val="21"/>
          <w:lang w:val="en-US" w:eastAsia="zh-CN"/>
        </w:rPr>
        <w:tab/>
      </w:r>
      <m:oMath>
        <m:sSub>
          <m:sSubPr>
            <m:ctrlPr>
              <w:rPr>
                <w:rFonts w:ascii="Cambria Math" w:hAnsiTheme="minorEastAsia" w:eastAsiaTheme="minorEastAsia"/>
                <w:i/>
                <w:szCs w:val="21"/>
              </w:rPr>
            </m:ctrlPr>
          </m:sSubPr>
          <m:e>
            <m:r>
              <m:rPr/>
              <w:rPr>
                <w:rFonts w:ascii="Cambria Math" w:hAnsiTheme="minorEastAsia" w:eastAsiaTheme="minorEastAsia"/>
                <w:szCs w:val="21"/>
              </w:rPr>
              <m:t>V</m:t>
            </m:r>
            <m:ctrlPr>
              <w:rPr>
                <w:rFonts w:ascii="Cambria Math" w:hAnsiTheme="minorEastAsia" w:eastAsiaTheme="minorEastAsia"/>
                <w:i/>
                <w:szCs w:val="21"/>
              </w:rPr>
            </m:ctrlPr>
          </m:e>
          <m:sub>
            <m:r>
              <m:rPr/>
              <w:rPr>
                <w:rFonts w:ascii="Cambria Math" w:hAnsiTheme="minorEastAsia" w:eastAsiaTheme="minorEastAsia"/>
                <w:szCs w:val="21"/>
              </w:rPr>
              <m:t>漏斗</m:t>
            </m:r>
            <m:ctrlPr>
              <w:rPr>
                <w:rFonts w:ascii="Cambria Math" w:hAnsi="Cambria Math" w:eastAsiaTheme="minorEastAsia"/>
                <w:i/>
                <w:szCs w:val="21"/>
              </w:rPr>
            </m:ctrlPr>
          </m:sub>
        </m:sSub>
        <m:r>
          <m:rPr/>
          <w:rPr>
            <w:rFonts w:ascii="Cambria Math" w:hAnsiTheme="minorEastAsia" w:eastAsiaTheme="minorEastAsia"/>
            <w:szCs w:val="21"/>
          </w:rPr>
          <m:t>=</m:t>
        </m:r>
        <m:nary>
          <m:naryPr>
            <m:chr m:val="∑"/>
            <m:limLoc m:val="undOvr"/>
            <m:ctrlPr>
              <w:rPr>
                <w:rFonts w:ascii="Cambria Math" w:hAnsiTheme="minorEastAsia" w:eastAsiaTheme="minorEastAsia"/>
                <w:i/>
                <w:szCs w:val="21"/>
              </w:rPr>
            </m:ctrlPr>
          </m:naryPr>
          <m:sub>
            <m:r>
              <m:rPr/>
              <w:rPr>
                <w:rFonts w:ascii="Cambria Math" w:hAnsiTheme="minorEastAsia" w:eastAsiaTheme="minorEastAsia"/>
                <w:szCs w:val="21"/>
              </w:rPr>
              <m:t>i=1</m:t>
            </m:r>
            <m:ctrlPr>
              <w:rPr>
                <w:rFonts w:ascii="Cambria Math" w:hAnsiTheme="minorEastAsia" w:eastAsiaTheme="minorEastAsia"/>
                <w:i/>
                <w:szCs w:val="21"/>
              </w:rPr>
            </m:ctrlPr>
          </m:sub>
          <m:sup>
            <m:r>
              <m:rPr/>
              <w:rPr>
                <w:rFonts w:ascii="Cambria Math" w:hAnsiTheme="minorEastAsia" w:eastAsiaTheme="minorEastAsia"/>
                <w:szCs w:val="21"/>
              </w:rPr>
              <m:t>n</m:t>
            </m:r>
            <m:ctrlPr>
              <w:rPr>
                <w:rFonts w:ascii="Cambria Math" w:hAnsiTheme="minorEastAsia" w:eastAsiaTheme="minorEastAsia"/>
                <w:i/>
                <w:szCs w:val="21"/>
              </w:rPr>
            </m:ctrlPr>
          </m:sup>
          <m:e>
            <m:sSub>
              <m:sSubPr>
                <m:ctrlPr>
                  <w:rPr>
                    <w:rFonts w:ascii="Cambria Math" w:hAnsiTheme="minorEastAsia" w:eastAsiaTheme="minorEastAsia"/>
                    <w:i/>
                    <w:szCs w:val="21"/>
                  </w:rPr>
                </m:ctrlPr>
              </m:sSubPr>
              <m:e>
                <m:r>
                  <m:rPr/>
                  <w:rPr>
                    <w:rFonts w:hint="default" w:ascii="Cambria Math" w:hAnsiTheme="minorEastAsia" w:eastAsiaTheme="minorEastAsia"/>
                    <w:szCs w:val="21"/>
                    <w:lang w:val="en-US" w:eastAsia="zh-CN"/>
                  </w:rPr>
                  <m:t>V</m:t>
                </m:r>
                <m:ctrlPr>
                  <w:rPr>
                    <w:rFonts w:ascii="Cambria Math" w:hAnsiTheme="minorEastAsia" w:eastAsiaTheme="minorEastAsia"/>
                    <w:i/>
                    <w:szCs w:val="21"/>
                  </w:rPr>
                </m:ctrlPr>
              </m:e>
              <m:sub>
                <m:r>
                  <m:rPr/>
                  <w:rPr>
                    <w:rFonts w:hint="default" w:ascii="Cambria Math" w:hAnsiTheme="minorEastAsia" w:eastAsiaTheme="minorEastAsia"/>
                    <w:szCs w:val="21"/>
                    <w:lang w:val="en-US" w:eastAsia="zh-CN"/>
                  </w:rPr>
                  <m:t>i</m:t>
                </m:r>
                <m:ctrlPr>
                  <w:rPr>
                    <w:rFonts w:ascii="Cambria Math" w:hAnsiTheme="minorEastAsia" w:eastAsiaTheme="minorEastAsia"/>
                    <w:i/>
                    <w:szCs w:val="21"/>
                  </w:rPr>
                </m:ctrlPr>
              </m:sub>
            </m:sSub>
            <m:ctrlPr>
              <w:rPr>
                <w:rFonts w:ascii="Cambria Math" w:hAnsiTheme="minorEastAsia" w:eastAsiaTheme="minorEastAsia"/>
                <w:i/>
                <w:szCs w:val="21"/>
              </w:rPr>
            </m:ctrlPr>
          </m:e>
        </m:nary>
      </m:oMath>
      <w:r>
        <w:rPr>
          <w:rFonts w:hint="eastAsia" w:hAnsiTheme="minorEastAsia" w:eastAsiaTheme="minorEastAsia"/>
          <w:szCs w:val="21"/>
        </w:rPr>
        <w:t>+</w:t>
      </w:r>
      <m:oMath>
        <m:sSub>
          <m:sSubPr>
            <m:ctrlPr>
              <w:rPr>
                <w:rFonts w:ascii="Cambria Math" w:hAnsiTheme="minorEastAsia" w:eastAsiaTheme="minorEastAsia"/>
                <w:i/>
                <w:szCs w:val="21"/>
              </w:rPr>
            </m:ctrlPr>
          </m:sSubPr>
          <m:e>
            <m:r>
              <m:rPr/>
              <w:rPr>
                <w:rFonts w:ascii="Cambria Math" w:hAnsiTheme="minorEastAsia" w:eastAsiaTheme="minorEastAsia"/>
                <w:szCs w:val="21"/>
              </w:rPr>
              <m:t>V</m:t>
            </m:r>
            <m:ctrlPr>
              <w:rPr>
                <w:rFonts w:ascii="Cambria Math" w:hAnsiTheme="minorEastAsia" w:eastAsiaTheme="minorEastAsia"/>
                <w:i/>
                <w:szCs w:val="21"/>
              </w:rPr>
            </m:ctrlPr>
          </m:e>
          <m:sub>
            <m:r>
              <m:rPr/>
              <w:rPr>
                <w:rFonts w:ascii="Cambria Math" w:hAnsiTheme="minorEastAsia" w:eastAsiaTheme="minorEastAsia"/>
                <w:szCs w:val="21"/>
              </w:rPr>
              <m:t>n</m:t>
            </m:r>
            <m:r>
              <m:rPr/>
              <w:rPr>
                <w:rFonts w:hint="eastAsia" w:ascii="Cambria Math" w:hAnsiTheme="minorEastAsia" w:eastAsiaTheme="minorEastAsia"/>
                <w:szCs w:val="21"/>
              </w:rPr>
              <m:t>+</m:t>
            </m:r>
            <m:r>
              <m:rPr/>
              <w:rPr>
                <w:rFonts w:ascii="Cambria Math" w:hAnsiTheme="minorEastAsia" w:eastAsiaTheme="minorEastAsia"/>
                <w:szCs w:val="21"/>
              </w:rPr>
              <m:t>1</m:t>
            </m:r>
            <m:ctrlPr>
              <w:rPr>
                <w:rFonts w:ascii="Cambria Math" w:hAnsiTheme="minorEastAsia" w:eastAsiaTheme="minorEastAsia"/>
                <w:i/>
                <w:szCs w:val="21"/>
              </w:rPr>
            </m:ctrlPr>
          </m:sub>
        </m:sSub>
      </m:oMath>
      <w:r>
        <w:rPr>
          <w:rFonts w:hint="eastAsia" w:hAnsiTheme="minorEastAsia" w:eastAsiaTheme="minorEastAsia"/>
          <w:i w:val="0"/>
          <w:szCs w:val="21"/>
          <w:lang w:val="en-US" w:eastAsia="zh-CN"/>
        </w:rPr>
        <w:tab/>
      </w:r>
      <w:r>
        <w:rPr>
          <w:rFonts w:hint="eastAsia" w:ascii="宋体" w:hAnsi="宋体" w:eastAsia="宋体" w:cs="宋体"/>
          <w:i w:val="0"/>
          <w:szCs w:val="21"/>
          <w:lang w:eastAsia="zh-CN"/>
        </w:rPr>
        <w:t>（</w:t>
      </w:r>
      <w:r>
        <w:rPr>
          <w:rFonts w:hint="eastAsia" w:ascii="宋体" w:hAnsi="宋体" w:eastAsia="宋体" w:cs="宋体"/>
          <w:i w:val="0"/>
          <w:szCs w:val="21"/>
          <w:lang w:val="en-US" w:eastAsia="zh-CN"/>
        </w:rPr>
        <w:t>E.3</w:t>
      </w:r>
      <w:r>
        <w:rPr>
          <w:rFonts w:hint="eastAsia" w:ascii="宋体" w:hAnsi="宋体" w:eastAsia="宋体" w:cs="宋体"/>
          <w:i w:val="0"/>
          <w:szCs w:val="21"/>
          <w:lang w:eastAsia="zh-CN"/>
        </w:rPr>
        <w:t>）</w:t>
      </w:r>
    </w:p>
    <w:p>
      <w:pPr>
        <w:spacing w:line="360" w:lineRule="auto"/>
        <w:ind w:firstLine="630" w:firstLineChars="300"/>
        <w:rPr>
          <w:rFonts w:asciiTheme="minorEastAsia" w:hAnsiTheme="minorEastAsia" w:eastAsiaTheme="minorEastAsia"/>
          <w:szCs w:val="21"/>
        </w:rPr>
      </w:pPr>
      <w:r>
        <w:rPr>
          <w:rFonts w:hint="eastAsia" w:asciiTheme="minorEastAsia" w:hAnsiTheme="minorEastAsia" w:eastAsiaTheme="minorEastAsia"/>
          <w:szCs w:val="21"/>
        </w:rPr>
        <w:t>式中：</w:t>
      </w:r>
    </w:p>
    <w:p>
      <w:pPr>
        <w:spacing w:line="360" w:lineRule="auto"/>
        <w:ind w:firstLine="630" w:firstLineChars="300"/>
        <w:rPr>
          <w:rFonts w:asciiTheme="minorEastAsia" w:hAnsiTheme="minorEastAsia" w:eastAsiaTheme="minorEastAsia"/>
          <w:szCs w:val="21"/>
        </w:rPr>
      </w:pPr>
      <m:oMath>
        <m:sSub>
          <m:sSubPr>
            <m:ctrlPr>
              <w:rPr>
                <w:rFonts w:ascii="Cambria Math" w:hAnsi="Cambria Math"/>
                <w:i/>
                <w:sz w:val="21"/>
                <w:szCs w:val="21"/>
                <w:vertAlign w:val="subscript"/>
                <w:lang w:val="en-US"/>
              </w:rPr>
            </m:ctrlPr>
          </m:sSubPr>
          <m:e>
            <m:r>
              <m:rPr/>
              <w:rPr>
                <w:rFonts w:hint="default" w:ascii="Cambria Math" w:hAnsi="Cambria Math"/>
                <w:sz w:val="21"/>
                <w:szCs w:val="21"/>
                <w:vertAlign w:val="subscript"/>
                <w:lang w:val="en-US" w:eastAsia="zh-CN"/>
              </w:rPr>
              <m:t>S</m:t>
            </m:r>
            <m:ctrlPr>
              <w:rPr>
                <w:rFonts w:ascii="Cambria Math" w:hAnsi="Cambria Math"/>
                <w:i/>
                <w:sz w:val="21"/>
                <w:szCs w:val="21"/>
                <w:vertAlign w:val="subscript"/>
                <w:lang w:val="en-US"/>
              </w:rPr>
            </m:ctrlPr>
          </m:e>
          <m:sub>
            <m:r>
              <m:rPr/>
              <w:rPr>
                <w:rFonts w:hint="default" w:ascii="Cambria Math" w:hAnsi="Cambria Math"/>
                <w:sz w:val="21"/>
                <w:szCs w:val="21"/>
                <w:vertAlign w:val="subscript"/>
                <w:lang w:val="en-US" w:eastAsia="zh-CN"/>
              </w:rPr>
              <m:t>i</m:t>
            </m:r>
            <m:ctrlPr>
              <w:rPr>
                <w:rFonts w:ascii="Cambria Math" w:hAnsi="Cambria Math"/>
                <w:i/>
                <w:sz w:val="21"/>
                <w:szCs w:val="21"/>
                <w:vertAlign w:val="subscript"/>
                <w:lang w:val="en-US"/>
              </w:rPr>
            </m:ctrlPr>
          </m:sub>
        </m:sSub>
      </m:oMath>
      <w:r>
        <w:rPr>
          <w:rFonts w:hint="eastAsia" w:ascii="微软雅黑" w:hAnsi="微软雅黑" w:eastAsia="微软雅黑" w:cs="微软雅黑"/>
          <w:szCs w:val="21"/>
        </w:rPr>
        <w:t>——</w:t>
      </w:r>
      <w:r>
        <w:rPr>
          <w:rFonts w:hint="eastAsia" w:asciiTheme="minorEastAsia" w:hAnsiTheme="minorEastAsia" w:eastAsiaTheme="minorEastAsia"/>
          <w:szCs w:val="21"/>
        </w:rPr>
        <w:t>第</w:t>
      </w:r>
      <w:r>
        <w:rPr>
          <w:rFonts w:asciiTheme="minorEastAsia" w:hAnsiTheme="minorEastAsia" w:eastAsiaTheme="minorEastAsia"/>
          <w:szCs w:val="21"/>
        </w:rPr>
        <w:t>i</w:t>
      </w:r>
      <w:r>
        <w:rPr>
          <w:rFonts w:hint="eastAsia" w:asciiTheme="minorEastAsia" w:hAnsiTheme="minorEastAsia" w:eastAsiaTheme="minorEastAsia"/>
          <w:szCs w:val="21"/>
        </w:rPr>
        <w:t>条等值线所对应面积；</w:t>
      </w:r>
    </w:p>
    <w:p>
      <w:pPr>
        <w:spacing w:line="360" w:lineRule="auto"/>
        <w:ind w:firstLine="630" w:firstLineChars="300"/>
        <w:rPr>
          <w:rFonts w:hint="eastAsia" w:asciiTheme="minorEastAsia" w:hAnsiTheme="minorEastAsia" w:eastAsiaTheme="minorEastAsia"/>
          <w:szCs w:val="21"/>
          <w:lang w:eastAsia="zh-CN"/>
        </w:rPr>
      </w:pPr>
      <m:oMath>
        <m:sSub>
          <m:sSubPr>
            <m:ctrlPr>
              <w:rPr>
                <w:rFonts w:ascii="Cambria Math" w:hAnsi="Cambria Math"/>
                <w:i/>
                <w:sz w:val="21"/>
                <w:szCs w:val="21"/>
                <w:vertAlign w:val="subscript"/>
                <w:lang w:val="en-US"/>
              </w:rPr>
            </m:ctrlPr>
          </m:sSubPr>
          <m:e>
            <m:r>
              <m:rPr/>
              <w:rPr>
                <w:rFonts w:hint="default" w:ascii="Cambria Math" w:hAnsi="Cambria Math"/>
                <w:sz w:val="21"/>
                <w:szCs w:val="21"/>
                <w:vertAlign w:val="subscript"/>
                <w:lang w:val="en-US" w:eastAsia="zh-CN"/>
              </w:rPr>
              <m:t>S</m:t>
            </m:r>
            <m:ctrlPr>
              <w:rPr>
                <w:rFonts w:ascii="Cambria Math" w:hAnsi="Cambria Math"/>
                <w:i/>
                <w:sz w:val="21"/>
                <w:szCs w:val="21"/>
                <w:vertAlign w:val="subscript"/>
                <w:lang w:val="en-US"/>
              </w:rPr>
            </m:ctrlPr>
          </m:e>
          <m:sub>
            <m:r>
              <m:rPr/>
              <w:rPr>
                <w:rFonts w:hint="default" w:ascii="Cambria Math" w:hAnsi="Cambria Math"/>
                <w:sz w:val="21"/>
                <w:szCs w:val="21"/>
                <w:vertAlign w:val="subscript"/>
                <w:lang w:val="en-US" w:eastAsia="zh-CN"/>
              </w:rPr>
              <m:t>i−1</m:t>
            </m:r>
            <m:ctrlPr>
              <w:rPr>
                <w:rFonts w:ascii="Cambria Math" w:hAnsi="Cambria Math"/>
                <w:i/>
                <w:sz w:val="21"/>
                <w:szCs w:val="21"/>
                <w:vertAlign w:val="subscript"/>
                <w:lang w:val="en-US"/>
              </w:rPr>
            </m:ctrlPr>
          </m:sub>
        </m:sSub>
      </m:oMath>
      <w:r>
        <w:rPr>
          <w:rFonts w:hint="eastAsia" w:ascii="微软雅黑" w:hAnsi="微软雅黑" w:eastAsia="微软雅黑" w:cs="微软雅黑"/>
          <w:szCs w:val="21"/>
        </w:rPr>
        <w:t>——</w:t>
      </w:r>
      <w:r>
        <w:rPr>
          <w:rFonts w:hint="eastAsia" w:asciiTheme="minorEastAsia" w:hAnsiTheme="minorEastAsia" w:eastAsiaTheme="minorEastAsia"/>
          <w:szCs w:val="21"/>
        </w:rPr>
        <w:t>第</w:t>
      </w:r>
      <w:r>
        <w:rPr>
          <w:rFonts w:asciiTheme="minorEastAsia" w:hAnsiTheme="minorEastAsia" w:eastAsiaTheme="minorEastAsia"/>
          <w:szCs w:val="21"/>
        </w:rPr>
        <w:t>i</w:t>
      </w:r>
      <w:r>
        <w:rPr>
          <w:rFonts w:hint="eastAsia" w:asciiTheme="minorEastAsia" w:hAnsiTheme="minorEastAsia" w:eastAsiaTheme="minorEastAsia"/>
          <w:szCs w:val="21"/>
        </w:rPr>
        <w:t>-1条等值线所对应面积；</w:t>
      </w:r>
    </w:p>
    <w:p>
      <w:pPr>
        <w:spacing w:line="360" w:lineRule="auto"/>
        <w:ind w:firstLine="630" w:firstLineChars="300"/>
        <w:rPr>
          <w:rFonts w:asciiTheme="minorEastAsia" w:hAnsiTheme="minorEastAsia" w:eastAsiaTheme="minorEastAsia"/>
          <w:szCs w:val="21"/>
        </w:rPr>
      </w:pPr>
      <m:oMath>
        <m:sSub>
          <m:sSubPr>
            <m:ctrlPr>
              <w:rPr>
                <w:rFonts w:ascii="Cambria Math" w:hAnsi="Cambria Math"/>
                <w:i/>
                <w:sz w:val="21"/>
                <w:szCs w:val="21"/>
                <w:vertAlign w:val="subscript"/>
                <w:lang w:val="en-US"/>
              </w:rPr>
            </m:ctrlPr>
          </m:sSubPr>
          <m:e>
            <m:r>
              <m:rPr/>
              <w:rPr>
                <w:rFonts w:hint="default" w:ascii="Cambria Math" w:hAnsi="Cambria Math"/>
                <w:sz w:val="21"/>
                <w:szCs w:val="21"/>
                <w:vertAlign w:val="subscript"/>
                <w:lang w:val="en-US" w:eastAsia="zh-CN"/>
              </w:rPr>
              <m:t>Z</m:t>
            </m:r>
            <m:ctrlPr>
              <w:rPr>
                <w:rFonts w:ascii="Cambria Math" w:hAnsi="Cambria Math"/>
                <w:i/>
                <w:sz w:val="21"/>
                <w:szCs w:val="21"/>
                <w:vertAlign w:val="subscript"/>
                <w:lang w:val="en-US"/>
              </w:rPr>
            </m:ctrlPr>
          </m:e>
          <m:sub>
            <m:r>
              <m:rPr/>
              <w:rPr>
                <w:rFonts w:hint="default" w:ascii="Cambria Math" w:hAnsi="Cambria Math"/>
                <w:sz w:val="21"/>
                <w:szCs w:val="21"/>
                <w:vertAlign w:val="subscript"/>
                <w:lang w:val="en-US" w:eastAsia="zh-CN"/>
              </w:rPr>
              <m:t>i</m:t>
            </m:r>
            <m:ctrlPr>
              <w:rPr>
                <w:rFonts w:ascii="Cambria Math" w:hAnsi="Cambria Math"/>
                <w:i/>
                <w:sz w:val="21"/>
                <w:szCs w:val="21"/>
                <w:vertAlign w:val="subscript"/>
                <w:lang w:val="en-US"/>
              </w:rPr>
            </m:ctrlPr>
          </m:sub>
        </m:sSub>
      </m:oMath>
      <w:r>
        <w:rPr>
          <w:rFonts w:asciiTheme="minorEastAsia" w:hAnsiTheme="minorEastAsia" w:eastAsiaTheme="minorEastAsia"/>
          <w:szCs w:val="21"/>
          <w:vertAlign w:val="subscript"/>
        </w:rPr>
        <w:t xml:space="preserve"> </w:t>
      </w:r>
      <w:r>
        <w:rPr>
          <w:rFonts w:hint="eastAsia" w:ascii="微软雅黑" w:hAnsi="微软雅黑" w:eastAsia="微软雅黑" w:cs="微软雅黑"/>
          <w:szCs w:val="21"/>
        </w:rPr>
        <w:t>——</w:t>
      </w:r>
      <w:r>
        <w:rPr>
          <w:rFonts w:hint="eastAsia" w:asciiTheme="minorEastAsia" w:hAnsiTheme="minorEastAsia" w:eastAsiaTheme="minorEastAsia"/>
          <w:szCs w:val="21"/>
        </w:rPr>
        <w:t>第</w:t>
      </w:r>
      <w:r>
        <w:rPr>
          <w:rFonts w:asciiTheme="minorEastAsia" w:hAnsiTheme="minorEastAsia" w:eastAsiaTheme="minorEastAsia"/>
          <w:szCs w:val="21"/>
        </w:rPr>
        <w:t>i</w:t>
      </w:r>
      <w:r>
        <w:rPr>
          <w:rFonts w:hint="eastAsia" w:asciiTheme="minorEastAsia" w:hAnsiTheme="minorEastAsia" w:eastAsiaTheme="minorEastAsia"/>
          <w:szCs w:val="21"/>
        </w:rPr>
        <w:t>条等值线所对应水位；</w:t>
      </w:r>
    </w:p>
    <w:p>
      <w:pPr>
        <w:spacing w:line="360" w:lineRule="auto"/>
        <w:ind w:firstLine="630" w:firstLineChars="300"/>
        <w:rPr>
          <w:rFonts w:hint="eastAsia" w:asciiTheme="minorEastAsia" w:hAnsiTheme="minorEastAsia" w:eastAsiaTheme="minorEastAsia"/>
          <w:szCs w:val="21"/>
          <w:lang w:val="en-US" w:eastAsia="zh-CN"/>
        </w:rPr>
      </w:pPr>
      <m:oMath>
        <m:sSub>
          <m:sSubPr>
            <m:ctrlPr>
              <w:rPr>
                <w:rFonts w:ascii="Cambria Math" w:hAnsiTheme="minorEastAsia" w:eastAsiaTheme="minorEastAsia"/>
                <w:i/>
                <w:szCs w:val="21"/>
              </w:rPr>
            </m:ctrlPr>
          </m:sSubPr>
          <m:e>
            <m:r>
              <m:rPr/>
              <w:rPr>
                <w:rFonts w:ascii="Cambria Math" w:hAnsiTheme="minorEastAsia" w:eastAsiaTheme="minorEastAsia"/>
                <w:szCs w:val="21"/>
              </w:rPr>
              <m:t>Z</m:t>
            </m:r>
            <m:ctrlPr>
              <w:rPr>
                <w:rFonts w:ascii="Cambria Math" w:hAnsiTheme="minorEastAsia" w:eastAsiaTheme="minorEastAsia"/>
                <w:i/>
                <w:szCs w:val="21"/>
              </w:rPr>
            </m:ctrlPr>
          </m:e>
          <m:sub>
            <m:r>
              <m:rPr/>
              <w:rPr>
                <w:rFonts w:ascii="Cambria Math" w:hAnsiTheme="minorEastAsia" w:eastAsiaTheme="minorEastAsia"/>
                <w:szCs w:val="21"/>
              </w:rPr>
              <m:t>i−1</m:t>
            </m:r>
            <m:ctrlPr>
              <w:rPr>
                <w:rFonts w:ascii="Cambria Math" w:hAnsiTheme="minorEastAsia" w:eastAsiaTheme="minorEastAsia"/>
                <w:i/>
                <w:szCs w:val="21"/>
              </w:rPr>
            </m:ctrlPr>
          </m:sub>
        </m:sSub>
        <m:r>
          <m:rPr/>
          <w:rPr>
            <w:rFonts w:hint="eastAsia" w:ascii="微软雅黑" w:hAnsi="微软雅黑" w:eastAsia="微软雅黑" w:cs="微软雅黑"/>
            <w:szCs w:val="21"/>
          </w:rPr>
          <m:t>−</m:t>
        </m:r>
        <m:sSub>
          <m:sSubPr>
            <m:ctrlPr>
              <w:rPr>
                <w:rFonts w:ascii="Cambria Math" w:hAnsiTheme="minorEastAsia" w:eastAsiaTheme="minorEastAsia"/>
                <w:i/>
                <w:szCs w:val="21"/>
              </w:rPr>
            </m:ctrlPr>
          </m:sSubPr>
          <m:e>
            <m:r>
              <m:rPr/>
              <w:rPr>
                <w:rFonts w:ascii="Cambria Math" w:hAnsiTheme="minorEastAsia" w:eastAsiaTheme="minorEastAsia"/>
                <w:szCs w:val="21"/>
              </w:rPr>
              <m:t>Z</m:t>
            </m:r>
            <m:ctrlPr>
              <w:rPr>
                <w:rFonts w:ascii="Cambria Math" w:hAnsiTheme="minorEastAsia" w:eastAsiaTheme="minorEastAsia"/>
                <w:i/>
                <w:szCs w:val="21"/>
              </w:rPr>
            </m:ctrlPr>
          </m:e>
          <m:sub>
            <m:r>
              <m:rPr/>
              <w:rPr>
                <w:rFonts w:ascii="Cambria Math" w:hAnsiTheme="minorEastAsia" w:eastAsiaTheme="minorEastAsia"/>
                <w:szCs w:val="21"/>
              </w:rPr>
              <m:t>i</m:t>
            </m:r>
            <m:ctrlPr>
              <w:rPr>
                <w:rFonts w:ascii="Cambria Math" w:hAnsiTheme="minorEastAsia" w:eastAsiaTheme="minorEastAsia"/>
                <w:i/>
                <w:szCs w:val="21"/>
              </w:rPr>
            </m:ctrlPr>
          </m:sub>
        </m:sSub>
      </m:oMath>
      <w:r>
        <w:rPr>
          <w:rFonts w:hint="eastAsia" w:ascii="微软雅黑" w:hAnsi="微软雅黑" w:eastAsia="微软雅黑" w:cs="微软雅黑"/>
          <w:szCs w:val="21"/>
        </w:rPr>
        <w:t>——</w:t>
      </w:r>
      <w:r>
        <w:rPr>
          <w:rFonts w:hint="eastAsia" w:asciiTheme="minorEastAsia" w:hAnsiTheme="minorEastAsia" w:eastAsiaTheme="minorEastAsia"/>
          <w:szCs w:val="21"/>
        </w:rPr>
        <w:t>相邻等值线的高差；</w:t>
      </w:r>
    </w:p>
    <w:p>
      <w:pPr>
        <w:spacing w:line="360" w:lineRule="auto"/>
        <w:ind w:firstLine="630" w:firstLineChars="300"/>
        <w:rPr>
          <w:rFonts w:asciiTheme="minorEastAsia" w:hAnsiTheme="minorEastAsia" w:eastAsiaTheme="minorEastAsia"/>
          <w:szCs w:val="21"/>
        </w:rPr>
      </w:pPr>
      <m:oMath>
        <m:sSub>
          <m:sSubPr>
            <m:ctrlPr>
              <w:rPr>
                <w:rFonts w:ascii="Cambria Math" w:hAnsi="Cambria Math"/>
                <w:i/>
                <w:sz w:val="21"/>
                <w:szCs w:val="21"/>
                <w:vertAlign w:val="subscript"/>
                <w:lang w:val="en-US"/>
              </w:rPr>
            </m:ctrlPr>
          </m:sSubPr>
          <m:e>
            <m:r>
              <m:rPr/>
              <w:rPr>
                <w:rFonts w:hint="default" w:ascii="Cambria Math" w:hAnsi="Cambria Math"/>
                <w:sz w:val="21"/>
                <w:szCs w:val="21"/>
                <w:vertAlign w:val="subscript"/>
                <w:lang w:val="en-US" w:eastAsia="zh-CN"/>
              </w:rPr>
              <m:t>Z</m:t>
            </m:r>
            <m:ctrlPr>
              <w:rPr>
                <w:rFonts w:ascii="Cambria Math" w:hAnsi="Cambria Math"/>
                <w:i/>
                <w:sz w:val="21"/>
                <w:szCs w:val="21"/>
                <w:vertAlign w:val="subscript"/>
                <w:lang w:val="en-US"/>
              </w:rPr>
            </m:ctrlPr>
          </m:e>
          <m:sub>
            <m:r>
              <m:rPr/>
              <w:rPr>
                <w:rFonts w:hint="default" w:ascii="Cambria Math" w:hAnsi="Cambria Math"/>
                <w:sz w:val="21"/>
                <w:szCs w:val="21"/>
                <w:vertAlign w:val="subscript"/>
                <w:lang w:val="en-US" w:eastAsia="zh-CN"/>
              </w:rPr>
              <m:t>m</m:t>
            </m:r>
            <m:ctrlPr>
              <w:rPr>
                <w:rFonts w:ascii="Cambria Math" w:hAnsi="Cambria Math"/>
                <w:i/>
                <w:sz w:val="21"/>
                <w:szCs w:val="21"/>
                <w:vertAlign w:val="subscript"/>
                <w:lang w:val="en-US"/>
              </w:rPr>
            </m:ctrlPr>
          </m:sub>
        </m:sSub>
      </m:oMath>
      <w:r>
        <w:rPr>
          <w:rFonts w:hint="eastAsia" w:ascii="微软雅黑" w:hAnsi="微软雅黑" w:eastAsia="微软雅黑" w:cs="微软雅黑"/>
          <w:szCs w:val="21"/>
        </w:rPr>
        <w:t>——</w:t>
      </w:r>
      <w:r>
        <w:rPr>
          <w:rFonts w:hint="eastAsia" w:asciiTheme="minorEastAsia" w:hAnsiTheme="minorEastAsia" w:eastAsiaTheme="minorEastAsia"/>
          <w:szCs w:val="21"/>
        </w:rPr>
        <w:t>漏斗中心对应的水位数值；</w:t>
      </w:r>
    </w:p>
    <w:p>
      <w:pPr>
        <w:spacing w:line="360" w:lineRule="auto"/>
        <w:ind w:firstLine="630" w:firstLineChars="300"/>
        <w:rPr>
          <w:rFonts w:asciiTheme="minorEastAsia" w:hAnsiTheme="minorEastAsia" w:eastAsiaTheme="minorEastAsia"/>
          <w:color w:val="auto"/>
          <w:szCs w:val="21"/>
        </w:rPr>
      </w:pPr>
      <m:oMath>
        <m:sSub>
          <m:sSubPr>
            <m:ctrlPr>
              <w:rPr>
                <w:rFonts w:ascii="Cambria Math" w:hAnsi="Cambria Math"/>
                <w:i/>
                <w:sz w:val="21"/>
                <w:szCs w:val="21"/>
                <w:vertAlign w:val="subscript"/>
                <w:lang w:val="en-US"/>
              </w:rPr>
            </m:ctrlPr>
          </m:sSubPr>
          <m:e>
            <m:r>
              <m:rPr/>
              <w:rPr>
                <w:rFonts w:hint="default" w:ascii="Cambria Math" w:hAnsi="Cambria Math"/>
                <w:sz w:val="21"/>
                <w:szCs w:val="21"/>
                <w:vertAlign w:val="subscript"/>
                <w:lang w:val="en-US" w:eastAsia="zh-CN"/>
              </w:rPr>
              <m:t>V</m:t>
            </m:r>
            <m:ctrlPr>
              <w:rPr>
                <w:rFonts w:ascii="Cambria Math" w:hAnsi="Cambria Math"/>
                <w:i/>
                <w:sz w:val="21"/>
                <w:szCs w:val="21"/>
                <w:vertAlign w:val="subscript"/>
                <w:lang w:val="en-US"/>
              </w:rPr>
            </m:ctrlPr>
          </m:e>
          <m:sub>
            <m:r>
              <m:rPr/>
              <w:rPr>
                <w:rFonts w:hint="default" w:ascii="Cambria Math" w:hAnsi="Cambria Math"/>
                <w:sz w:val="21"/>
                <w:szCs w:val="21"/>
                <w:vertAlign w:val="subscript"/>
                <w:lang w:val="en-US" w:eastAsia="zh-CN"/>
              </w:rPr>
              <m:t>i</m:t>
            </m:r>
            <m:ctrlPr>
              <w:rPr>
                <w:rFonts w:ascii="Cambria Math" w:hAnsi="Cambria Math"/>
                <w:i/>
                <w:sz w:val="21"/>
                <w:szCs w:val="21"/>
                <w:vertAlign w:val="subscript"/>
                <w:lang w:val="en-US"/>
              </w:rPr>
            </m:ctrlPr>
          </m:sub>
        </m:sSub>
      </m:oMath>
      <w:r>
        <w:rPr>
          <w:rFonts w:hint="eastAsia" w:ascii="微软雅黑" w:hAnsi="微软雅黑" w:eastAsia="微软雅黑" w:cs="微软雅黑"/>
          <w:color w:val="auto"/>
          <w:szCs w:val="21"/>
        </w:rPr>
        <w:t>——</w:t>
      </w:r>
      <w:r>
        <w:rPr>
          <w:rFonts w:hint="eastAsia" w:asciiTheme="minorEastAsia" w:hAnsiTheme="minorEastAsia" w:eastAsiaTheme="minorEastAsia"/>
          <w:color w:val="auto"/>
          <w:szCs w:val="21"/>
        </w:rPr>
        <w:t>第i层台体体积。</w:t>
      </w:r>
    </w:p>
    <w:p>
      <w:pPr>
        <w:numPr>
          <w:ilvl w:val="0"/>
          <w:numId w:val="7"/>
        </w:numPr>
        <w:spacing w:line="360" w:lineRule="auto"/>
        <w:ind w:firstLine="560"/>
        <w:rPr>
          <w:rFonts w:hAnsiTheme="minorEastAsia" w:eastAsiaTheme="minorEastAsia"/>
          <w:szCs w:val="21"/>
        </w:rPr>
      </w:pPr>
      <w:r>
        <w:rPr>
          <w:rFonts w:hint="eastAsia" w:asciiTheme="minorEastAsia" w:hAnsiTheme="minorEastAsia" w:eastAsiaTheme="minorEastAsia"/>
          <w:szCs w:val="21"/>
        </w:rPr>
        <w:t>垂向等高线法 漏斗简化为圆柱体、圆环体的组合体。根据相邻地下水位等值线的高差垂向计算漏斗体积，按下列公式计算漏斗体积：</w:t>
      </w:r>
    </w:p>
    <w:p>
      <w:pPr>
        <w:keepNext w:val="0"/>
        <w:keepLines w:val="0"/>
        <w:pageBreakBefore w:val="0"/>
        <w:widowControl w:val="0"/>
        <w:numPr>
          <w:ilvl w:val="0"/>
          <w:numId w:val="0"/>
        </w:numPr>
        <w:tabs>
          <w:tab w:val="left" w:pos="210"/>
          <w:tab w:val="center" w:pos="4620"/>
          <w:tab w:val="right" w:leader="dot" w:pos="9240"/>
        </w:tabs>
        <w:kinsoku/>
        <w:wordWrap/>
        <w:overflowPunct/>
        <w:topLinePunct w:val="0"/>
        <w:autoSpaceDE/>
        <w:autoSpaceDN/>
        <w:bidi w:val="0"/>
        <w:adjustRightInd/>
        <w:snapToGrid/>
        <w:spacing w:line="360" w:lineRule="auto"/>
        <w:ind w:firstLine="210" w:firstLineChars="100"/>
        <w:jc w:val="left"/>
        <w:textAlignment w:val="auto"/>
        <w:rPr>
          <w:rFonts w:hint="eastAsia" w:hAnsiTheme="minorEastAsia" w:eastAsiaTheme="minorEastAsia"/>
          <w:szCs w:val="21"/>
          <w:lang w:val="en-US" w:eastAsia="zh-CN"/>
        </w:rPr>
      </w:pPr>
      <w:r>
        <w:rPr>
          <w:rFonts w:hint="eastAsia" w:hAnsiTheme="minorEastAsia" w:eastAsiaTheme="minorEastAsia"/>
          <w:i w:val="0"/>
          <w:szCs w:val="21"/>
          <w:lang w:val="en-US" w:eastAsia="zh-CN"/>
        </w:rPr>
        <w:tab/>
      </w:r>
      <m:oMath>
        <m:sSub>
          <m:sSubPr>
            <m:ctrlPr>
              <w:rPr>
                <w:rFonts w:ascii="Cambria Math" w:hAnsiTheme="minorEastAsia" w:eastAsiaTheme="minorEastAsia"/>
                <w:i/>
                <w:szCs w:val="21"/>
              </w:rPr>
            </m:ctrlPr>
          </m:sSubPr>
          <m:e>
            <m:r>
              <m:rPr/>
              <w:rPr>
                <w:rFonts w:ascii="Cambria Math" w:hAnsiTheme="minorEastAsia" w:eastAsiaTheme="minorEastAsia"/>
                <w:szCs w:val="21"/>
              </w:rPr>
              <m:t>V</m:t>
            </m:r>
            <m:ctrlPr>
              <w:rPr>
                <w:rFonts w:ascii="Cambria Math" w:hAnsiTheme="minorEastAsia" w:eastAsiaTheme="minorEastAsia"/>
                <w:i/>
                <w:szCs w:val="21"/>
              </w:rPr>
            </m:ctrlPr>
          </m:e>
          <m:sub>
            <m:r>
              <m:rPr/>
              <w:rPr>
                <w:rFonts w:ascii="Cambria Math" w:hAnsiTheme="minorEastAsia" w:eastAsiaTheme="minorEastAsia"/>
                <w:szCs w:val="21"/>
              </w:rPr>
              <m:t>漏斗</m:t>
            </m:r>
            <m:ctrlPr>
              <w:rPr>
                <w:rFonts w:ascii="Cambria Math" w:hAnsi="Cambria Math" w:eastAsiaTheme="minorEastAsia"/>
                <w:i/>
                <w:szCs w:val="21"/>
              </w:rPr>
            </m:ctrlPr>
          </m:sub>
        </m:sSub>
        <m:r>
          <m:rPr/>
          <w:rPr>
            <w:rFonts w:ascii="Cambria Math" w:hAnsiTheme="minorEastAsia" w:eastAsiaTheme="minorEastAsia"/>
            <w:szCs w:val="21"/>
          </w:rPr>
          <m:t>=</m:t>
        </m:r>
        <m:nary>
          <m:naryPr>
            <m:chr m:val="∑"/>
            <m:limLoc m:val="undOvr"/>
            <m:ctrlPr>
              <w:rPr>
                <w:rFonts w:ascii="Cambria Math" w:hAnsiTheme="minorEastAsia" w:eastAsiaTheme="minorEastAsia"/>
                <w:i/>
                <w:szCs w:val="21"/>
              </w:rPr>
            </m:ctrlPr>
          </m:naryPr>
          <m:sub>
            <m:r>
              <m:rPr/>
              <w:rPr>
                <w:rFonts w:ascii="Cambria Math" w:hAnsiTheme="minorEastAsia" w:eastAsiaTheme="minorEastAsia"/>
                <w:szCs w:val="21"/>
              </w:rPr>
              <m:t>i=1</m:t>
            </m:r>
            <m:ctrlPr>
              <w:rPr>
                <w:rFonts w:ascii="Cambria Math" w:hAnsiTheme="minorEastAsia" w:eastAsiaTheme="minorEastAsia"/>
                <w:i/>
                <w:szCs w:val="21"/>
              </w:rPr>
            </m:ctrlPr>
          </m:sub>
          <m:sup>
            <m:r>
              <m:rPr/>
              <w:rPr>
                <w:rFonts w:ascii="Cambria Math" w:hAnsiTheme="minorEastAsia" w:eastAsiaTheme="minorEastAsia"/>
                <w:szCs w:val="21"/>
              </w:rPr>
              <m:t>n</m:t>
            </m:r>
            <m:ctrlPr>
              <w:rPr>
                <w:rFonts w:ascii="Cambria Math" w:hAnsiTheme="minorEastAsia" w:eastAsiaTheme="minorEastAsia"/>
                <w:i/>
                <w:szCs w:val="21"/>
              </w:rPr>
            </m:ctrlPr>
          </m:sup>
          <m:e>
            <m:sSub>
              <m:sSubPr>
                <m:ctrlPr>
                  <w:rPr>
                    <w:rFonts w:ascii="Cambria Math" w:hAnsiTheme="minorEastAsia" w:eastAsiaTheme="minorEastAsia"/>
                    <w:i/>
                    <w:szCs w:val="21"/>
                  </w:rPr>
                </m:ctrlPr>
              </m:sSubPr>
              <m:e>
                <m:r>
                  <m:rPr/>
                  <w:rPr>
                    <w:rFonts w:ascii="Cambria Math" w:hAnsiTheme="minorEastAsia" w:eastAsiaTheme="minorEastAsia"/>
                    <w:szCs w:val="21"/>
                  </w:rPr>
                  <m:t>(S</m:t>
                </m:r>
                <m:ctrlPr>
                  <w:rPr>
                    <w:rFonts w:ascii="Cambria Math" w:hAnsiTheme="minorEastAsia" w:eastAsiaTheme="minorEastAsia"/>
                    <w:i/>
                    <w:szCs w:val="21"/>
                  </w:rPr>
                </m:ctrlPr>
              </m:e>
              <m:sub>
                <m:r>
                  <m:rPr/>
                  <w:rPr>
                    <w:rFonts w:ascii="Cambria Math" w:hAnsiTheme="minorEastAsia" w:eastAsiaTheme="minorEastAsia"/>
                    <w:szCs w:val="21"/>
                  </w:rPr>
                  <m:t>i−1</m:t>
                </m:r>
                <m:ctrlPr>
                  <w:rPr>
                    <w:rFonts w:ascii="Cambria Math" w:hAnsiTheme="minorEastAsia" w:eastAsiaTheme="minorEastAsia"/>
                    <w:i/>
                    <w:szCs w:val="21"/>
                  </w:rPr>
                </m:ctrlPr>
              </m:sub>
            </m:sSub>
            <m:r>
              <m:rPr/>
              <w:rPr>
                <w:rFonts w:ascii="Cambria Math" w:hAnsiTheme="minorEastAsia" w:eastAsiaTheme="minorEastAsia"/>
                <w:szCs w:val="21"/>
              </w:rPr>
              <m:t>−</m:t>
            </m:r>
            <m:sSub>
              <m:sSubPr>
                <m:ctrlPr>
                  <w:rPr>
                    <w:rFonts w:ascii="Cambria Math" w:hAnsiTheme="minorEastAsia" w:eastAsiaTheme="minorEastAsia"/>
                    <w:i/>
                    <w:szCs w:val="21"/>
                  </w:rPr>
                </m:ctrlPr>
              </m:sSubPr>
              <m:e>
                <m:r>
                  <m:rPr/>
                  <w:rPr>
                    <w:rFonts w:ascii="Cambria Math" w:hAnsiTheme="minorEastAsia" w:eastAsiaTheme="minorEastAsia"/>
                    <w:szCs w:val="21"/>
                  </w:rPr>
                  <m:t>S</m:t>
                </m:r>
                <m:ctrlPr>
                  <w:rPr>
                    <w:rFonts w:ascii="Cambria Math" w:hAnsiTheme="minorEastAsia" w:eastAsiaTheme="minorEastAsia"/>
                    <w:i/>
                    <w:szCs w:val="21"/>
                  </w:rPr>
                </m:ctrlPr>
              </m:e>
              <m:sub>
                <m:r>
                  <m:rPr/>
                  <w:rPr>
                    <w:rFonts w:ascii="Cambria Math" w:hAnsiTheme="minorEastAsia" w:eastAsiaTheme="minorEastAsia"/>
                    <w:szCs w:val="21"/>
                  </w:rPr>
                  <m:t>i</m:t>
                </m:r>
                <m:ctrlPr>
                  <w:rPr>
                    <w:rFonts w:ascii="Cambria Math" w:hAnsiTheme="minorEastAsia" w:eastAsiaTheme="minorEastAsia"/>
                    <w:i/>
                    <w:szCs w:val="21"/>
                  </w:rPr>
                </m:ctrlPr>
              </m:sub>
            </m:sSub>
            <m:r>
              <m:rPr/>
              <w:rPr>
                <w:rFonts w:ascii="Cambria Math" w:hAnsiTheme="minorEastAsia" w:eastAsiaTheme="minorEastAsia"/>
                <w:szCs w:val="21"/>
              </w:rPr>
              <m:t>)</m:t>
            </m:r>
            <m:r>
              <m:rPr/>
              <w:rPr>
                <w:rFonts w:ascii="Cambria Math" w:hAnsi="Cambria Math"/>
                <w:szCs w:val="21"/>
              </w:rPr>
              <m:t>×</m:t>
            </m:r>
            <m:d>
              <m:dPr>
                <m:begChr m:val="["/>
                <m:endChr m:val="]"/>
                <m:ctrlPr>
                  <w:rPr>
                    <w:rFonts w:ascii="Cambria Math" w:hAnsi="Cambria Math"/>
                    <w:i/>
                    <w:szCs w:val="21"/>
                  </w:rPr>
                </m:ctrlPr>
              </m:dPr>
              <m:e>
                <m:r>
                  <m:rPr/>
                  <w:rPr>
                    <w:rFonts w:ascii="Cambria Math" w:hAnsi="Cambria Math"/>
                    <w:szCs w:val="21"/>
                  </w:rPr>
                  <m:t>H−</m:t>
                </m:r>
                <w:bookmarkStart w:id="111" w:name="OLE_LINK2"/>
                <m:r>
                  <m:rPr/>
                  <w:rPr>
                    <w:rFonts w:ascii="Cambria Math" w:hAnsi="Cambria Math"/>
                    <w:szCs w:val="21"/>
                  </w:rPr>
                  <m:t>1/2</m:t>
                </m:r>
                <m:d>
                  <m:dPr>
                    <m:ctrlPr>
                      <w:rPr>
                        <w:rFonts w:ascii="Cambria Math" w:hAnsi="Cambria Math"/>
                        <w:i/>
                        <w:szCs w:val="21"/>
                      </w:rPr>
                    </m:ctrlPr>
                  </m:dPr>
                  <m:e>
                    <m:sSub>
                      <m:sSubPr>
                        <m:ctrlPr>
                          <w:rPr>
                            <w:rFonts w:ascii="Cambria Math" w:hAnsi="Cambria Math"/>
                            <w:i/>
                            <w:szCs w:val="21"/>
                          </w:rPr>
                        </m:ctrlPr>
                      </m:sSubPr>
                      <m:e>
                        <m:r>
                          <m:rPr/>
                          <w:rPr>
                            <w:rFonts w:ascii="Cambria Math" w:hAnsi="Cambria Math"/>
                            <w:szCs w:val="21"/>
                          </w:rPr>
                          <m:t>Z</m:t>
                        </m:r>
                        <m:ctrlPr>
                          <w:rPr>
                            <w:rFonts w:ascii="Cambria Math" w:hAnsi="Cambria Math"/>
                            <w:i/>
                            <w:szCs w:val="21"/>
                          </w:rPr>
                        </m:ctrlPr>
                      </m:e>
                      <m:sub>
                        <m:r>
                          <m:rPr/>
                          <w:rPr>
                            <w:rFonts w:ascii="Cambria Math" w:hAnsi="Cambria Math"/>
                            <w:szCs w:val="21"/>
                          </w:rPr>
                          <m:t>i−1</m:t>
                        </m:r>
                        <m:ctrlPr>
                          <w:rPr>
                            <w:rFonts w:ascii="Cambria Math" w:hAnsi="Cambria Math"/>
                            <w:i/>
                            <w:szCs w:val="21"/>
                          </w:rPr>
                        </m:ctrlPr>
                      </m:sub>
                    </m:sSub>
                    <m:r>
                      <m:rPr/>
                      <w:rPr>
                        <w:rFonts w:ascii="Cambria Math" w:hAnsi="Cambria Math"/>
                        <w:szCs w:val="21"/>
                      </w:rPr>
                      <m:t>+</m:t>
                    </m:r>
                    <m:sSub>
                      <m:sSubPr>
                        <m:ctrlPr>
                          <w:rPr>
                            <w:rFonts w:ascii="Cambria Math" w:hAnsi="Cambria Math"/>
                            <w:i/>
                            <w:szCs w:val="21"/>
                          </w:rPr>
                        </m:ctrlPr>
                      </m:sSubPr>
                      <m:e>
                        <m:r>
                          <m:rPr/>
                          <w:rPr>
                            <w:rFonts w:ascii="Cambria Math" w:hAnsi="Cambria Math"/>
                            <w:szCs w:val="21"/>
                          </w:rPr>
                          <m:t>Z</m:t>
                        </m:r>
                        <m:ctrlPr>
                          <w:rPr>
                            <w:rFonts w:ascii="Cambria Math" w:hAnsi="Cambria Math"/>
                            <w:i/>
                            <w:szCs w:val="21"/>
                          </w:rPr>
                        </m:ctrlPr>
                      </m:e>
                      <m:sub>
                        <m:r>
                          <m:rPr/>
                          <w:rPr>
                            <w:rFonts w:ascii="Cambria Math" w:hAnsi="Cambria Math"/>
                            <w:szCs w:val="21"/>
                          </w:rPr>
                          <m:t>i</m:t>
                        </m:r>
                        <w:bookmarkEnd w:id="111"/>
                        <m:ctrlPr>
                          <w:rPr>
                            <w:rFonts w:ascii="Cambria Math" w:hAnsi="Cambria Math"/>
                            <w:i/>
                            <w:szCs w:val="21"/>
                          </w:rPr>
                        </m:ctrlPr>
                      </m:sub>
                    </m:sSub>
                    <m:ctrlPr>
                      <w:rPr>
                        <w:rFonts w:ascii="Cambria Math" w:hAnsi="Cambria Math"/>
                        <w:i/>
                        <w:szCs w:val="21"/>
                      </w:rPr>
                    </m:ctrlPr>
                  </m:e>
                </m:d>
                <m:ctrlPr>
                  <w:rPr>
                    <w:rFonts w:ascii="Cambria Math" w:hAnsi="Cambria Math"/>
                    <w:i/>
                    <w:szCs w:val="21"/>
                  </w:rPr>
                </m:ctrlPr>
              </m:e>
            </m:d>
            <m:ctrlPr>
              <w:rPr>
                <w:rFonts w:ascii="Cambria Math" w:hAnsiTheme="minorEastAsia" w:eastAsiaTheme="minorEastAsia"/>
                <w:i/>
                <w:szCs w:val="21"/>
              </w:rPr>
            </m:ctrlPr>
          </m:e>
        </m:nary>
      </m:oMath>
      <w:r>
        <w:rPr>
          <w:rFonts w:hint="eastAsia" w:hAnsiTheme="minorEastAsia" w:eastAsiaTheme="minorEastAsia"/>
          <w:i w:val="0"/>
          <w:szCs w:val="21"/>
          <w:lang w:val="en-US" w:eastAsia="zh-CN"/>
        </w:rPr>
        <w:tab/>
      </w:r>
      <w:r>
        <w:rPr>
          <w:rFonts w:hint="eastAsia" w:ascii="宋体" w:hAnsi="宋体" w:eastAsia="宋体" w:cs="宋体"/>
          <w:i w:val="0"/>
          <w:szCs w:val="21"/>
          <w:lang w:eastAsia="zh-CN"/>
        </w:rPr>
        <w:t>（</w:t>
      </w:r>
      <w:r>
        <w:rPr>
          <w:rFonts w:hint="eastAsia" w:ascii="宋体" w:hAnsi="宋体" w:eastAsia="宋体" w:cs="宋体"/>
          <w:i w:val="0"/>
          <w:szCs w:val="21"/>
          <w:lang w:val="en-US" w:eastAsia="zh-CN"/>
        </w:rPr>
        <w:t>E.4</w:t>
      </w:r>
      <w:r>
        <w:rPr>
          <w:rFonts w:hint="eastAsia" w:ascii="宋体" w:hAnsi="宋体" w:eastAsia="宋体" w:cs="宋体"/>
          <w:i w:val="0"/>
          <w:szCs w:val="21"/>
          <w:lang w:eastAsia="zh-CN"/>
        </w:rPr>
        <w:t>）</w:t>
      </w:r>
    </w:p>
    <w:p>
      <w:pPr>
        <w:spacing w:line="360" w:lineRule="auto"/>
        <w:ind w:firstLine="630" w:firstLineChars="300"/>
        <w:rPr>
          <w:rFonts w:asciiTheme="minorEastAsia" w:hAnsiTheme="minorEastAsia" w:eastAsiaTheme="minorEastAsia"/>
          <w:szCs w:val="21"/>
        </w:rPr>
      </w:pPr>
      <w:r>
        <w:rPr>
          <w:rFonts w:hint="eastAsia" w:asciiTheme="minorEastAsia" w:hAnsiTheme="minorEastAsia" w:eastAsiaTheme="minorEastAsia"/>
          <w:szCs w:val="21"/>
        </w:rPr>
        <w:t>式中：</w:t>
      </w:r>
    </w:p>
    <w:p>
      <w:pPr>
        <w:spacing w:line="360" w:lineRule="auto"/>
        <w:ind w:firstLine="630" w:firstLineChars="300"/>
        <w:rPr>
          <w:rFonts w:asciiTheme="minorEastAsia" w:hAnsiTheme="minorEastAsia" w:eastAsiaTheme="minorEastAsia"/>
          <w:szCs w:val="21"/>
        </w:rPr>
      </w:pPr>
      <m:oMath>
        <m:sSub>
          <m:sSubPr>
            <m:ctrlPr>
              <w:rPr>
                <w:rFonts w:ascii="Cambria Math" w:hAnsi="Cambria Math"/>
                <w:i/>
                <w:sz w:val="21"/>
                <w:szCs w:val="21"/>
                <w:vertAlign w:val="subscript"/>
                <w:lang w:val="en-US"/>
              </w:rPr>
            </m:ctrlPr>
          </m:sSubPr>
          <m:e>
            <m:r>
              <m:rPr/>
              <w:rPr>
                <w:rFonts w:hint="default" w:ascii="Cambria Math" w:hAnsi="Cambria Math"/>
                <w:sz w:val="21"/>
                <w:szCs w:val="21"/>
                <w:vertAlign w:val="subscript"/>
                <w:lang w:val="en-US" w:eastAsia="zh-CN"/>
              </w:rPr>
              <m:t>S</m:t>
            </m:r>
            <m:ctrlPr>
              <w:rPr>
                <w:rFonts w:ascii="Cambria Math" w:hAnsi="Cambria Math"/>
                <w:i/>
                <w:sz w:val="21"/>
                <w:szCs w:val="21"/>
                <w:vertAlign w:val="subscript"/>
                <w:lang w:val="en-US"/>
              </w:rPr>
            </m:ctrlPr>
          </m:e>
          <m:sub>
            <m:r>
              <m:rPr/>
              <w:rPr>
                <w:rFonts w:hint="default" w:ascii="Cambria Math" w:hAnsi="Cambria Math"/>
                <w:sz w:val="21"/>
                <w:szCs w:val="21"/>
                <w:vertAlign w:val="subscript"/>
                <w:lang w:val="en-US" w:eastAsia="zh-CN"/>
              </w:rPr>
              <m:t>i</m:t>
            </m:r>
            <m:ctrlPr>
              <w:rPr>
                <w:rFonts w:ascii="Cambria Math" w:hAnsi="Cambria Math"/>
                <w:i/>
                <w:sz w:val="21"/>
                <w:szCs w:val="21"/>
                <w:vertAlign w:val="subscript"/>
                <w:lang w:val="en-US"/>
              </w:rPr>
            </m:ctrlPr>
          </m:sub>
        </m:sSub>
      </m:oMath>
      <w:r>
        <w:rPr>
          <w:rFonts w:hint="eastAsia" w:ascii="微软雅黑" w:hAnsi="微软雅黑" w:eastAsia="微软雅黑" w:cs="微软雅黑"/>
          <w:szCs w:val="21"/>
        </w:rPr>
        <w:t>——</w:t>
      </w:r>
      <w:r>
        <w:rPr>
          <w:rFonts w:hint="eastAsia" w:asciiTheme="minorEastAsia" w:hAnsiTheme="minorEastAsia" w:eastAsiaTheme="minorEastAsia"/>
          <w:szCs w:val="21"/>
        </w:rPr>
        <w:t>第</w:t>
      </w:r>
      <w:r>
        <w:rPr>
          <w:rFonts w:asciiTheme="minorEastAsia" w:hAnsiTheme="minorEastAsia" w:eastAsiaTheme="minorEastAsia"/>
          <w:szCs w:val="21"/>
        </w:rPr>
        <w:t>i</w:t>
      </w:r>
      <w:r>
        <w:rPr>
          <w:rFonts w:hint="eastAsia" w:asciiTheme="minorEastAsia" w:hAnsiTheme="minorEastAsia" w:eastAsiaTheme="minorEastAsia"/>
          <w:szCs w:val="21"/>
        </w:rPr>
        <w:t>条等值线所对应面积；</w:t>
      </w:r>
    </w:p>
    <w:p>
      <w:pPr>
        <w:spacing w:line="360" w:lineRule="auto"/>
        <w:ind w:firstLine="630" w:firstLineChars="300"/>
        <w:rPr>
          <w:rFonts w:asciiTheme="minorEastAsia" w:hAnsiTheme="minorEastAsia" w:eastAsiaTheme="minorEastAsia"/>
          <w:szCs w:val="21"/>
        </w:rPr>
      </w:pPr>
      <m:oMath>
        <m:sSub>
          <m:sSubPr>
            <m:ctrlPr>
              <w:rPr>
                <w:rFonts w:ascii="Cambria Math" w:hAnsi="Cambria Math"/>
                <w:i/>
                <w:sz w:val="21"/>
                <w:szCs w:val="21"/>
                <w:vertAlign w:val="subscript"/>
                <w:lang w:val="en-US"/>
              </w:rPr>
            </m:ctrlPr>
          </m:sSubPr>
          <m:e>
            <m:r>
              <m:rPr/>
              <w:rPr>
                <w:rFonts w:hint="default" w:ascii="Cambria Math" w:hAnsi="Cambria Math"/>
                <w:sz w:val="21"/>
                <w:szCs w:val="21"/>
                <w:vertAlign w:val="subscript"/>
                <w:lang w:val="en-US" w:eastAsia="zh-CN"/>
              </w:rPr>
              <m:t>Z</m:t>
            </m:r>
            <m:ctrlPr>
              <w:rPr>
                <w:rFonts w:ascii="Cambria Math" w:hAnsi="Cambria Math"/>
                <w:i/>
                <w:sz w:val="21"/>
                <w:szCs w:val="21"/>
                <w:vertAlign w:val="subscript"/>
                <w:lang w:val="en-US"/>
              </w:rPr>
            </m:ctrlPr>
          </m:e>
          <m:sub>
            <m:r>
              <m:rPr/>
              <w:rPr>
                <w:rFonts w:hint="default" w:ascii="Cambria Math" w:hAnsi="Cambria Math"/>
                <w:sz w:val="21"/>
                <w:szCs w:val="21"/>
                <w:vertAlign w:val="subscript"/>
                <w:lang w:val="en-US" w:eastAsia="zh-CN"/>
              </w:rPr>
              <m:t>i</m:t>
            </m:r>
            <m:ctrlPr>
              <w:rPr>
                <w:rFonts w:ascii="Cambria Math" w:hAnsi="Cambria Math"/>
                <w:i/>
                <w:sz w:val="21"/>
                <w:szCs w:val="21"/>
                <w:vertAlign w:val="subscript"/>
                <w:lang w:val="en-US"/>
              </w:rPr>
            </m:ctrlPr>
          </m:sub>
        </m:sSub>
      </m:oMath>
      <w:r>
        <w:rPr>
          <w:rFonts w:asciiTheme="minorEastAsia" w:hAnsiTheme="minorEastAsia" w:eastAsiaTheme="minorEastAsia"/>
          <w:szCs w:val="21"/>
          <w:vertAlign w:val="subscript"/>
        </w:rPr>
        <w:t xml:space="preserve"> </w:t>
      </w:r>
      <w:r>
        <w:rPr>
          <w:rFonts w:hint="eastAsia" w:ascii="微软雅黑" w:hAnsi="微软雅黑" w:eastAsia="微软雅黑" w:cs="微软雅黑"/>
          <w:szCs w:val="21"/>
        </w:rPr>
        <w:t>——</w:t>
      </w:r>
      <w:r>
        <w:rPr>
          <w:rFonts w:hint="eastAsia" w:asciiTheme="minorEastAsia" w:hAnsiTheme="minorEastAsia" w:eastAsiaTheme="minorEastAsia"/>
          <w:szCs w:val="21"/>
        </w:rPr>
        <w:t>第</w:t>
      </w:r>
      <w:r>
        <w:rPr>
          <w:rFonts w:asciiTheme="minorEastAsia" w:hAnsiTheme="minorEastAsia" w:eastAsiaTheme="minorEastAsia"/>
          <w:szCs w:val="21"/>
        </w:rPr>
        <w:t>i</w:t>
      </w:r>
      <w:r>
        <w:rPr>
          <w:rFonts w:hint="eastAsia" w:asciiTheme="minorEastAsia" w:hAnsiTheme="minorEastAsia" w:eastAsiaTheme="minorEastAsia"/>
          <w:szCs w:val="21"/>
        </w:rPr>
        <w:t>条等值线所对应水位；</w:t>
      </w:r>
    </w:p>
    <w:p>
      <w:pPr>
        <w:spacing w:line="360" w:lineRule="auto"/>
        <w:ind w:firstLine="630" w:firstLineChars="300"/>
        <w:rPr>
          <w:rFonts w:asciiTheme="minorEastAsia" w:hAnsiTheme="minorEastAsia" w:eastAsiaTheme="minorEastAsia"/>
          <w:szCs w:val="21"/>
        </w:rPr>
      </w:pPr>
      <m:oMath>
        <w:bookmarkStart w:id="112" w:name="OLE_LINK4"/>
        <m:r>
          <m:rPr/>
          <w:rPr>
            <w:rFonts w:ascii="Cambria Math" w:hAnsi="Cambria Math"/>
            <w:szCs w:val="21"/>
          </w:rPr>
          <m:t>1/2</m:t>
        </m:r>
        <m:d>
          <m:dPr>
            <m:ctrlPr>
              <w:rPr>
                <w:rFonts w:ascii="Cambria Math" w:hAnsi="Cambria Math"/>
                <w:i/>
                <w:szCs w:val="21"/>
              </w:rPr>
            </m:ctrlPr>
          </m:dPr>
          <m:e>
            <m:sSub>
              <m:sSubPr>
                <m:ctrlPr>
                  <w:rPr>
                    <w:rFonts w:hint="default" w:ascii="Cambria Math" w:hAnsi="Cambria Math"/>
                    <w:i/>
                    <w:szCs w:val="21"/>
                    <w:lang w:val="en-US" w:eastAsia="zh-CN"/>
                  </w:rPr>
                </m:ctrlPr>
              </m:sSubPr>
              <m:e>
                <m:r>
                  <m:rPr/>
                  <w:rPr>
                    <w:rFonts w:hint="default" w:ascii="Cambria Math" w:hAnsi="Cambria Math"/>
                    <w:szCs w:val="21"/>
                    <w:lang w:val="en-US" w:eastAsia="zh-CN"/>
                  </w:rPr>
                  <m:t>Z</m:t>
                </m:r>
                <m:ctrlPr>
                  <w:rPr>
                    <w:rFonts w:hint="default" w:ascii="Cambria Math" w:hAnsi="Cambria Math"/>
                    <w:i/>
                    <w:szCs w:val="21"/>
                    <w:lang w:val="en-US" w:eastAsia="zh-CN"/>
                  </w:rPr>
                </m:ctrlPr>
              </m:e>
              <m:sub>
                <m:r>
                  <m:rPr/>
                  <w:rPr>
                    <w:rFonts w:hint="default" w:ascii="Cambria Math" w:hAnsi="Cambria Math"/>
                    <w:szCs w:val="21"/>
                    <w:lang w:val="en-US" w:eastAsia="zh-CN"/>
                  </w:rPr>
                  <m:t>i−1</m:t>
                </m:r>
                <m:ctrlPr>
                  <w:rPr>
                    <w:rFonts w:hint="default" w:ascii="Cambria Math" w:hAnsi="Cambria Math"/>
                    <w:i/>
                    <w:szCs w:val="21"/>
                    <w:lang w:val="en-US" w:eastAsia="zh-CN"/>
                  </w:rPr>
                </m:ctrlPr>
              </m:sub>
            </m:sSub>
            <m:r>
              <m:rPr/>
              <w:rPr>
                <w:rFonts w:ascii="Cambria Math" w:hAnsi="Cambria Math"/>
                <w:szCs w:val="21"/>
                <w:lang w:val="en-US"/>
              </w:rPr>
              <m:t>+</m:t>
            </m:r>
            <m:sSub>
              <m:sSubPr>
                <m:ctrlPr>
                  <w:rPr>
                    <w:rFonts w:ascii="Cambria Math" w:hAnsi="Cambria Math"/>
                    <w:i/>
                    <w:szCs w:val="21"/>
                    <w:lang w:val="en-US"/>
                  </w:rPr>
                </m:ctrlPr>
              </m:sSubPr>
              <m:e>
                <m:r>
                  <m:rPr/>
                  <w:rPr>
                    <w:rFonts w:hint="default" w:ascii="Cambria Math" w:hAnsi="Cambria Math"/>
                    <w:szCs w:val="21"/>
                    <w:lang w:val="en-US" w:eastAsia="zh-CN"/>
                  </w:rPr>
                  <m:t>Z</m:t>
                </m:r>
                <m:ctrlPr>
                  <w:rPr>
                    <w:rFonts w:ascii="Cambria Math" w:hAnsi="Cambria Math"/>
                    <w:i/>
                    <w:szCs w:val="21"/>
                    <w:lang w:val="en-US"/>
                  </w:rPr>
                </m:ctrlPr>
              </m:e>
              <m:sub>
                <m:r>
                  <m:rPr/>
                  <w:rPr>
                    <w:rFonts w:hint="default" w:ascii="Cambria Math" w:hAnsi="Cambria Math"/>
                    <w:szCs w:val="21"/>
                    <w:lang w:val="en-US" w:eastAsia="zh-CN"/>
                  </w:rPr>
                  <m:t>i</m:t>
                </m:r>
                <m:ctrlPr>
                  <w:rPr>
                    <w:rFonts w:ascii="Cambria Math" w:hAnsi="Cambria Math"/>
                    <w:i/>
                    <w:szCs w:val="21"/>
                    <w:lang w:val="en-US"/>
                  </w:rPr>
                </m:ctrlPr>
              </m:sub>
            </m:sSub>
            <m:ctrlPr>
              <w:rPr>
                <w:rFonts w:ascii="Cambria Math" w:hAnsi="Cambria Math"/>
                <w:i/>
                <w:szCs w:val="21"/>
              </w:rPr>
            </m:ctrlPr>
          </m:e>
        </m:d>
      </m:oMath>
      <w:bookmarkEnd w:id="112"/>
      <w:r>
        <w:rPr>
          <w:rFonts w:hint="eastAsia" w:ascii="微软雅黑" w:hAnsi="微软雅黑" w:eastAsia="微软雅黑" w:cs="微软雅黑"/>
          <w:szCs w:val="21"/>
        </w:rPr>
        <w:t>——</w:t>
      </w:r>
      <w:r>
        <w:rPr>
          <w:rFonts w:hint="eastAsia" w:asciiTheme="minorEastAsia" w:hAnsiTheme="minorEastAsia" w:eastAsiaTheme="minorEastAsia"/>
          <w:szCs w:val="21"/>
        </w:rPr>
        <w:t>相邻等值线的</w:t>
      </w:r>
      <w:r>
        <w:rPr>
          <w:rFonts w:hint="eastAsia" w:asciiTheme="minorEastAsia" w:hAnsiTheme="minorEastAsia" w:eastAsiaTheme="minorEastAsia"/>
          <w:szCs w:val="21"/>
          <w:lang w:val="en-US" w:eastAsia="zh-CN"/>
        </w:rPr>
        <w:t>平均水位</w:t>
      </w:r>
      <w:r>
        <w:rPr>
          <w:rFonts w:hint="eastAsia" w:asciiTheme="minorEastAsia" w:hAnsiTheme="minorEastAsia" w:eastAsiaTheme="minorEastAsia"/>
          <w:szCs w:val="21"/>
        </w:rPr>
        <w:t>；</w:t>
      </w:r>
    </w:p>
    <w:p>
      <w:pPr>
        <w:ind w:firstLine="630" w:firstLineChars="300"/>
        <w:rPr>
          <w:rFonts w:hint="default" w:asciiTheme="minorEastAsia" w:hAnsiTheme="minorEastAsia" w:eastAsiaTheme="minorEastAsia"/>
          <w:szCs w:val="21"/>
          <w:lang w:val="en-US" w:eastAsia="zh-CN"/>
        </w:rPr>
      </w:pPr>
      <m:oMath>
        <m:r>
          <m:rPr/>
          <w:rPr>
            <w:rFonts w:ascii="Cambria Math" w:hAnsi="Cambria Math"/>
            <w:szCs w:val="21"/>
          </w:rPr>
          <m:t>H</m:t>
        </m:r>
      </m:oMath>
      <w:r>
        <w:rPr>
          <w:rFonts w:hint="eastAsia" w:ascii="微软雅黑" w:hAnsi="微软雅黑" w:eastAsia="微软雅黑" w:cs="微软雅黑"/>
          <w:szCs w:val="21"/>
        </w:rPr>
        <w:t>——</w:t>
      </w:r>
      <w:r>
        <w:rPr>
          <w:rFonts w:hint="eastAsia" w:asciiTheme="minorEastAsia" w:hAnsiTheme="minorEastAsia" w:eastAsiaTheme="minorEastAsia"/>
          <w:szCs w:val="21"/>
        </w:rPr>
        <w:t>漏斗边界</w:t>
      </w:r>
      <w:r>
        <w:rPr>
          <w:rFonts w:hint="eastAsia" w:asciiTheme="minorEastAsia" w:hAnsiTheme="minorEastAsia" w:eastAsiaTheme="minorEastAsia"/>
          <w:szCs w:val="21"/>
          <w:lang w:val="en-US" w:eastAsia="zh-CN"/>
        </w:rPr>
        <w:t>数</w:t>
      </w:r>
      <w:r>
        <w:rPr>
          <w:rFonts w:hint="eastAsia" w:asciiTheme="minorEastAsia" w:hAnsiTheme="minorEastAsia" w:eastAsiaTheme="minorEastAsia"/>
          <w:szCs w:val="21"/>
        </w:rPr>
        <w:t>值</w:t>
      </w:r>
      <w:r>
        <w:rPr>
          <w:rFonts w:hint="eastAsia" w:asciiTheme="minorEastAsia" w:hAnsiTheme="minorEastAsia" w:eastAsiaTheme="minorEastAsia"/>
          <w:szCs w:val="21"/>
          <w:lang w:val="en-US" w:eastAsia="zh-CN"/>
        </w:rPr>
        <w:t>。</w:t>
      </w:r>
    </w:p>
    <w:p>
      <w:r>
        <w:br w:type="page"/>
      </w:r>
    </w:p>
    <w:p>
      <w:pPr>
        <w:pStyle w:val="5"/>
        <w:adjustRightInd w:val="0"/>
        <w:snapToGrid w:val="0"/>
        <w:spacing w:before="0" w:after="0" w:line="360" w:lineRule="auto"/>
        <w:jc w:val="center"/>
        <w:rPr>
          <w:rFonts w:ascii="黑体" w:hAnsi="黑体" w:eastAsia="黑体" w:cs="黑体"/>
          <w:b w:val="0"/>
          <w:bCs w:val="0"/>
          <w:sz w:val="21"/>
          <w:szCs w:val="21"/>
        </w:rPr>
      </w:pPr>
      <w:bookmarkStart w:id="113" w:name="_Toc21477"/>
      <w:r>
        <w:rPr>
          <w:rFonts w:hint="eastAsia" w:ascii="黑体" w:hAnsi="黑体" w:eastAsia="黑体" w:cs="黑体"/>
          <w:b w:val="0"/>
          <w:bCs w:val="0"/>
          <w:sz w:val="21"/>
          <w:szCs w:val="21"/>
        </w:rPr>
        <w:t>附录</w:t>
      </w:r>
      <w:r>
        <w:rPr>
          <w:rFonts w:hint="eastAsia" w:ascii="黑体" w:hAnsi="黑体" w:eastAsia="黑体" w:cs="黑体"/>
          <w:b w:val="0"/>
          <w:bCs w:val="0"/>
          <w:sz w:val="21"/>
          <w:szCs w:val="21"/>
          <w:lang w:val="en-US" w:eastAsia="zh-CN"/>
        </w:rPr>
        <w:t>F</w:t>
      </w:r>
      <w:r>
        <w:rPr>
          <w:rFonts w:hint="eastAsia" w:ascii="黑体" w:hAnsi="黑体" w:eastAsia="黑体" w:cs="黑体"/>
          <w:b w:val="0"/>
          <w:bCs w:val="0"/>
          <w:sz w:val="21"/>
          <w:szCs w:val="21"/>
        </w:rPr>
        <w:t xml:space="preserve">  地下水位降落漏斗</w:t>
      </w:r>
      <w:r>
        <w:rPr>
          <w:rFonts w:hint="eastAsia" w:ascii="黑体" w:hAnsi="黑体" w:eastAsia="黑体" w:cs="黑体"/>
          <w:b w:val="0"/>
          <w:bCs w:val="0"/>
          <w:sz w:val="21"/>
          <w:szCs w:val="21"/>
          <w:lang w:val="en-US" w:eastAsia="zh-CN"/>
        </w:rPr>
        <w:t>对比分析</w:t>
      </w:r>
      <w:bookmarkEnd w:id="113"/>
    </w:p>
    <w:p>
      <w:pPr>
        <w:pStyle w:val="5"/>
        <w:adjustRightInd w:val="0"/>
        <w:snapToGrid w:val="0"/>
        <w:spacing w:before="0" w:after="0" w:line="360" w:lineRule="auto"/>
        <w:jc w:val="center"/>
        <w:rPr>
          <w:rFonts w:ascii="黑体" w:hAnsi="黑体" w:eastAsia="黑体" w:cs="黑体"/>
          <w:b w:val="0"/>
          <w:bCs w:val="0"/>
          <w:kern w:val="2"/>
          <w:sz w:val="21"/>
          <w:szCs w:val="22"/>
        </w:rPr>
      </w:pPr>
      <w:bookmarkStart w:id="114" w:name="_Toc20834"/>
      <w:r>
        <w:rPr>
          <w:rFonts w:hint="eastAsia" w:ascii="黑体" w:hAnsi="黑体" w:eastAsia="黑体" w:cs="黑体"/>
          <w:b w:val="0"/>
          <w:bCs w:val="0"/>
          <w:kern w:val="2"/>
          <w:sz w:val="21"/>
          <w:szCs w:val="22"/>
        </w:rPr>
        <w:t>（规范性附录）</w:t>
      </w:r>
      <w:bookmarkEnd w:id="114"/>
    </w:p>
    <w:p>
      <w:pPr>
        <w:jc w:val="center"/>
        <w:rPr>
          <w:rFonts w:hint="eastAsia" w:ascii="黑体" w:hAnsi="黑体" w:eastAsia="黑体" w:cs="黑体"/>
        </w:rPr>
      </w:pPr>
    </w:p>
    <w:p>
      <w:pPr>
        <w:jc w:val="center"/>
        <w:rPr>
          <w:rFonts w:ascii="黑体" w:hAnsi="黑体" w:eastAsia="黑体" w:cs="黑体"/>
        </w:rPr>
      </w:pPr>
      <w:r>
        <w:rPr>
          <w:rFonts w:hint="eastAsia" w:ascii="黑体" w:hAnsi="黑体" w:eastAsia="黑体" w:cs="黑体"/>
        </w:rPr>
        <w:t>表</w:t>
      </w:r>
      <w:r>
        <w:rPr>
          <w:rFonts w:hint="eastAsia" w:ascii="黑体" w:hAnsi="黑体" w:eastAsia="黑体" w:cs="黑体"/>
          <w:lang w:val="en-US" w:eastAsia="zh-CN"/>
        </w:rPr>
        <w:t>F</w:t>
      </w:r>
      <w:r>
        <w:rPr>
          <w:rFonts w:hint="eastAsia" w:ascii="黑体" w:hAnsi="黑体" w:eastAsia="黑体" w:cs="黑体"/>
        </w:rPr>
        <w:t>.</w:t>
      </w:r>
      <w:r>
        <w:rPr>
          <w:rFonts w:hint="eastAsia" w:ascii="黑体" w:hAnsi="黑体" w:eastAsia="黑体" w:cs="黑体"/>
          <w:lang w:val="en-US" w:eastAsia="zh-CN"/>
        </w:rPr>
        <w:t>1</w:t>
      </w:r>
      <w:r>
        <w:rPr>
          <w:rFonts w:hint="eastAsia" w:ascii="黑体" w:hAnsi="黑体" w:eastAsia="黑体" w:cs="黑体"/>
        </w:rPr>
        <w:t xml:space="preserve"> 年末地下水位降落漏斗对比表</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942"/>
        <w:gridCol w:w="846"/>
        <w:gridCol w:w="906"/>
        <w:gridCol w:w="834"/>
        <w:gridCol w:w="811"/>
        <w:gridCol w:w="1126"/>
        <w:gridCol w:w="1148"/>
        <w:gridCol w:w="921"/>
        <w:gridCol w:w="947"/>
        <w:gridCol w:w="9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6" w:hRule="atLeast"/>
          <w:jc w:val="center"/>
        </w:trPr>
        <w:tc>
          <w:tcPr>
            <w:tcW w:w="942" w:type="dxa"/>
            <w:vMerge w:val="restart"/>
            <w:vAlign w:val="center"/>
          </w:tcPr>
          <w:p>
            <w:pPr>
              <w:tabs>
                <w:tab w:val="left" w:pos="509"/>
              </w:tabs>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序号</w:t>
            </w:r>
          </w:p>
        </w:tc>
        <w:tc>
          <w:tcPr>
            <w:tcW w:w="846" w:type="dxa"/>
            <w:vMerge w:val="restart"/>
            <w:vAlign w:val="center"/>
          </w:tcPr>
          <w:p>
            <w:pPr>
              <w:adjustRightInd w:val="0"/>
              <w:snapToGrid w:val="0"/>
              <w:spacing w:line="300" w:lineRule="exact"/>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漏斗</w:t>
            </w:r>
          </w:p>
          <w:p>
            <w:pPr>
              <w:adjustRightInd w:val="0"/>
              <w:snapToGrid w:val="0"/>
              <w:spacing w:line="300" w:lineRule="exact"/>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名称</w:t>
            </w:r>
          </w:p>
        </w:tc>
        <w:tc>
          <w:tcPr>
            <w:tcW w:w="906" w:type="dxa"/>
            <w:vMerge w:val="restart"/>
            <w:vAlign w:val="center"/>
          </w:tcPr>
          <w:p>
            <w:pPr>
              <w:adjustRightInd w:val="0"/>
              <w:snapToGrid w:val="0"/>
              <w:spacing w:line="300" w:lineRule="exact"/>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深、浅层（或含水岩组）</w:t>
            </w:r>
          </w:p>
        </w:tc>
        <w:tc>
          <w:tcPr>
            <w:tcW w:w="6774" w:type="dxa"/>
            <w:gridSpan w:val="7"/>
            <w:vAlign w:val="center"/>
          </w:tcPr>
          <w:p>
            <w:pPr>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地下水位降落漏斗对比要素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4" w:hRule="atLeast"/>
          <w:jc w:val="center"/>
        </w:trPr>
        <w:tc>
          <w:tcPr>
            <w:tcW w:w="942" w:type="dxa"/>
            <w:vMerge w:val="continue"/>
            <w:vAlign w:val="center"/>
          </w:tcPr>
          <w:p>
            <w:pPr>
              <w:adjustRightInd w:val="0"/>
              <w:snapToGrid w:val="0"/>
              <w:spacing w:line="300" w:lineRule="exact"/>
              <w:jc w:val="center"/>
              <w:rPr>
                <w:rFonts w:asciiTheme="minorEastAsia" w:hAnsiTheme="minorEastAsia" w:eastAsiaTheme="minorEastAsia"/>
                <w:szCs w:val="21"/>
              </w:rPr>
            </w:pPr>
          </w:p>
        </w:tc>
        <w:tc>
          <w:tcPr>
            <w:tcW w:w="846" w:type="dxa"/>
            <w:vMerge w:val="continue"/>
            <w:vAlign w:val="center"/>
          </w:tcPr>
          <w:p>
            <w:pPr>
              <w:adjustRightInd w:val="0"/>
              <w:snapToGrid w:val="0"/>
              <w:spacing w:line="300" w:lineRule="exact"/>
              <w:jc w:val="center"/>
              <w:rPr>
                <w:rFonts w:asciiTheme="minorEastAsia" w:hAnsiTheme="minorEastAsia" w:eastAsiaTheme="minorEastAsia"/>
                <w:szCs w:val="21"/>
              </w:rPr>
            </w:pPr>
          </w:p>
        </w:tc>
        <w:tc>
          <w:tcPr>
            <w:tcW w:w="906" w:type="dxa"/>
            <w:vMerge w:val="continue"/>
            <w:vAlign w:val="center"/>
          </w:tcPr>
          <w:p>
            <w:pPr>
              <w:adjustRightInd w:val="0"/>
              <w:snapToGrid w:val="0"/>
              <w:spacing w:line="300" w:lineRule="exact"/>
              <w:jc w:val="center"/>
              <w:rPr>
                <w:rFonts w:asciiTheme="minorEastAsia" w:hAnsiTheme="minorEastAsia" w:eastAsiaTheme="minorEastAsia"/>
                <w:szCs w:val="21"/>
              </w:rPr>
            </w:pPr>
          </w:p>
        </w:tc>
        <w:tc>
          <w:tcPr>
            <w:tcW w:w="834" w:type="dxa"/>
            <w:vAlign w:val="center"/>
          </w:tcPr>
          <w:p>
            <w:pPr>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基准年</w:t>
            </w:r>
          </w:p>
          <w:p>
            <w:pPr>
              <w:adjustRightInd w:val="0"/>
              <w:snapToGrid w:val="0"/>
              <w:spacing w:line="300" w:lineRule="exact"/>
              <w:jc w:val="center"/>
              <w:rPr>
                <w:rFonts w:asciiTheme="minorEastAsia" w:hAnsiTheme="minorEastAsia" w:eastAsiaTheme="minorEastAsia"/>
                <w:szCs w:val="21"/>
              </w:rPr>
            </w:pPr>
          </w:p>
        </w:tc>
        <w:tc>
          <w:tcPr>
            <w:tcW w:w="811" w:type="dxa"/>
            <w:vAlign w:val="center"/>
          </w:tcPr>
          <w:p>
            <w:pPr>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基准年漏斗边界数值</w:t>
            </w:r>
          </w:p>
          <w:p>
            <w:pPr>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(m)</w:t>
            </w:r>
          </w:p>
        </w:tc>
        <w:tc>
          <w:tcPr>
            <w:tcW w:w="1126" w:type="dxa"/>
            <w:vAlign w:val="center"/>
          </w:tcPr>
          <w:p>
            <w:pPr>
              <w:adjustRightInd w:val="0"/>
              <w:snapToGrid w:val="0"/>
              <w:spacing w:line="300" w:lineRule="exact"/>
              <w:jc w:val="center"/>
              <w:rPr>
                <w:rFonts w:hint="eastAsia" w:asciiTheme="minorEastAsia" w:hAnsiTheme="minorEastAsia" w:eastAsiaTheme="minorEastAsia"/>
                <w:szCs w:val="21"/>
              </w:rPr>
            </w:pPr>
            <w:r>
              <w:rPr>
                <w:rFonts w:hint="eastAsia" w:asciiTheme="minorEastAsia" w:hAnsiTheme="minorEastAsia" w:eastAsiaTheme="minorEastAsia"/>
                <w:szCs w:val="21"/>
              </w:rPr>
              <w:t>对比面积</w:t>
            </w:r>
          </w:p>
          <w:p>
            <w:pPr>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（km</w:t>
            </w:r>
            <w:r>
              <w:rPr>
                <w:rFonts w:hint="eastAsia" w:asciiTheme="minorEastAsia" w:hAnsiTheme="minorEastAsia" w:eastAsiaTheme="minorEastAsia"/>
                <w:szCs w:val="21"/>
                <w:vertAlign w:val="superscript"/>
              </w:rPr>
              <w:t>2</w:t>
            </w:r>
            <w:r>
              <w:rPr>
                <w:rFonts w:hint="eastAsia" w:asciiTheme="minorEastAsia" w:hAnsiTheme="minorEastAsia" w:eastAsiaTheme="minorEastAsia"/>
                <w:szCs w:val="21"/>
              </w:rPr>
              <w:t>）</w:t>
            </w:r>
          </w:p>
        </w:tc>
        <w:tc>
          <w:tcPr>
            <w:tcW w:w="1148" w:type="dxa"/>
            <w:vAlign w:val="center"/>
          </w:tcPr>
          <w:p>
            <w:pPr>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对比体积（</w:t>
            </w:r>
            <w:r>
              <w:rPr>
                <w:rFonts w:hint="eastAsia" w:asciiTheme="minorEastAsia" w:hAnsiTheme="minorEastAsia" w:eastAsiaTheme="minorEastAsia"/>
                <w:szCs w:val="21"/>
                <w:lang w:val="en-US" w:eastAsia="zh-CN"/>
              </w:rPr>
              <w:t>亿</w:t>
            </w:r>
            <w:r>
              <w:rPr>
                <w:rFonts w:hint="eastAsia" w:asciiTheme="minorEastAsia" w:hAnsiTheme="minorEastAsia" w:eastAsiaTheme="minorEastAsia"/>
                <w:szCs w:val="21"/>
              </w:rPr>
              <w:t>m</w:t>
            </w:r>
            <w:r>
              <w:rPr>
                <w:rFonts w:hint="eastAsia" w:asciiTheme="minorEastAsia" w:hAnsiTheme="minorEastAsia" w:eastAsiaTheme="minorEastAsia"/>
                <w:szCs w:val="21"/>
                <w:vertAlign w:val="superscript"/>
                <w:lang w:val="en-US" w:eastAsia="zh-CN"/>
              </w:rPr>
              <w:t>3</w:t>
            </w:r>
            <w:r>
              <w:rPr>
                <w:rFonts w:hint="eastAsia" w:asciiTheme="minorEastAsia" w:hAnsiTheme="minorEastAsia" w:eastAsiaTheme="minorEastAsia"/>
                <w:szCs w:val="21"/>
              </w:rPr>
              <w:t>）</w:t>
            </w:r>
          </w:p>
        </w:tc>
        <w:tc>
          <w:tcPr>
            <w:tcW w:w="921" w:type="dxa"/>
            <w:vAlign w:val="center"/>
          </w:tcPr>
          <w:p>
            <w:pPr>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中心</w:t>
            </w:r>
          </w:p>
          <w:p>
            <w:pPr>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位置</w:t>
            </w:r>
          </w:p>
        </w:tc>
        <w:tc>
          <w:tcPr>
            <w:tcW w:w="947" w:type="dxa"/>
            <w:vAlign w:val="center"/>
          </w:tcPr>
          <w:p>
            <w:pPr>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中心水位埋深(m)</w:t>
            </w:r>
          </w:p>
        </w:tc>
        <w:tc>
          <w:tcPr>
            <w:tcW w:w="987" w:type="dxa"/>
            <w:vAlign w:val="center"/>
          </w:tcPr>
          <w:p>
            <w:pPr>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中心水位标高(m)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7" w:hRule="atLeast"/>
          <w:jc w:val="center"/>
        </w:trPr>
        <w:tc>
          <w:tcPr>
            <w:tcW w:w="942" w:type="dxa"/>
            <w:vAlign w:val="center"/>
          </w:tcPr>
          <w:p>
            <w:pPr>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1</w:t>
            </w:r>
          </w:p>
        </w:tc>
        <w:tc>
          <w:tcPr>
            <w:tcW w:w="846" w:type="dxa"/>
            <w:vAlign w:val="center"/>
          </w:tcPr>
          <w:p>
            <w:pPr>
              <w:adjustRightInd w:val="0"/>
              <w:snapToGrid w:val="0"/>
              <w:spacing w:line="300" w:lineRule="exact"/>
              <w:jc w:val="center"/>
              <w:rPr>
                <w:rFonts w:asciiTheme="minorEastAsia" w:hAnsiTheme="minorEastAsia" w:eastAsiaTheme="minorEastAsia"/>
                <w:szCs w:val="21"/>
              </w:rPr>
            </w:pPr>
          </w:p>
        </w:tc>
        <w:tc>
          <w:tcPr>
            <w:tcW w:w="906" w:type="dxa"/>
            <w:vAlign w:val="center"/>
          </w:tcPr>
          <w:p>
            <w:pPr>
              <w:adjustRightInd w:val="0"/>
              <w:snapToGrid w:val="0"/>
              <w:spacing w:line="300" w:lineRule="exact"/>
              <w:jc w:val="center"/>
              <w:rPr>
                <w:rFonts w:asciiTheme="minorEastAsia" w:hAnsiTheme="minorEastAsia" w:eastAsiaTheme="minorEastAsia"/>
                <w:szCs w:val="21"/>
              </w:rPr>
            </w:pPr>
          </w:p>
        </w:tc>
        <w:tc>
          <w:tcPr>
            <w:tcW w:w="834" w:type="dxa"/>
            <w:vAlign w:val="center"/>
          </w:tcPr>
          <w:p>
            <w:pPr>
              <w:adjustRightInd w:val="0"/>
              <w:snapToGrid w:val="0"/>
              <w:spacing w:line="300" w:lineRule="exact"/>
              <w:jc w:val="center"/>
              <w:rPr>
                <w:rFonts w:asciiTheme="minorEastAsia" w:hAnsiTheme="minorEastAsia" w:eastAsiaTheme="minorEastAsia"/>
                <w:szCs w:val="21"/>
              </w:rPr>
            </w:pPr>
          </w:p>
        </w:tc>
        <w:tc>
          <w:tcPr>
            <w:tcW w:w="811" w:type="dxa"/>
            <w:vAlign w:val="center"/>
          </w:tcPr>
          <w:p>
            <w:pPr>
              <w:adjustRightInd w:val="0"/>
              <w:snapToGrid w:val="0"/>
              <w:spacing w:line="300" w:lineRule="exact"/>
              <w:jc w:val="center"/>
              <w:rPr>
                <w:rFonts w:asciiTheme="minorEastAsia" w:hAnsiTheme="minorEastAsia" w:eastAsiaTheme="minorEastAsia"/>
                <w:szCs w:val="21"/>
              </w:rPr>
            </w:pPr>
          </w:p>
        </w:tc>
        <w:tc>
          <w:tcPr>
            <w:tcW w:w="1126" w:type="dxa"/>
            <w:vAlign w:val="center"/>
          </w:tcPr>
          <w:p>
            <w:pPr>
              <w:adjustRightInd w:val="0"/>
              <w:snapToGrid w:val="0"/>
              <w:spacing w:line="300" w:lineRule="exact"/>
              <w:jc w:val="center"/>
              <w:rPr>
                <w:rFonts w:asciiTheme="minorEastAsia" w:hAnsiTheme="minorEastAsia" w:eastAsiaTheme="minorEastAsia"/>
                <w:szCs w:val="21"/>
              </w:rPr>
            </w:pPr>
          </w:p>
        </w:tc>
        <w:tc>
          <w:tcPr>
            <w:tcW w:w="1148" w:type="dxa"/>
            <w:vAlign w:val="center"/>
          </w:tcPr>
          <w:p>
            <w:pPr>
              <w:adjustRightInd w:val="0"/>
              <w:snapToGrid w:val="0"/>
              <w:spacing w:line="300" w:lineRule="exact"/>
              <w:jc w:val="center"/>
              <w:rPr>
                <w:rFonts w:asciiTheme="minorEastAsia" w:hAnsiTheme="minorEastAsia" w:eastAsiaTheme="minorEastAsia"/>
                <w:szCs w:val="21"/>
              </w:rPr>
            </w:pPr>
          </w:p>
        </w:tc>
        <w:tc>
          <w:tcPr>
            <w:tcW w:w="921" w:type="dxa"/>
            <w:vAlign w:val="center"/>
          </w:tcPr>
          <w:p>
            <w:pPr>
              <w:adjustRightInd w:val="0"/>
              <w:snapToGrid w:val="0"/>
              <w:spacing w:line="300" w:lineRule="exact"/>
              <w:jc w:val="center"/>
              <w:rPr>
                <w:rFonts w:asciiTheme="minorEastAsia" w:hAnsiTheme="minorEastAsia" w:eastAsiaTheme="minorEastAsia"/>
                <w:szCs w:val="21"/>
              </w:rPr>
            </w:pPr>
          </w:p>
        </w:tc>
        <w:tc>
          <w:tcPr>
            <w:tcW w:w="947" w:type="dxa"/>
            <w:vAlign w:val="center"/>
          </w:tcPr>
          <w:p>
            <w:pPr>
              <w:adjustRightInd w:val="0"/>
              <w:snapToGrid w:val="0"/>
              <w:spacing w:line="300" w:lineRule="exact"/>
              <w:jc w:val="center"/>
              <w:rPr>
                <w:rFonts w:asciiTheme="minorEastAsia" w:hAnsiTheme="minorEastAsia" w:eastAsiaTheme="minorEastAsia"/>
                <w:szCs w:val="21"/>
              </w:rPr>
            </w:pPr>
          </w:p>
        </w:tc>
        <w:tc>
          <w:tcPr>
            <w:tcW w:w="987" w:type="dxa"/>
            <w:vAlign w:val="center"/>
          </w:tcPr>
          <w:p>
            <w:pPr>
              <w:adjustRightInd w:val="0"/>
              <w:snapToGrid w:val="0"/>
              <w:spacing w:line="30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5" w:hRule="atLeast"/>
          <w:jc w:val="center"/>
        </w:trPr>
        <w:tc>
          <w:tcPr>
            <w:tcW w:w="942" w:type="dxa"/>
            <w:vAlign w:val="center"/>
          </w:tcPr>
          <w:p>
            <w:pPr>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2</w:t>
            </w:r>
          </w:p>
        </w:tc>
        <w:tc>
          <w:tcPr>
            <w:tcW w:w="846" w:type="dxa"/>
            <w:vAlign w:val="center"/>
          </w:tcPr>
          <w:p>
            <w:pPr>
              <w:adjustRightInd w:val="0"/>
              <w:snapToGrid w:val="0"/>
              <w:spacing w:line="300" w:lineRule="exact"/>
              <w:jc w:val="center"/>
              <w:rPr>
                <w:rFonts w:asciiTheme="minorEastAsia" w:hAnsiTheme="minorEastAsia" w:eastAsiaTheme="minorEastAsia"/>
                <w:szCs w:val="21"/>
              </w:rPr>
            </w:pPr>
          </w:p>
        </w:tc>
        <w:tc>
          <w:tcPr>
            <w:tcW w:w="906" w:type="dxa"/>
            <w:vAlign w:val="center"/>
          </w:tcPr>
          <w:p>
            <w:pPr>
              <w:adjustRightInd w:val="0"/>
              <w:snapToGrid w:val="0"/>
              <w:spacing w:line="300" w:lineRule="exact"/>
              <w:jc w:val="center"/>
              <w:rPr>
                <w:rFonts w:asciiTheme="minorEastAsia" w:hAnsiTheme="minorEastAsia" w:eastAsiaTheme="minorEastAsia"/>
                <w:szCs w:val="21"/>
              </w:rPr>
            </w:pPr>
          </w:p>
        </w:tc>
        <w:tc>
          <w:tcPr>
            <w:tcW w:w="834" w:type="dxa"/>
            <w:vAlign w:val="center"/>
          </w:tcPr>
          <w:p>
            <w:pPr>
              <w:adjustRightInd w:val="0"/>
              <w:snapToGrid w:val="0"/>
              <w:spacing w:line="300" w:lineRule="exact"/>
              <w:jc w:val="center"/>
              <w:rPr>
                <w:rFonts w:asciiTheme="minorEastAsia" w:hAnsiTheme="minorEastAsia" w:eastAsiaTheme="minorEastAsia"/>
                <w:szCs w:val="21"/>
              </w:rPr>
            </w:pPr>
          </w:p>
        </w:tc>
        <w:tc>
          <w:tcPr>
            <w:tcW w:w="811" w:type="dxa"/>
            <w:vAlign w:val="center"/>
          </w:tcPr>
          <w:p>
            <w:pPr>
              <w:adjustRightInd w:val="0"/>
              <w:snapToGrid w:val="0"/>
              <w:spacing w:line="300" w:lineRule="exact"/>
              <w:jc w:val="center"/>
              <w:rPr>
                <w:rFonts w:asciiTheme="minorEastAsia" w:hAnsiTheme="minorEastAsia" w:eastAsiaTheme="minorEastAsia"/>
                <w:szCs w:val="21"/>
              </w:rPr>
            </w:pPr>
          </w:p>
        </w:tc>
        <w:tc>
          <w:tcPr>
            <w:tcW w:w="1126" w:type="dxa"/>
            <w:vAlign w:val="center"/>
          </w:tcPr>
          <w:p>
            <w:pPr>
              <w:adjustRightInd w:val="0"/>
              <w:snapToGrid w:val="0"/>
              <w:spacing w:line="300" w:lineRule="exact"/>
              <w:jc w:val="center"/>
              <w:rPr>
                <w:rFonts w:asciiTheme="minorEastAsia" w:hAnsiTheme="minorEastAsia" w:eastAsiaTheme="minorEastAsia"/>
                <w:szCs w:val="21"/>
              </w:rPr>
            </w:pPr>
          </w:p>
        </w:tc>
        <w:tc>
          <w:tcPr>
            <w:tcW w:w="1148" w:type="dxa"/>
            <w:vAlign w:val="center"/>
          </w:tcPr>
          <w:p>
            <w:pPr>
              <w:adjustRightInd w:val="0"/>
              <w:snapToGrid w:val="0"/>
              <w:spacing w:line="300" w:lineRule="exact"/>
              <w:jc w:val="center"/>
              <w:rPr>
                <w:rFonts w:asciiTheme="minorEastAsia" w:hAnsiTheme="minorEastAsia" w:eastAsiaTheme="minorEastAsia"/>
                <w:szCs w:val="21"/>
              </w:rPr>
            </w:pPr>
          </w:p>
        </w:tc>
        <w:tc>
          <w:tcPr>
            <w:tcW w:w="921" w:type="dxa"/>
            <w:vAlign w:val="center"/>
          </w:tcPr>
          <w:p>
            <w:pPr>
              <w:adjustRightInd w:val="0"/>
              <w:snapToGrid w:val="0"/>
              <w:spacing w:line="300" w:lineRule="exact"/>
              <w:jc w:val="center"/>
              <w:rPr>
                <w:rFonts w:asciiTheme="minorEastAsia" w:hAnsiTheme="minorEastAsia" w:eastAsiaTheme="minorEastAsia"/>
                <w:szCs w:val="21"/>
              </w:rPr>
            </w:pPr>
          </w:p>
        </w:tc>
        <w:tc>
          <w:tcPr>
            <w:tcW w:w="947" w:type="dxa"/>
            <w:vAlign w:val="center"/>
          </w:tcPr>
          <w:p>
            <w:pPr>
              <w:adjustRightInd w:val="0"/>
              <w:snapToGrid w:val="0"/>
              <w:spacing w:line="300" w:lineRule="exact"/>
              <w:jc w:val="center"/>
              <w:rPr>
                <w:rFonts w:asciiTheme="minorEastAsia" w:hAnsiTheme="minorEastAsia" w:eastAsiaTheme="minorEastAsia"/>
                <w:szCs w:val="21"/>
              </w:rPr>
            </w:pPr>
          </w:p>
        </w:tc>
        <w:tc>
          <w:tcPr>
            <w:tcW w:w="987" w:type="dxa"/>
            <w:vAlign w:val="center"/>
          </w:tcPr>
          <w:p>
            <w:pPr>
              <w:adjustRightInd w:val="0"/>
              <w:snapToGrid w:val="0"/>
              <w:spacing w:line="30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atLeast"/>
          <w:jc w:val="center"/>
        </w:trPr>
        <w:tc>
          <w:tcPr>
            <w:tcW w:w="942" w:type="dxa"/>
            <w:vAlign w:val="center"/>
          </w:tcPr>
          <w:p>
            <w:pPr>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3</w:t>
            </w:r>
          </w:p>
        </w:tc>
        <w:tc>
          <w:tcPr>
            <w:tcW w:w="846" w:type="dxa"/>
            <w:vAlign w:val="center"/>
          </w:tcPr>
          <w:p>
            <w:pPr>
              <w:adjustRightInd w:val="0"/>
              <w:snapToGrid w:val="0"/>
              <w:spacing w:line="300" w:lineRule="exact"/>
              <w:jc w:val="center"/>
              <w:rPr>
                <w:rFonts w:asciiTheme="minorEastAsia" w:hAnsiTheme="minorEastAsia" w:eastAsiaTheme="minorEastAsia"/>
                <w:szCs w:val="21"/>
              </w:rPr>
            </w:pPr>
          </w:p>
        </w:tc>
        <w:tc>
          <w:tcPr>
            <w:tcW w:w="906" w:type="dxa"/>
            <w:vAlign w:val="center"/>
          </w:tcPr>
          <w:p>
            <w:pPr>
              <w:adjustRightInd w:val="0"/>
              <w:snapToGrid w:val="0"/>
              <w:spacing w:line="300" w:lineRule="exact"/>
              <w:jc w:val="center"/>
              <w:rPr>
                <w:rFonts w:asciiTheme="minorEastAsia" w:hAnsiTheme="minorEastAsia" w:eastAsiaTheme="minorEastAsia"/>
                <w:szCs w:val="21"/>
              </w:rPr>
            </w:pPr>
          </w:p>
        </w:tc>
        <w:tc>
          <w:tcPr>
            <w:tcW w:w="834" w:type="dxa"/>
            <w:vAlign w:val="center"/>
          </w:tcPr>
          <w:p>
            <w:pPr>
              <w:adjustRightInd w:val="0"/>
              <w:snapToGrid w:val="0"/>
              <w:spacing w:line="300" w:lineRule="exact"/>
              <w:jc w:val="center"/>
              <w:rPr>
                <w:rFonts w:asciiTheme="minorEastAsia" w:hAnsiTheme="minorEastAsia" w:eastAsiaTheme="minorEastAsia"/>
                <w:szCs w:val="21"/>
              </w:rPr>
            </w:pPr>
          </w:p>
        </w:tc>
        <w:tc>
          <w:tcPr>
            <w:tcW w:w="811" w:type="dxa"/>
            <w:vAlign w:val="center"/>
          </w:tcPr>
          <w:p>
            <w:pPr>
              <w:adjustRightInd w:val="0"/>
              <w:snapToGrid w:val="0"/>
              <w:spacing w:line="300" w:lineRule="exact"/>
              <w:jc w:val="center"/>
              <w:rPr>
                <w:rFonts w:asciiTheme="minorEastAsia" w:hAnsiTheme="minorEastAsia" w:eastAsiaTheme="minorEastAsia"/>
                <w:szCs w:val="21"/>
              </w:rPr>
            </w:pPr>
          </w:p>
        </w:tc>
        <w:tc>
          <w:tcPr>
            <w:tcW w:w="1126" w:type="dxa"/>
            <w:vAlign w:val="center"/>
          </w:tcPr>
          <w:p>
            <w:pPr>
              <w:adjustRightInd w:val="0"/>
              <w:snapToGrid w:val="0"/>
              <w:spacing w:line="300" w:lineRule="exact"/>
              <w:jc w:val="center"/>
              <w:rPr>
                <w:rFonts w:asciiTheme="minorEastAsia" w:hAnsiTheme="minorEastAsia" w:eastAsiaTheme="minorEastAsia"/>
                <w:szCs w:val="21"/>
              </w:rPr>
            </w:pPr>
          </w:p>
        </w:tc>
        <w:tc>
          <w:tcPr>
            <w:tcW w:w="1148" w:type="dxa"/>
            <w:vAlign w:val="center"/>
          </w:tcPr>
          <w:p>
            <w:pPr>
              <w:adjustRightInd w:val="0"/>
              <w:snapToGrid w:val="0"/>
              <w:spacing w:line="300" w:lineRule="exact"/>
              <w:jc w:val="center"/>
              <w:rPr>
                <w:rFonts w:asciiTheme="minorEastAsia" w:hAnsiTheme="minorEastAsia" w:eastAsiaTheme="minorEastAsia"/>
                <w:szCs w:val="21"/>
              </w:rPr>
            </w:pPr>
          </w:p>
        </w:tc>
        <w:tc>
          <w:tcPr>
            <w:tcW w:w="921" w:type="dxa"/>
            <w:vAlign w:val="center"/>
          </w:tcPr>
          <w:p>
            <w:pPr>
              <w:adjustRightInd w:val="0"/>
              <w:snapToGrid w:val="0"/>
              <w:spacing w:line="300" w:lineRule="exact"/>
              <w:jc w:val="center"/>
              <w:rPr>
                <w:rFonts w:asciiTheme="minorEastAsia" w:hAnsiTheme="minorEastAsia" w:eastAsiaTheme="minorEastAsia"/>
                <w:szCs w:val="21"/>
              </w:rPr>
            </w:pPr>
          </w:p>
        </w:tc>
        <w:tc>
          <w:tcPr>
            <w:tcW w:w="947" w:type="dxa"/>
            <w:vAlign w:val="center"/>
          </w:tcPr>
          <w:p>
            <w:pPr>
              <w:adjustRightInd w:val="0"/>
              <w:snapToGrid w:val="0"/>
              <w:spacing w:line="300" w:lineRule="exact"/>
              <w:jc w:val="center"/>
              <w:rPr>
                <w:rFonts w:asciiTheme="minorEastAsia" w:hAnsiTheme="minorEastAsia" w:eastAsiaTheme="minorEastAsia"/>
                <w:szCs w:val="21"/>
              </w:rPr>
            </w:pPr>
          </w:p>
        </w:tc>
        <w:tc>
          <w:tcPr>
            <w:tcW w:w="987" w:type="dxa"/>
            <w:vAlign w:val="center"/>
          </w:tcPr>
          <w:p>
            <w:pPr>
              <w:adjustRightInd w:val="0"/>
              <w:snapToGrid w:val="0"/>
              <w:spacing w:line="30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atLeast"/>
          <w:jc w:val="center"/>
        </w:trPr>
        <w:tc>
          <w:tcPr>
            <w:tcW w:w="942" w:type="dxa"/>
            <w:vAlign w:val="center"/>
          </w:tcPr>
          <w:p>
            <w:pPr>
              <w:adjustRightInd w:val="0"/>
              <w:snapToGrid w:val="0"/>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w:t>
            </w:r>
          </w:p>
        </w:tc>
        <w:tc>
          <w:tcPr>
            <w:tcW w:w="846" w:type="dxa"/>
            <w:vAlign w:val="center"/>
          </w:tcPr>
          <w:p>
            <w:pPr>
              <w:adjustRightInd w:val="0"/>
              <w:snapToGrid w:val="0"/>
              <w:spacing w:line="300" w:lineRule="exact"/>
              <w:jc w:val="center"/>
              <w:rPr>
                <w:rFonts w:asciiTheme="minorEastAsia" w:hAnsiTheme="minorEastAsia" w:eastAsiaTheme="minorEastAsia"/>
                <w:szCs w:val="21"/>
              </w:rPr>
            </w:pPr>
          </w:p>
        </w:tc>
        <w:tc>
          <w:tcPr>
            <w:tcW w:w="906" w:type="dxa"/>
            <w:vAlign w:val="center"/>
          </w:tcPr>
          <w:p>
            <w:pPr>
              <w:adjustRightInd w:val="0"/>
              <w:snapToGrid w:val="0"/>
              <w:spacing w:line="300" w:lineRule="exact"/>
              <w:jc w:val="center"/>
              <w:rPr>
                <w:rFonts w:asciiTheme="minorEastAsia" w:hAnsiTheme="minorEastAsia" w:eastAsiaTheme="minorEastAsia"/>
                <w:szCs w:val="21"/>
              </w:rPr>
            </w:pPr>
          </w:p>
        </w:tc>
        <w:tc>
          <w:tcPr>
            <w:tcW w:w="834" w:type="dxa"/>
            <w:vAlign w:val="center"/>
          </w:tcPr>
          <w:p>
            <w:pPr>
              <w:adjustRightInd w:val="0"/>
              <w:snapToGrid w:val="0"/>
              <w:spacing w:line="300" w:lineRule="exact"/>
              <w:jc w:val="center"/>
              <w:rPr>
                <w:rFonts w:asciiTheme="minorEastAsia" w:hAnsiTheme="minorEastAsia" w:eastAsiaTheme="minorEastAsia"/>
                <w:szCs w:val="21"/>
              </w:rPr>
            </w:pPr>
          </w:p>
        </w:tc>
        <w:tc>
          <w:tcPr>
            <w:tcW w:w="811" w:type="dxa"/>
            <w:vAlign w:val="center"/>
          </w:tcPr>
          <w:p>
            <w:pPr>
              <w:adjustRightInd w:val="0"/>
              <w:snapToGrid w:val="0"/>
              <w:spacing w:line="300" w:lineRule="exact"/>
              <w:jc w:val="center"/>
              <w:rPr>
                <w:rFonts w:asciiTheme="minorEastAsia" w:hAnsiTheme="minorEastAsia" w:eastAsiaTheme="minorEastAsia"/>
                <w:szCs w:val="21"/>
              </w:rPr>
            </w:pPr>
          </w:p>
        </w:tc>
        <w:tc>
          <w:tcPr>
            <w:tcW w:w="1126" w:type="dxa"/>
            <w:vAlign w:val="center"/>
          </w:tcPr>
          <w:p>
            <w:pPr>
              <w:adjustRightInd w:val="0"/>
              <w:snapToGrid w:val="0"/>
              <w:spacing w:line="300" w:lineRule="exact"/>
              <w:jc w:val="center"/>
              <w:rPr>
                <w:rFonts w:asciiTheme="minorEastAsia" w:hAnsiTheme="minorEastAsia" w:eastAsiaTheme="minorEastAsia"/>
                <w:szCs w:val="21"/>
              </w:rPr>
            </w:pPr>
          </w:p>
        </w:tc>
        <w:tc>
          <w:tcPr>
            <w:tcW w:w="1148" w:type="dxa"/>
            <w:vAlign w:val="center"/>
          </w:tcPr>
          <w:p>
            <w:pPr>
              <w:adjustRightInd w:val="0"/>
              <w:snapToGrid w:val="0"/>
              <w:spacing w:line="300" w:lineRule="exact"/>
              <w:jc w:val="center"/>
              <w:rPr>
                <w:rFonts w:asciiTheme="minorEastAsia" w:hAnsiTheme="minorEastAsia" w:eastAsiaTheme="minorEastAsia"/>
                <w:szCs w:val="21"/>
              </w:rPr>
            </w:pPr>
          </w:p>
        </w:tc>
        <w:tc>
          <w:tcPr>
            <w:tcW w:w="921" w:type="dxa"/>
            <w:vAlign w:val="center"/>
          </w:tcPr>
          <w:p>
            <w:pPr>
              <w:adjustRightInd w:val="0"/>
              <w:snapToGrid w:val="0"/>
              <w:spacing w:line="300" w:lineRule="exact"/>
              <w:jc w:val="center"/>
              <w:rPr>
                <w:rFonts w:asciiTheme="minorEastAsia" w:hAnsiTheme="minorEastAsia" w:eastAsiaTheme="minorEastAsia"/>
                <w:szCs w:val="21"/>
              </w:rPr>
            </w:pPr>
          </w:p>
        </w:tc>
        <w:tc>
          <w:tcPr>
            <w:tcW w:w="947" w:type="dxa"/>
            <w:vAlign w:val="center"/>
          </w:tcPr>
          <w:p>
            <w:pPr>
              <w:adjustRightInd w:val="0"/>
              <w:snapToGrid w:val="0"/>
              <w:spacing w:line="300" w:lineRule="exact"/>
              <w:jc w:val="center"/>
              <w:rPr>
                <w:rFonts w:asciiTheme="minorEastAsia" w:hAnsiTheme="minorEastAsia" w:eastAsiaTheme="minorEastAsia"/>
                <w:szCs w:val="21"/>
              </w:rPr>
            </w:pPr>
          </w:p>
        </w:tc>
        <w:tc>
          <w:tcPr>
            <w:tcW w:w="987" w:type="dxa"/>
            <w:vAlign w:val="center"/>
          </w:tcPr>
          <w:p>
            <w:pPr>
              <w:adjustRightInd w:val="0"/>
              <w:snapToGrid w:val="0"/>
              <w:spacing w:line="300" w:lineRule="exact"/>
              <w:jc w:val="center"/>
              <w:rPr>
                <w:rFonts w:asciiTheme="minorEastAsia" w:hAnsiTheme="minorEastAsia" w:eastAsiaTheme="minorEastAsia"/>
                <w:szCs w:val="21"/>
              </w:rPr>
            </w:pPr>
          </w:p>
        </w:tc>
      </w:tr>
    </w:tbl>
    <w:p>
      <w:pPr>
        <w:ind w:firstLine="480" w:firstLineChars="200"/>
        <w:rPr>
          <w:rFonts w:asciiTheme="minorEastAsia" w:hAnsiTheme="minorEastAsia" w:eastAsiaTheme="minorEastAsia"/>
          <w:sz w:val="24"/>
          <w:szCs w:val="24"/>
        </w:rPr>
      </w:pPr>
    </w:p>
    <w:p>
      <w:pPr>
        <w:ind w:firstLine="480" w:firstLineChars="200"/>
        <w:rPr>
          <w:rFonts w:asciiTheme="minorEastAsia" w:hAnsiTheme="minorEastAsia" w:eastAsiaTheme="minorEastAsia"/>
          <w:sz w:val="24"/>
          <w:szCs w:val="24"/>
        </w:rPr>
      </w:pPr>
    </w:p>
    <w:p>
      <w:pPr>
        <w:ind w:firstLine="480" w:firstLineChars="200"/>
        <w:jc w:val="left"/>
        <w:rPr>
          <w:rFonts w:asciiTheme="minorEastAsia" w:hAnsiTheme="minorEastAsia" w:eastAsiaTheme="minorEastAsia"/>
          <w:sz w:val="24"/>
          <w:szCs w:val="24"/>
        </w:rPr>
      </w:pPr>
    </w:p>
    <w:p>
      <w:pPr>
        <w:pStyle w:val="3"/>
      </w:pPr>
    </w:p>
    <w:sectPr>
      <w:footerReference r:id="rId10" w:type="default"/>
      <w:footerReference r:id="rId11" w:type="even"/>
      <w:pgSz w:w="11906" w:h="16838"/>
      <w:pgMar w:top="1418" w:right="1134" w:bottom="1418" w:left="1418"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S Mincho">
    <w:panose1 w:val="02020609040205080304"/>
    <w:charset w:val="80"/>
    <w:family w:val="modern"/>
    <w:pitch w:val="default"/>
    <w:sig w:usb0="E00002FF" w:usb1="6AC7FDFB" w:usb2="00000012" w:usb3="00000000" w:csb0="4002009F" w:csb1="DFD70000"/>
  </w:font>
  <w:font w:name="微软雅黑">
    <w:panose1 w:val="020B0503020204020204"/>
    <w:charset w:val="86"/>
    <w:family w:val="swiss"/>
    <w:pitch w:val="default"/>
    <w:sig w:usb0="80000287" w:usb1="280F3C52" w:usb2="00000016" w:usb3="00000000" w:csb0="0004001F" w:csb1="00000000"/>
  </w:font>
  <w:font w:name="Cambria Math">
    <w:panose1 w:val="02040503050406030204"/>
    <w:charset w:val="00"/>
    <w:family w:val="roman"/>
    <w:pitch w:val="default"/>
    <w:sig w:usb0="E00002FF" w:usb1="42002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p>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37210530"/>
    </w:sdtPr>
    <w:sdtContent>
      <w:p>
        <w:pPr>
          <w:pStyle w:val="11"/>
          <w:jc w:val="right"/>
        </w:pPr>
        <w:r>
          <w:fldChar w:fldCharType="begin"/>
        </w:r>
        <w:r>
          <w:instrText xml:space="preserve">PAGE   \* MERGEFORMAT</w:instrText>
        </w:r>
        <w:r>
          <w:fldChar w:fldCharType="separate"/>
        </w:r>
        <w:r>
          <w:rPr>
            <w:lang w:val="zh-CN"/>
          </w:rPr>
          <w:t>3</w:t>
        </w:r>
        <w:r>
          <w:fldChar w:fldCharType="end"/>
        </w:r>
      </w:p>
    </w:sdtContent>
  </w:sdt>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5733721"/>
    </w:sdtPr>
    <w:sdtContent>
      <w:p>
        <w:pPr>
          <w:pStyle w:val="11"/>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5888710"/>
    </w:sdtPr>
    <w:sdtContent>
      <w:p>
        <w:pPr>
          <w:pStyle w:val="11"/>
          <w:jc w:val="right"/>
        </w:pPr>
        <w:r>
          <w:fldChar w:fldCharType="begin"/>
        </w:r>
        <w:r>
          <w:instrText xml:space="preserve">PAGE   \* MERGEFORMAT</w:instrText>
        </w:r>
        <w:r>
          <w:fldChar w:fldCharType="separate"/>
        </w:r>
        <w:r>
          <w:rPr>
            <w:lang w:val="zh-CN"/>
          </w:rPr>
          <w:t>3</w:t>
        </w:r>
        <w:r>
          <w:fldChar w:fldCharType="end"/>
        </w:r>
      </w:p>
    </w:sdtContent>
  </w:sdt>
  <w:p>
    <w:pPr>
      <w:pStyle w:val="11"/>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02303325"/>
    </w:sdtPr>
    <w:sdtContent>
      <w:p>
        <w:pPr>
          <w:pStyle w:val="11"/>
        </w:pPr>
        <w:r>
          <w:fldChar w:fldCharType="begin"/>
        </w:r>
        <w:r>
          <w:instrText xml:space="preserve">PAGE   \* MERGEFORMAT</w:instrText>
        </w:r>
        <w:r>
          <w:fldChar w:fldCharType="separate"/>
        </w:r>
        <w:r>
          <w:rPr>
            <w:lang w:val="zh-CN"/>
          </w:rPr>
          <w:t>4</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Bdr>
        <w:bottom w:val="none" w:color="auto" w:sz="0" w:space="1"/>
      </w:pBdr>
      <w:jc w:val="right"/>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KQhEw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xq5IgkumKjFdp92zPbm+IM&#10;Ys50s+Et39RIvmU+PDCHYUDBeC7hHkspDZKY3qKkMu7Lv85jPHoELyUNhiunGm+JEvleo3cADIPh&#10;BmM/GPqo7gymFe1ALcnEBRfkYJbOqM94Q6uYAy6mOTLlNAzmXegGHG+Qi9UqBWHaLAtbvbM8Qkfx&#10;vF0dAwRMukZROiV6rTBvqTP924gD/ec+RT3+D5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ikIRMKwIAAFcEAAAOAAAAAAAAAAEAIAAAAB8BAABkcnMvZTJvRG9jLnhtbFBLBQYAAAAABgAG&#10;AFkBAAC8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r>
      <w:t>DBXX/</w:t>
    </w:r>
    <w:r>
      <w:rPr>
        <w:rFonts w:hint="eastAsia"/>
      </w:rPr>
      <w:t>T</w:t>
    </w:r>
    <w:r>
      <w:t xml:space="preserve"> 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Bdr>
        <w:bottom w:val="none" w:color="auto" w:sz="0" w:space="1"/>
      </w:pBdr>
      <w:tabs>
        <w:tab w:val="left" w:pos="6712"/>
        <w:tab w:val="right" w:pos="8434"/>
      </w:tabs>
      <w:jc w:val="left"/>
    </w:pPr>
    <w:r>
      <w:rPr>
        <w:rFonts w:hint="eastAsia"/>
      </w:rPr>
      <w:tab/>
    </w:r>
    <w:r>
      <w:rPr>
        <w:rFonts w:hint="eastAsia"/>
      </w:rPr>
      <w:tab/>
    </w:r>
    <w:r>
      <w:rPr>
        <w:rFonts w:hint="eastAsia"/>
      </w:rPr>
      <w:tab/>
    </w:r>
    <w:r>
      <w:t>DBXX/</w:t>
    </w:r>
    <w:r>
      <w:rPr>
        <w:rFonts w:hint="eastAsia"/>
      </w:rPr>
      <w:t>T</w:t>
    </w:r>
    <w:r>
      <w:t xml:space="preserve"> XXXXX—XXXX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Bdr>
        <w:bottom w:val="none" w:color="auto" w:sz="0" w:space="1"/>
      </w:pBdr>
      <w:jc w:val="right"/>
    </w:pPr>
    <w:r>
      <w:t>DBXX/</w:t>
    </w:r>
    <w:r>
      <w:rPr>
        <w:rFonts w:hint="eastAsia"/>
      </w:rPr>
      <w:t>T</w:t>
    </w:r>
    <w:r>
      <w:t xml:space="preserve"> XXXXX—XXXX</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Bdr>
        <w:bottom w:val="none" w:color="auto" w:sz="0" w:space="1"/>
      </w:pBdr>
      <w:jc w:val="left"/>
    </w:pPr>
    <w:r>
      <w:t>DBXX/</w:t>
    </w:r>
    <w:r>
      <w:rPr>
        <w:rFonts w:hint="eastAsia"/>
      </w:rPr>
      <w:t>T</w:t>
    </w:r>
    <w:r>
      <w:t xml:space="preserve"> XXXXX—XXXX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647051"/>
    <w:multiLevelType w:val="multilevel"/>
    <w:tmpl w:val="87647051"/>
    <w:lvl w:ilvl="0" w:tentative="0">
      <w:start w:val="1"/>
      <w:numFmt w:val="lowerLetter"/>
      <w:lvlText w:val="%1."/>
      <w:lvlJc w:val="left"/>
      <w:pPr>
        <w:ind w:left="425" w:hanging="425"/>
      </w:pPr>
      <w:rPr>
        <w:rFonts w:hint="default"/>
      </w:rPr>
    </w:lvl>
    <w:lvl w:ilvl="1" w:tentative="0">
      <w:start w:val="1"/>
      <w:numFmt w:val="lowerLetter"/>
      <w:lvlText w:val="%2)"/>
      <w:lvlJc w:val="left"/>
      <w:pPr>
        <w:tabs>
          <w:tab w:val="left" w:pos="840"/>
        </w:tabs>
        <w:ind w:left="840" w:leftChars="0" w:hanging="420" w:firstLineChars="0"/>
      </w:pPr>
      <w:rPr>
        <w:rFonts w:hint="default"/>
        <w:color w:val="auto"/>
      </w:rPr>
    </w:lvl>
    <w:lvl w:ilvl="2" w:tentative="0">
      <w:start w:val="1"/>
      <w:numFmt w:val="lowerRoman"/>
      <w:lvlText w:val="%3."/>
      <w:lvlJc w:val="left"/>
      <w:pPr>
        <w:tabs>
          <w:tab w:val="left" w:pos="1260"/>
        </w:tabs>
        <w:ind w:left="1260" w:leftChars="0" w:hanging="420" w:firstLineChars="0"/>
      </w:pPr>
      <w:rPr>
        <w:rFonts w:hint="default"/>
      </w:rPr>
    </w:lvl>
    <w:lvl w:ilvl="3" w:tentative="0">
      <w:start w:val="1"/>
      <w:numFmt w:val="decimal"/>
      <w:lvlText w:val="%4."/>
      <w:lvlJc w:val="left"/>
      <w:pPr>
        <w:tabs>
          <w:tab w:val="left" w:pos="1680"/>
        </w:tabs>
        <w:ind w:left="1680" w:leftChars="0" w:hanging="420" w:firstLineChars="0"/>
      </w:pPr>
      <w:rPr>
        <w:rFonts w:hint="default"/>
      </w:rPr>
    </w:lvl>
    <w:lvl w:ilvl="4" w:tentative="0">
      <w:start w:val="1"/>
      <w:numFmt w:val="lowerLetter"/>
      <w:lvlText w:val="%5)"/>
      <w:lvlJc w:val="left"/>
      <w:pPr>
        <w:tabs>
          <w:tab w:val="left" w:pos="2100"/>
        </w:tabs>
        <w:ind w:left="2100" w:leftChars="0" w:hanging="420" w:firstLineChars="0"/>
      </w:pPr>
      <w:rPr>
        <w:rFonts w:hint="default"/>
      </w:rPr>
    </w:lvl>
    <w:lvl w:ilvl="5" w:tentative="0">
      <w:start w:val="1"/>
      <w:numFmt w:val="lowerRoman"/>
      <w:lvlText w:val="%6."/>
      <w:lvlJc w:val="left"/>
      <w:pPr>
        <w:tabs>
          <w:tab w:val="left" w:pos="2520"/>
        </w:tabs>
        <w:ind w:left="2520" w:leftChars="0" w:hanging="420" w:firstLineChars="0"/>
      </w:pPr>
      <w:rPr>
        <w:rFonts w:hint="default"/>
      </w:rPr>
    </w:lvl>
    <w:lvl w:ilvl="6" w:tentative="0">
      <w:start w:val="1"/>
      <w:numFmt w:val="decimal"/>
      <w:lvlText w:val="%7."/>
      <w:lvlJc w:val="left"/>
      <w:pPr>
        <w:tabs>
          <w:tab w:val="left" w:pos="2940"/>
        </w:tabs>
        <w:ind w:left="2940" w:leftChars="0" w:hanging="420" w:firstLineChars="0"/>
      </w:pPr>
      <w:rPr>
        <w:rFonts w:hint="default"/>
      </w:rPr>
    </w:lvl>
    <w:lvl w:ilvl="7" w:tentative="0">
      <w:start w:val="1"/>
      <w:numFmt w:val="lowerLetter"/>
      <w:lvlText w:val="%8)"/>
      <w:lvlJc w:val="left"/>
      <w:pPr>
        <w:tabs>
          <w:tab w:val="left" w:pos="3360"/>
        </w:tabs>
        <w:ind w:left="3360" w:leftChars="0" w:hanging="420" w:firstLineChars="0"/>
      </w:pPr>
      <w:rPr>
        <w:rFonts w:hint="default"/>
      </w:rPr>
    </w:lvl>
    <w:lvl w:ilvl="8" w:tentative="0">
      <w:start w:val="1"/>
      <w:numFmt w:val="lowerRoman"/>
      <w:lvlText w:val="%9."/>
      <w:lvlJc w:val="left"/>
      <w:pPr>
        <w:tabs>
          <w:tab w:val="left" w:pos="3780"/>
        </w:tabs>
        <w:ind w:left="3780" w:leftChars="0" w:hanging="420" w:firstLineChars="0"/>
      </w:pPr>
      <w:rPr>
        <w:rFonts w:hint="default"/>
      </w:rPr>
    </w:lvl>
  </w:abstractNum>
  <w:abstractNum w:abstractNumId="1">
    <w:nsid w:val="B5353414"/>
    <w:multiLevelType w:val="multilevel"/>
    <w:tmpl w:val="B5353414"/>
    <w:lvl w:ilvl="0" w:tentative="0">
      <w:start w:val="1"/>
      <w:numFmt w:val="lowerLetter"/>
      <w:lvlText w:val="%1."/>
      <w:lvlJc w:val="left"/>
      <w:pPr>
        <w:ind w:left="425" w:hanging="425"/>
      </w:pPr>
      <w:rPr>
        <w:rFonts w:hint="default"/>
      </w:rPr>
    </w:lvl>
    <w:lvl w:ilvl="1" w:tentative="0">
      <w:start w:val="1"/>
      <w:numFmt w:val="lowerLetter"/>
      <w:lvlText w:val="%2)"/>
      <w:lvlJc w:val="left"/>
      <w:pPr>
        <w:tabs>
          <w:tab w:val="left" w:pos="840"/>
        </w:tabs>
        <w:ind w:left="840" w:leftChars="0" w:hanging="420" w:firstLineChars="0"/>
      </w:pPr>
      <w:rPr>
        <w:rFonts w:hint="default" w:ascii="Times New Roman" w:hAnsi="Times New Roman" w:cs="Times New Roman"/>
      </w:rPr>
    </w:lvl>
    <w:lvl w:ilvl="2" w:tentative="0">
      <w:start w:val="1"/>
      <w:numFmt w:val="lowerRoman"/>
      <w:lvlText w:val="%3."/>
      <w:lvlJc w:val="left"/>
      <w:pPr>
        <w:tabs>
          <w:tab w:val="left" w:pos="1260"/>
        </w:tabs>
        <w:ind w:left="1260" w:leftChars="0" w:hanging="420" w:firstLineChars="0"/>
      </w:pPr>
      <w:rPr>
        <w:rFonts w:hint="default"/>
      </w:rPr>
    </w:lvl>
    <w:lvl w:ilvl="3" w:tentative="0">
      <w:start w:val="1"/>
      <w:numFmt w:val="decimal"/>
      <w:lvlText w:val="%4."/>
      <w:lvlJc w:val="left"/>
      <w:pPr>
        <w:tabs>
          <w:tab w:val="left" w:pos="1680"/>
        </w:tabs>
        <w:ind w:left="1680" w:leftChars="0" w:hanging="420" w:firstLineChars="0"/>
      </w:pPr>
      <w:rPr>
        <w:rFonts w:hint="default"/>
      </w:rPr>
    </w:lvl>
    <w:lvl w:ilvl="4" w:tentative="0">
      <w:start w:val="1"/>
      <w:numFmt w:val="lowerLetter"/>
      <w:lvlText w:val="%5)"/>
      <w:lvlJc w:val="left"/>
      <w:pPr>
        <w:tabs>
          <w:tab w:val="left" w:pos="2100"/>
        </w:tabs>
        <w:ind w:left="2100" w:leftChars="0" w:hanging="420" w:firstLineChars="0"/>
      </w:pPr>
      <w:rPr>
        <w:rFonts w:hint="default"/>
      </w:rPr>
    </w:lvl>
    <w:lvl w:ilvl="5" w:tentative="0">
      <w:start w:val="1"/>
      <w:numFmt w:val="lowerRoman"/>
      <w:lvlText w:val="%6."/>
      <w:lvlJc w:val="left"/>
      <w:pPr>
        <w:tabs>
          <w:tab w:val="left" w:pos="2520"/>
        </w:tabs>
        <w:ind w:left="2520" w:leftChars="0" w:hanging="420" w:firstLineChars="0"/>
      </w:pPr>
      <w:rPr>
        <w:rFonts w:hint="default"/>
      </w:rPr>
    </w:lvl>
    <w:lvl w:ilvl="6" w:tentative="0">
      <w:start w:val="1"/>
      <w:numFmt w:val="decimal"/>
      <w:lvlText w:val="%7."/>
      <w:lvlJc w:val="left"/>
      <w:pPr>
        <w:tabs>
          <w:tab w:val="left" w:pos="2940"/>
        </w:tabs>
        <w:ind w:left="2940" w:leftChars="0" w:hanging="420" w:firstLineChars="0"/>
      </w:pPr>
      <w:rPr>
        <w:rFonts w:hint="default"/>
      </w:rPr>
    </w:lvl>
    <w:lvl w:ilvl="7" w:tentative="0">
      <w:start w:val="1"/>
      <w:numFmt w:val="lowerLetter"/>
      <w:lvlText w:val="%8)"/>
      <w:lvlJc w:val="left"/>
      <w:pPr>
        <w:tabs>
          <w:tab w:val="left" w:pos="3360"/>
        </w:tabs>
        <w:ind w:left="3360" w:leftChars="0" w:hanging="420" w:firstLineChars="0"/>
      </w:pPr>
      <w:rPr>
        <w:rFonts w:hint="default"/>
      </w:rPr>
    </w:lvl>
    <w:lvl w:ilvl="8" w:tentative="0">
      <w:start w:val="1"/>
      <w:numFmt w:val="lowerRoman"/>
      <w:lvlText w:val="%9."/>
      <w:lvlJc w:val="left"/>
      <w:pPr>
        <w:tabs>
          <w:tab w:val="left" w:pos="3780"/>
        </w:tabs>
        <w:ind w:left="3780" w:leftChars="0" w:hanging="420" w:firstLineChars="0"/>
      </w:pPr>
      <w:rPr>
        <w:rFonts w:hint="default"/>
      </w:rPr>
    </w:lvl>
  </w:abstractNum>
  <w:abstractNum w:abstractNumId="2">
    <w:nsid w:val="D1CA1A98"/>
    <w:multiLevelType w:val="multilevel"/>
    <w:tmpl w:val="D1CA1A98"/>
    <w:lvl w:ilvl="0" w:tentative="0">
      <w:start w:val="1"/>
      <w:numFmt w:val="lowerLetter"/>
      <w:lvlText w:val="%1."/>
      <w:lvlJc w:val="left"/>
      <w:pPr>
        <w:ind w:left="425" w:hanging="425"/>
      </w:pPr>
      <w:rPr>
        <w:rFonts w:hint="default"/>
      </w:rPr>
    </w:lvl>
    <w:lvl w:ilvl="1" w:tentative="0">
      <w:start w:val="1"/>
      <w:numFmt w:val="lowerLetter"/>
      <w:lvlText w:val="%2)"/>
      <w:lvlJc w:val="left"/>
      <w:pPr>
        <w:tabs>
          <w:tab w:val="left" w:pos="840"/>
        </w:tabs>
        <w:ind w:left="840" w:leftChars="0" w:hanging="420" w:firstLineChars="0"/>
      </w:pPr>
      <w:rPr>
        <w:rFonts w:hint="default"/>
      </w:rPr>
    </w:lvl>
    <w:lvl w:ilvl="2" w:tentative="0">
      <w:start w:val="1"/>
      <w:numFmt w:val="lowerRoman"/>
      <w:lvlText w:val="%3."/>
      <w:lvlJc w:val="left"/>
      <w:pPr>
        <w:tabs>
          <w:tab w:val="left" w:pos="1260"/>
        </w:tabs>
        <w:ind w:left="1260" w:leftChars="0" w:hanging="420" w:firstLineChars="0"/>
      </w:pPr>
      <w:rPr>
        <w:rFonts w:hint="default"/>
      </w:rPr>
    </w:lvl>
    <w:lvl w:ilvl="3" w:tentative="0">
      <w:start w:val="1"/>
      <w:numFmt w:val="decimal"/>
      <w:lvlText w:val="%4."/>
      <w:lvlJc w:val="left"/>
      <w:pPr>
        <w:tabs>
          <w:tab w:val="left" w:pos="1680"/>
        </w:tabs>
        <w:ind w:left="1680" w:leftChars="0" w:hanging="420" w:firstLineChars="0"/>
      </w:pPr>
      <w:rPr>
        <w:rFonts w:hint="default"/>
      </w:rPr>
    </w:lvl>
    <w:lvl w:ilvl="4" w:tentative="0">
      <w:start w:val="1"/>
      <w:numFmt w:val="lowerLetter"/>
      <w:lvlText w:val="%5)"/>
      <w:lvlJc w:val="left"/>
      <w:pPr>
        <w:tabs>
          <w:tab w:val="left" w:pos="2100"/>
        </w:tabs>
        <w:ind w:left="2100" w:leftChars="0" w:hanging="420" w:firstLineChars="0"/>
      </w:pPr>
      <w:rPr>
        <w:rFonts w:hint="default"/>
      </w:rPr>
    </w:lvl>
    <w:lvl w:ilvl="5" w:tentative="0">
      <w:start w:val="1"/>
      <w:numFmt w:val="lowerRoman"/>
      <w:lvlText w:val="%6."/>
      <w:lvlJc w:val="left"/>
      <w:pPr>
        <w:tabs>
          <w:tab w:val="left" w:pos="2520"/>
        </w:tabs>
        <w:ind w:left="2520" w:leftChars="0" w:hanging="420" w:firstLineChars="0"/>
      </w:pPr>
      <w:rPr>
        <w:rFonts w:hint="default"/>
      </w:rPr>
    </w:lvl>
    <w:lvl w:ilvl="6" w:tentative="0">
      <w:start w:val="1"/>
      <w:numFmt w:val="decimal"/>
      <w:lvlText w:val="%7."/>
      <w:lvlJc w:val="left"/>
      <w:pPr>
        <w:tabs>
          <w:tab w:val="left" w:pos="2940"/>
        </w:tabs>
        <w:ind w:left="2940" w:leftChars="0" w:hanging="420" w:firstLineChars="0"/>
      </w:pPr>
      <w:rPr>
        <w:rFonts w:hint="default"/>
      </w:rPr>
    </w:lvl>
    <w:lvl w:ilvl="7" w:tentative="0">
      <w:start w:val="1"/>
      <w:numFmt w:val="lowerLetter"/>
      <w:lvlText w:val="%8)"/>
      <w:lvlJc w:val="left"/>
      <w:pPr>
        <w:tabs>
          <w:tab w:val="left" w:pos="3360"/>
        </w:tabs>
        <w:ind w:left="3360" w:leftChars="0" w:hanging="420" w:firstLineChars="0"/>
      </w:pPr>
      <w:rPr>
        <w:rFonts w:hint="default"/>
      </w:rPr>
    </w:lvl>
    <w:lvl w:ilvl="8" w:tentative="0">
      <w:start w:val="1"/>
      <w:numFmt w:val="lowerRoman"/>
      <w:lvlText w:val="%9."/>
      <w:lvlJc w:val="left"/>
      <w:pPr>
        <w:tabs>
          <w:tab w:val="left" w:pos="3780"/>
        </w:tabs>
        <w:ind w:left="3780" w:leftChars="0" w:hanging="420" w:firstLineChars="0"/>
      </w:pPr>
      <w:rPr>
        <w:rFonts w:hint="default"/>
      </w:rPr>
    </w:lvl>
  </w:abstractNum>
  <w:abstractNum w:abstractNumId="3">
    <w:nsid w:val="E48FAB6D"/>
    <w:multiLevelType w:val="singleLevel"/>
    <w:tmpl w:val="E48FAB6D"/>
    <w:lvl w:ilvl="0" w:tentative="0">
      <w:start w:val="2"/>
      <w:numFmt w:val="decimal"/>
      <w:suff w:val="nothing"/>
      <w:lvlText w:val="%1、"/>
      <w:lvlJc w:val="left"/>
    </w:lvl>
  </w:abstractNum>
  <w:abstractNum w:abstractNumId="4">
    <w:nsid w:val="F0617601"/>
    <w:multiLevelType w:val="multilevel"/>
    <w:tmpl w:val="F0617601"/>
    <w:lvl w:ilvl="0" w:tentative="0">
      <w:start w:val="1"/>
      <w:numFmt w:val="lowerLetter"/>
      <w:lvlText w:val="%1."/>
      <w:lvlJc w:val="left"/>
      <w:pPr>
        <w:ind w:left="425" w:hanging="425"/>
      </w:pPr>
      <w:rPr>
        <w:rFonts w:hint="default"/>
      </w:rPr>
    </w:lvl>
    <w:lvl w:ilvl="1" w:tentative="0">
      <w:start w:val="1"/>
      <w:numFmt w:val="lowerLetter"/>
      <w:lvlText w:val="%2)"/>
      <w:lvlJc w:val="left"/>
      <w:pPr>
        <w:tabs>
          <w:tab w:val="left" w:pos="840"/>
        </w:tabs>
        <w:ind w:left="840" w:leftChars="0" w:hanging="420" w:firstLineChars="0"/>
      </w:pPr>
      <w:rPr>
        <w:rFonts w:hint="default"/>
      </w:rPr>
    </w:lvl>
    <w:lvl w:ilvl="2" w:tentative="0">
      <w:start w:val="1"/>
      <w:numFmt w:val="lowerRoman"/>
      <w:lvlText w:val="%3."/>
      <w:lvlJc w:val="left"/>
      <w:pPr>
        <w:tabs>
          <w:tab w:val="left" w:pos="1260"/>
        </w:tabs>
        <w:ind w:left="1260" w:leftChars="0" w:hanging="420" w:firstLineChars="0"/>
      </w:pPr>
      <w:rPr>
        <w:rFonts w:hint="default"/>
      </w:rPr>
    </w:lvl>
    <w:lvl w:ilvl="3" w:tentative="0">
      <w:start w:val="1"/>
      <w:numFmt w:val="decimal"/>
      <w:lvlText w:val="%4."/>
      <w:lvlJc w:val="left"/>
      <w:pPr>
        <w:tabs>
          <w:tab w:val="left" w:pos="1680"/>
        </w:tabs>
        <w:ind w:left="1680" w:leftChars="0" w:hanging="420" w:firstLineChars="0"/>
      </w:pPr>
      <w:rPr>
        <w:rFonts w:hint="default"/>
      </w:rPr>
    </w:lvl>
    <w:lvl w:ilvl="4" w:tentative="0">
      <w:start w:val="1"/>
      <w:numFmt w:val="lowerLetter"/>
      <w:lvlText w:val="%5)"/>
      <w:lvlJc w:val="left"/>
      <w:pPr>
        <w:tabs>
          <w:tab w:val="left" w:pos="2100"/>
        </w:tabs>
        <w:ind w:left="2100" w:leftChars="0" w:hanging="420" w:firstLineChars="0"/>
      </w:pPr>
      <w:rPr>
        <w:rFonts w:hint="default"/>
      </w:rPr>
    </w:lvl>
    <w:lvl w:ilvl="5" w:tentative="0">
      <w:start w:val="1"/>
      <w:numFmt w:val="lowerRoman"/>
      <w:lvlText w:val="%6."/>
      <w:lvlJc w:val="left"/>
      <w:pPr>
        <w:tabs>
          <w:tab w:val="left" w:pos="2520"/>
        </w:tabs>
        <w:ind w:left="2520" w:leftChars="0" w:hanging="420" w:firstLineChars="0"/>
      </w:pPr>
      <w:rPr>
        <w:rFonts w:hint="default"/>
      </w:rPr>
    </w:lvl>
    <w:lvl w:ilvl="6" w:tentative="0">
      <w:start w:val="1"/>
      <w:numFmt w:val="decimal"/>
      <w:lvlText w:val="%7."/>
      <w:lvlJc w:val="left"/>
      <w:pPr>
        <w:tabs>
          <w:tab w:val="left" w:pos="2940"/>
        </w:tabs>
        <w:ind w:left="2940" w:leftChars="0" w:hanging="420" w:firstLineChars="0"/>
      </w:pPr>
      <w:rPr>
        <w:rFonts w:hint="default"/>
      </w:rPr>
    </w:lvl>
    <w:lvl w:ilvl="7" w:tentative="0">
      <w:start w:val="1"/>
      <w:numFmt w:val="lowerLetter"/>
      <w:lvlText w:val="%8)"/>
      <w:lvlJc w:val="left"/>
      <w:pPr>
        <w:tabs>
          <w:tab w:val="left" w:pos="3360"/>
        </w:tabs>
        <w:ind w:left="3360" w:leftChars="0" w:hanging="420" w:firstLineChars="0"/>
      </w:pPr>
      <w:rPr>
        <w:rFonts w:hint="default"/>
      </w:rPr>
    </w:lvl>
    <w:lvl w:ilvl="8" w:tentative="0">
      <w:start w:val="1"/>
      <w:numFmt w:val="lowerRoman"/>
      <w:lvlText w:val="%9."/>
      <w:lvlJc w:val="left"/>
      <w:pPr>
        <w:tabs>
          <w:tab w:val="left" w:pos="3780"/>
        </w:tabs>
        <w:ind w:left="3780" w:leftChars="0" w:hanging="420" w:firstLineChars="0"/>
      </w:pPr>
      <w:rPr>
        <w:rFonts w:hint="default"/>
      </w:rPr>
    </w:lvl>
  </w:abstractNum>
  <w:abstractNum w:abstractNumId="5">
    <w:nsid w:val="2BBB7558"/>
    <w:multiLevelType w:val="multilevel"/>
    <w:tmpl w:val="2BBB7558"/>
    <w:lvl w:ilvl="0" w:tentative="0">
      <w:start w:val="1"/>
      <w:numFmt w:val="lowerLetter"/>
      <w:lvlText w:val="%1."/>
      <w:lvlJc w:val="left"/>
      <w:pPr>
        <w:ind w:left="425" w:hanging="425"/>
      </w:pPr>
      <w:rPr>
        <w:rFonts w:hint="default"/>
      </w:rPr>
    </w:lvl>
    <w:lvl w:ilvl="1" w:tentative="0">
      <w:start w:val="1"/>
      <w:numFmt w:val="lowerLetter"/>
      <w:lvlText w:val="%2)"/>
      <w:lvlJc w:val="left"/>
      <w:pPr>
        <w:tabs>
          <w:tab w:val="left" w:pos="840"/>
        </w:tabs>
        <w:ind w:left="840" w:leftChars="0" w:hanging="420" w:firstLineChars="0"/>
      </w:pPr>
      <w:rPr>
        <w:rFonts w:hint="default" w:ascii="Times New Roman" w:hAnsi="Times New Roman" w:cs="Times New Roman"/>
      </w:rPr>
    </w:lvl>
    <w:lvl w:ilvl="2" w:tentative="0">
      <w:start w:val="1"/>
      <w:numFmt w:val="lowerRoman"/>
      <w:lvlText w:val="%3."/>
      <w:lvlJc w:val="left"/>
      <w:pPr>
        <w:tabs>
          <w:tab w:val="left" w:pos="1260"/>
        </w:tabs>
        <w:ind w:left="1260" w:leftChars="0" w:hanging="420" w:firstLineChars="0"/>
      </w:pPr>
      <w:rPr>
        <w:rFonts w:hint="default"/>
      </w:rPr>
    </w:lvl>
    <w:lvl w:ilvl="3" w:tentative="0">
      <w:start w:val="1"/>
      <w:numFmt w:val="decimal"/>
      <w:lvlText w:val="%4."/>
      <w:lvlJc w:val="left"/>
      <w:pPr>
        <w:tabs>
          <w:tab w:val="left" w:pos="1680"/>
        </w:tabs>
        <w:ind w:left="1680" w:leftChars="0" w:hanging="420" w:firstLineChars="0"/>
      </w:pPr>
      <w:rPr>
        <w:rFonts w:hint="default"/>
      </w:rPr>
    </w:lvl>
    <w:lvl w:ilvl="4" w:tentative="0">
      <w:start w:val="1"/>
      <w:numFmt w:val="lowerLetter"/>
      <w:lvlText w:val="%5)"/>
      <w:lvlJc w:val="left"/>
      <w:pPr>
        <w:tabs>
          <w:tab w:val="left" w:pos="2100"/>
        </w:tabs>
        <w:ind w:left="2100" w:leftChars="0" w:hanging="420" w:firstLineChars="0"/>
      </w:pPr>
      <w:rPr>
        <w:rFonts w:hint="default"/>
      </w:rPr>
    </w:lvl>
    <w:lvl w:ilvl="5" w:tentative="0">
      <w:start w:val="1"/>
      <w:numFmt w:val="lowerRoman"/>
      <w:lvlText w:val="%6."/>
      <w:lvlJc w:val="left"/>
      <w:pPr>
        <w:tabs>
          <w:tab w:val="left" w:pos="2520"/>
        </w:tabs>
        <w:ind w:left="2520" w:leftChars="0" w:hanging="420" w:firstLineChars="0"/>
      </w:pPr>
      <w:rPr>
        <w:rFonts w:hint="default"/>
      </w:rPr>
    </w:lvl>
    <w:lvl w:ilvl="6" w:tentative="0">
      <w:start w:val="1"/>
      <w:numFmt w:val="decimal"/>
      <w:lvlText w:val="%7."/>
      <w:lvlJc w:val="left"/>
      <w:pPr>
        <w:tabs>
          <w:tab w:val="left" w:pos="2940"/>
        </w:tabs>
        <w:ind w:left="2940" w:leftChars="0" w:hanging="420" w:firstLineChars="0"/>
      </w:pPr>
      <w:rPr>
        <w:rFonts w:hint="default"/>
      </w:rPr>
    </w:lvl>
    <w:lvl w:ilvl="7" w:tentative="0">
      <w:start w:val="1"/>
      <w:numFmt w:val="lowerLetter"/>
      <w:lvlText w:val="%8)"/>
      <w:lvlJc w:val="left"/>
      <w:pPr>
        <w:tabs>
          <w:tab w:val="left" w:pos="3360"/>
        </w:tabs>
        <w:ind w:left="3360" w:leftChars="0" w:hanging="420" w:firstLineChars="0"/>
      </w:pPr>
      <w:rPr>
        <w:rFonts w:hint="default"/>
      </w:rPr>
    </w:lvl>
    <w:lvl w:ilvl="8" w:tentative="0">
      <w:start w:val="1"/>
      <w:numFmt w:val="lowerRoman"/>
      <w:lvlText w:val="%9."/>
      <w:lvlJc w:val="left"/>
      <w:pPr>
        <w:tabs>
          <w:tab w:val="left" w:pos="3780"/>
        </w:tabs>
        <w:ind w:left="3780" w:leftChars="0" w:hanging="420" w:firstLineChars="0"/>
      </w:pPr>
      <w:rPr>
        <w:rFonts w:hint="default"/>
      </w:rPr>
    </w:lvl>
  </w:abstractNum>
  <w:abstractNum w:abstractNumId="6">
    <w:nsid w:val="60C0110B"/>
    <w:multiLevelType w:val="multilevel"/>
    <w:tmpl w:val="60C0110B"/>
    <w:lvl w:ilvl="0" w:tentative="0">
      <w:start w:val="1"/>
      <w:numFmt w:val="lowerLetter"/>
      <w:lvlText w:val="%1."/>
      <w:lvlJc w:val="left"/>
      <w:pPr>
        <w:ind w:left="425" w:hanging="425"/>
      </w:pPr>
      <w:rPr>
        <w:rFonts w:hint="default"/>
      </w:rPr>
    </w:lvl>
    <w:lvl w:ilvl="1" w:tentative="0">
      <w:start w:val="1"/>
      <w:numFmt w:val="lowerLetter"/>
      <w:lvlText w:val="%2)"/>
      <w:lvlJc w:val="left"/>
      <w:pPr>
        <w:tabs>
          <w:tab w:val="left" w:pos="840"/>
        </w:tabs>
        <w:ind w:left="840" w:leftChars="0" w:hanging="420" w:firstLineChars="0"/>
      </w:pPr>
      <w:rPr>
        <w:rFonts w:hint="default"/>
      </w:rPr>
    </w:lvl>
    <w:lvl w:ilvl="2" w:tentative="0">
      <w:start w:val="1"/>
      <w:numFmt w:val="lowerRoman"/>
      <w:lvlText w:val="%3."/>
      <w:lvlJc w:val="left"/>
      <w:pPr>
        <w:tabs>
          <w:tab w:val="left" w:pos="1260"/>
        </w:tabs>
        <w:ind w:left="1260" w:leftChars="0" w:hanging="420" w:firstLineChars="0"/>
      </w:pPr>
      <w:rPr>
        <w:rFonts w:hint="default"/>
      </w:rPr>
    </w:lvl>
    <w:lvl w:ilvl="3" w:tentative="0">
      <w:start w:val="1"/>
      <w:numFmt w:val="decimal"/>
      <w:lvlText w:val="%4."/>
      <w:lvlJc w:val="left"/>
      <w:pPr>
        <w:tabs>
          <w:tab w:val="left" w:pos="1680"/>
        </w:tabs>
        <w:ind w:left="1680" w:leftChars="0" w:hanging="420" w:firstLineChars="0"/>
      </w:pPr>
      <w:rPr>
        <w:rFonts w:hint="default"/>
      </w:rPr>
    </w:lvl>
    <w:lvl w:ilvl="4" w:tentative="0">
      <w:start w:val="1"/>
      <w:numFmt w:val="lowerLetter"/>
      <w:lvlText w:val="%5)"/>
      <w:lvlJc w:val="left"/>
      <w:pPr>
        <w:tabs>
          <w:tab w:val="left" w:pos="2100"/>
        </w:tabs>
        <w:ind w:left="2100" w:leftChars="0" w:hanging="420" w:firstLineChars="0"/>
      </w:pPr>
      <w:rPr>
        <w:rFonts w:hint="default"/>
      </w:rPr>
    </w:lvl>
    <w:lvl w:ilvl="5" w:tentative="0">
      <w:start w:val="1"/>
      <w:numFmt w:val="lowerRoman"/>
      <w:lvlText w:val="%6."/>
      <w:lvlJc w:val="left"/>
      <w:pPr>
        <w:tabs>
          <w:tab w:val="left" w:pos="2520"/>
        </w:tabs>
        <w:ind w:left="2520" w:leftChars="0" w:hanging="420" w:firstLineChars="0"/>
      </w:pPr>
      <w:rPr>
        <w:rFonts w:hint="default"/>
      </w:rPr>
    </w:lvl>
    <w:lvl w:ilvl="6" w:tentative="0">
      <w:start w:val="1"/>
      <w:numFmt w:val="decimal"/>
      <w:lvlText w:val="%7."/>
      <w:lvlJc w:val="left"/>
      <w:pPr>
        <w:tabs>
          <w:tab w:val="left" w:pos="2940"/>
        </w:tabs>
        <w:ind w:left="2940" w:leftChars="0" w:hanging="420" w:firstLineChars="0"/>
      </w:pPr>
      <w:rPr>
        <w:rFonts w:hint="default"/>
      </w:rPr>
    </w:lvl>
    <w:lvl w:ilvl="7" w:tentative="0">
      <w:start w:val="1"/>
      <w:numFmt w:val="lowerLetter"/>
      <w:lvlText w:val="%8)"/>
      <w:lvlJc w:val="left"/>
      <w:pPr>
        <w:tabs>
          <w:tab w:val="left" w:pos="3360"/>
        </w:tabs>
        <w:ind w:left="3360" w:leftChars="0" w:hanging="420" w:firstLineChars="0"/>
      </w:pPr>
      <w:rPr>
        <w:rFonts w:hint="default"/>
      </w:rPr>
    </w:lvl>
    <w:lvl w:ilvl="8" w:tentative="0">
      <w:start w:val="1"/>
      <w:numFmt w:val="lowerRoman"/>
      <w:lvlText w:val="%9."/>
      <w:lvlJc w:val="left"/>
      <w:pPr>
        <w:tabs>
          <w:tab w:val="left" w:pos="3780"/>
        </w:tabs>
        <w:ind w:left="3780" w:leftChars="0" w:hanging="420" w:firstLineChars="0"/>
      </w:pPr>
      <w:rPr>
        <w:rFonts w:hint="default"/>
      </w:rPr>
    </w:lvl>
  </w:abstractNum>
  <w:num w:numId="1">
    <w:abstractNumId w:val="6"/>
  </w:num>
  <w:num w:numId="2">
    <w:abstractNumId w:val="1"/>
  </w:num>
  <w:num w:numId="3">
    <w:abstractNumId w:val="5"/>
  </w:num>
  <w:num w:numId="4">
    <w:abstractNumId w:val="0"/>
  </w:num>
  <w:num w:numId="5">
    <w:abstractNumId w:val="4"/>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0"/>
  <w:bordersDoNotSurroundFooter w:val="0"/>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Y5ZDllNmYxYjVmMTIwOTNhZDRlNjAzZDVhODNmYTQifQ=="/>
  </w:docVars>
  <w:rsids>
    <w:rsidRoot w:val="003A4DD3"/>
    <w:rsid w:val="00003AD8"/>
    <w:rsid w:val="000047C3"/>
    <w:rsid w:val="000053F5"/>
    <w:rsid w:val="000166E6"/>
    <w:rsid w:val="00017E3B"/>
    <w:rsid w:val="0002250E"/>
    <w:rsid w:val="00027B9D"/>
    <w:rsid w:val="00031456"/>
    <w:rsid w:val="000355FF"/>
    <w:rsid w:val="00035A5B"/>
    <w:rsid w:val="000364C7"/>
    <w:rsid w:val="000378EB"/>
    <w:rsid w:val="0004356B"/>
    <w:rsid w:val="00043922"/>
    <w:rsid w:val="0004459F"/>
    <w:rsid w:val="000446F6"/>
    <w:rsid w:val="000468B7"/>
    <w:rsid w:val="00047CB5"/>
    <w:rsid w:val="000525FA"/>
    <w:rsid w:val="0005354A"/>
    <w:rsid w:val="0005592E"/>
    <w:rsid w:val="00056076"/>
    <w:rsid w:val="00056520"/>
    <w:rsid w:val="00072BEB"/>
    <w:rsid w:val="00073A10"/>
    <w:rsid w:val="0007544D"/>
    <w:rsid w:val="0007599F"/>
    <w:rsid w:val="000761B7"/>
    <w:rsid w:val="00081129"/>
    <w:rsid w:val="000823CA"/>
    <w:rsid w:val="000826BA"/>
    <w:rsid w:val="00093D5C"/>
    <w:rsid w:val="000966A9"/>
    <w:rsid w:val="0009737D"/>
    <w:rsid w:val="000B25E3"/>
    <w:rsid w:val="000B338E"/>
    <w:rsid w:val="000C0421"/>
    <w:rsid w:val="000C23FD"/>
    <w:rsid w:val="000D3EE0"/>
    <w:rsid w:val="000D44F0"/>
    <w:rsid w:val="000D727D"/>
    <w:rsid w:val="000D7505"/>
    <w:rsid w:val="000E4913"/>
    <w:rsid w:val="000E65C6"/>
    <w:rsid w:val="000F0C80"/>
    <w:rsid w:val="000F5A7C"/>
    <w:rsid w:val="00102355"/>
    <w:rsid w:val="00104A8E"/>
    <w:rsid w:val="00105E04"/>
    <w:rsid w:val="00107F98"/>
    <w:rsid w:val="00110FEA"/>
    <w:rsid w:val="00112CFC"/>
    <w:rsid w:val="0011305B"/>
    <w:rsid w:val="00115214"/>
    <w:rsid w:val="001205C2"/>
    <w:rsid w:val="001250CF"/>
    <w:rsid w:val="001266F8"/>
    <w:rsid w:val="001271B0"/>
    <w:rsid w:val="0013000A"/>
    <w:rsid w:val="00130088"/>
    <w:rsid w:val="00130490"/>
    <w:rsid w:val="001325B2"/>
    <w:rsid w:val="00133452"/>
    <w:rsid w:val="00134D36"/>
    <w:rsid w:val="0013588A"/>
    <w:rsid w:val="0014155A"/>
    <w:rsid w:val="0014603F"/>
    <w:rsid w:val="00150F46"/>
    <w:rsid w:val="00150FFD"/>
    <w:rsid w:val="001568D4"/>
    <w:rsid w:val="00167772"/>
    <w:rsid w:val="0016792F"/>
    <w:rsid w:val="001704E6"/>
    <w:rsid w:val="00172962"/>
    <w:rsid w:val="00172F3E"/>
    <w:rsid w:val="001758A4"/>
    <w:rsid w:val="001762D8"/>
    <w:rsid w:val="001819B2"/>
    <w:rsid w:val="001836FE"/>
    <w:rsid w:val="00183FA5"/>
    <w:rsid w:val="001922EC"/>
    <w:rsid w:val="00192ABA"/>
    <w:rsid w:val="00194DA3"/>
    <w:rsid w:val="001962FA"/>
    <w:rsid w:val="00196A40"/>
    <w:rsid w:val="001B1AEA"/>
    <w:rsid w:val="001B3383"/>
    <w:rsid w:val="001B6E86"/>
    <w:rsid w:val="001C120E"/>
    <w:rsid w:val="001C613D"/>
    <w:rsid w:val="001C70E6"/>
    <w:rsid w:val="001D0894"/>
    <w:rsid w:val="001D4EC0"/>
    <w:rsid w:val="001D7FF9"/>
    <w:rsid w:val="001E022F"/>
    <w:rsid w:val="001E31DB"/>
    <w:rsid w:val="001E756F"/>
    <w:rsid w:val="001F055B"/>
    <w:rsid w:val="001F0C3D"/>
    <w:rsid w:val="001F4604"/>
    <w:rsid w:val="001F54C3"/>
    <w:rsid w:val="001F5FFA"/>
    <w:rsid w:val="001F708A"/>
    <w:rsid w:val="00200910"/>
    <w:rsid w:val="00202780"/>
    <w:rsid w:val="002050AC"/>
    <w:rsid w:val="002053E5"/>
    <w:rsid w:val="0021686C"/>
    <w:rsid w:val="002240B4"/>
    <w:rsid w:val="002241A2"/>
    <w:rsid w:val="002276B6"/>
    <w:rsid w:val="00235AC1"/>
    <w:rsid w:val="00235B38"/>
    <w:rsid w:val="00241197"/>
    <w:rsid w:val="00252F2A"/>
    <w:rsid w:val="00253B89"/>
    <w:rsid w:val="00254A35"/>
    <w:rsid w:val="002707BD"/>
    <w:rsid w:val="00271BCA"/>
    <w:rsid w:val="00275635"/>
    <w:rsid w:val="00275E47"/>
    <w:rsid w:val="00276280"/>
    <w:rsid w:val="00284536"/>
    <w:rsid w:val="0028479B"/>
    <w:rsid w:val="002860E2"/>
    <w:rsid w:val="00292003"/>
    <w:rsid w:val="00294B21"/>
    <w:rsid w:val="00296A2B"/>
    <w:rsid w:val="002A1A58"/>
    <w:rsid w:val="002A7445"/>
    <w:rsid w:val="002B0E6D"/>
    <w:rsid w:val="002C110F"/>
    <w:rsid w:val="002C49EF"/>
    <w:rsid w:val="002D0286"/>
    <w:rsid w:val="002D42FF"/>
    <w:rsid w:val="002E0772"/>
    <w:rsid w:val="002E32C3"/>
    <w:rsid w:val="002F3BA9"/>
    <w:rsid w:val="002F5551"/>
    <w:rsid w:val="00302BDD"/>
    <w:rsid w:val="00307B7C"/>
    <w:rsid w:val="00314AF4"/>
    <w:rsid w:val="00314F62"/>
    <w:rsid w:val="00323D98"/>
    <w:rsid w:val="00324CBF"/>
    <w:rsid w:val="00327D1C"/>
    <w:rsid w:val="00330557"/>
    <w:rsid w:val="00336AFB"/>
    <w:rsid w:val="00344123"/>
    <w:rsid w:val="00346766"/>
    <w:rsid w:val="00346B45"/>
    <w:rsid w:val="00347FA8"/>
    <w:rsid w:val="0035411E"/>
    <w:rsid w:val="0036014E"/>
    <w:rsid w:val="00360C2D"/>
    <w:rsid w:val="00361783"/>
    <w:rsid w:val="00361813"/>
    <w:rsid w:val="00362260"/>
    <w:rsid w:val="003639AE"/>
    <w:rsid w:val="00371457"/>
    <w:rsid w:val="0037509F"/>
    <w:rsid w:val="003766AA"/>
    <w:rsid w:val="003773E8"/>
    <w:rsid w:val="00382FF6"/>
    <w:rsid w:val="003862D4"/>
    <w:rsid w:val="0039261D"/>
    <w:rsid w:val="00392672"/>
    <w:rsid w:val="0039377D"/>
    <w:rsid w:val="00395E5D"/>
    <w:rsid w:val="00395EBC"/>
    <w:rsid w:val="00396DB9"/>
    <w:rsid w:val="00396FE1"/>
    <w:rsid w:val="00397804"/>
    <w:rsid w:val="003A1A28"/>
    <w:rsid w:val="003A2F93"/>
    <w:rsid w:val="003A4DD3"/>
    <w:rsid w:val="003A76CF"/>
    <w:rsid w:val="003B0443"/>
    <w:rsid w:val="003B19E3"/>
    <w:rsid w:val="003B23DC"/>
    <w:rsid w:val="003B4AA2"/>
    <w:rsid w:val="003B7306"/>
    <w:rsid w:val="003C224C"/>
    <w:rsid w:val="003C3477"/>
    <w:rsid w:val="003C35DE"/>
    <w:rsid w:val="003C3CFD"/>
    <w:rsid w:val="003D7494"/>
    <w:rsid w:val="003E0B8A"/>
    <w:rsid w:val="003E2C50"/>
    <w:rsid w:val="003E2F45"/>
    <w:rsid w:val="003E2F97"/>
    <w:rsid w:val="003F486B"/>
    <w:rsid w:val="003F50E4"/>
    <w:rsid w:val="00401A21"/>
    <w:rsid w:val="0040405B"/>
    <w:rsid w:val="00405E9B"/>
    <w:rsid w:val="00411E1B"/>
    <w:rsid w:val="0041784F"/>
    <w:rsid w:val="004214B0"/>
    <w:rsid w:val="004224A6"/>
    <w:rsid w:val="00434FAC"/>
    <w:rsid w:val="00441DC3"/>
    <w:rsid w:val="00444953"/>
    <w:rsid w:val="00445E8A"/>
    <w:rsid w:val="00446D7A"/>
    <w:rsid w:val="004477FB"/>
    <w:rsid w:val="00454545"/>
    <w:rsid w:val="0045463B"/>
    <w:rsid w:val="00457B13"/>
    <w:rsid w:val="0046139C"/>
    <w:rsid w:val="004647F8"/>
    <w:rsid w:val="00471CD0"/>
    <w:rsid w:val="00472161"/>
    <w:rsid w:val="004723DA"/>
    <w:rsid w:val="00472B88"/>
    <w:rsid w:val="00474B09"/>
    <w:rsid w:val="00475F99"/>
    <w:rsid w:val="00476BB2"/>
    <w:rsid w:val="004801DC"/>
    <w:rsid w:val="004A3FC6"/>
    <w:rsid w:val="004A620B"/>
    <w:rsid w:val="004B4AD3"/>
    <w:rsid w:val="004B6F53"/>
    <w:rsid w:val="004C031C"/>
    <w:rsid w:val="004C26CF"/>
    <w:rsid w:val="004C3634"/>
    <w:rsid w:val="004C590B"/>
    <w:rsid w:val="004D062B"/>
    <w:rsid w:val="004D27CF"/>
    <w:rsid w:val="004D68ED"/>
    <w:rsid w:val="004D6E13"/>
    <w:rsid w:val="004E1FB5"/>
    <w:rsid w:val="004E7CA5"/>
    <w:rsid w:val="004F1563"/>
    <w:rsid w:val="004F3FFC"/>
    <w:rsid w:val="004F6F80"/>
    <w:rsid w:val="00501C45"/>
    <w:rsid w:val="00506D5D"/>
    <w:rsid w:val="00515575"/>
    <w:rsid w:val="00517A17"/>
    <w:rsid w:val="00524EE0"/>
    <w:rsid w:val="00527FBE"/>
    <w:rsid w:val="00531A44"/>
    <w:rsid w:val="00535DC9"/>
    <w:rsid w:val="005360FB"/>
    <w:rsid w:val="0053792E"/>
    <w:rsid w:val="00537E79"/>
    <w:rsid w:val="005400A7"/>
    <w:rsid w:val="00541403"/>
    <w:rsid w:val="00541CAF"/>
    <w:rsid w:val="00544806"/>
    <w:rsid w:val="00545656"/>
    <w:rsid w:val="0055346E"/>
    <w:rsid w:val="0055391C"/>
    <w:rsid w:val="00563D04"/>
    <w:rsid w:val="005655AE"/>
    <w:rsid w:val="00565D05"/>
    <w:rsid w:val="0056673C"/>
    <w:rsid w:val="00567CF9"/>
    <w:rsid w:val="005706D3"/>
    <w:rsid w:val="00575018"/>
    <w:rsid w:val="005758F4"/>
    <w:rsid w:val="00590821"/>
    <w:rsid w:val="00590D21"/>
    <w:rsid w:val="00591EAA"/>
    <w:rsid w:val="00594390"/>
    <w:rsid w:val="005967C0"/>
    <w:rsid w:val="005A1C99"/>
    <w:rsid w:val="005A1D18"/>
    <w:rsid w:val="005A2E9D"/>
    <w:rsid w:val="005A3ADC"/>
    <w:rsid w:val="005A55B8"/>
    <w:rsid w:val="005B081D"/>
    <w:rsid w:val="005B112A"/>
    <w:rsid w:val="005B4387"/>
    <w:rsid w:val="005B6333"/>
    <w:rsid w:val="005B6423"/>
    <w:rsid w:val="005B6980"/>
    <w:rsid w:val="005C03E5"/>
    <w:rsid w:val="005C04DD"/>
    <w:rsid w:val="005C1035"/>
    <w:rsid w:val="005C1D20"/>
    <w:rsid w:val="005C369A"/>
    <w:rsid w:val="005D11F2"/>
    <w:rsid w:val="005D2253"/>
    <w:rsid w:val="005D2B68"/>
    <w:rsid w:val="005D4FD1"/>
    <w:rsid w:val="005D568B"/>
    <w:rsid w:val="005E1D18"/>
    <w:rsid w:val="005E2881"/>
    <w:rsid w:val="005E43A7"/>
    <w:rsid w:val="005F14C4"/>
    <w:rsid w:val="005F2257"/>
    <w:rsid w:val="005F6D10"/>
    <w:rsid w:val="00600630"/>
    <w:rsid w:val="00600FF4"/>
    <w:rsid w:val="00602499"/>
    <w:rsid w:val="00604844"/>
    <w:rsid w:val="00606C2F"/>
    <w:rsid w:val="00614191"/>
    <w:rsid w:val="006154BC"/>
    <w:rsid w:val="00617199"/>
    <w:rsid w:val="0062007C"/>
    <w:rsid w:val="00620562"/>
    <w:rsid w:val="0062064F"/>
    <w:rsid w:val="00620BB8"/>
    <w:rsid w:val="00620EF4"/>
    <w:rsid w:val="00624F62"/>
    <w:rsid w:val="0062561F"/>
    <w:rsid w:val="00626446"/>
    <w:rsid w:val="00630DDC"/>
    <w:rsid w:val="006320F8"/>
    <w:rsid w:val="0063480E"/>
    <w:rsid w:val="0063576D"/>
    <w:rsid w:val="006426B2"/>
    <w:rsid w:val="00642F9C"/>
    <w:rsid w:val="0064486E"/>
    <w:rsid w:val="006501EE"/>
    <w:rsid w:val="006509DD"/>
    <w:rsid w:val="00651982"/>
    <w:rsid w:val="006559AE"/>
    <w:rsid w:val="006559AF"/>
    <w:rsid w:val="00656995"/>
    <w:rsid w:val="00656F18"/>
    <w:rsid w:val="00660652"/>
    <w:rsid w:val="006615B1"/>
    <w:rsid w:val="006637DA"/>
    <w:rsid w:val="00671100"/>
    <w:rsid w:val="00671531"/>
    <w:rsid w:val="006844BE"/>
    <w:rsid w:val="00690CD7"/>
    <w:rsid w:val="00691E95"/>
    <w:rsid w:val="006927A6"/>
    <w:rsid w:val="00694478"/>
    <w:rsid w:val="006958B0"/>
    <w:rsid w:val="006960C5"/>
    <w:rsid w:val="00696FD7"/>
    <w:rsid w:val="00697EA9"/>
    <w:rsid w:val="006A026E"/>
    <w:rsid w:val="006A058A"/>
    <w:rsid w:val="006A0A79"/>
    <w:rsid w:val="006A1245"/>
    <w:rsid w:val="006A317B"/>
    <w:rsid w:val="006A50CF"/>
    <w:rsid w:val="006A54B9"/>
    <w:rsid w:val="006B3426"/>
    <w:rsid w:val="006B3A56"/>
    <w:rsid w:val="006B58D3"/>
    <w:rsid w:val="006C07AB"/>
    <w:rsid w:val="006C2C15"/>
    <w:rsid w:val="006C3B3E"/>
    <w:rsid w:val="006D0668"/>
    <w:rsid w:val="006D4A74"/>
    <w:rsid w:val="006D7E67"/>
    <w:rsid w:val="006E0AB7"/>
    <w:rsid w:val="006E4B89"/>
    <w:rsid w:val="006E6A93"/>
    <w:rsid w:val="006F13EB"/>
    <w:rsid w:val="006F535E"/>
    <w:rsid w:val="006F72F5"/>
    <w:rsid w:val="006F7FD2"/>
    <w:rsid w:val="00705252"/>
    <w:rsid w:val="007079AC"/>
    <w:rsid w:val="00710888"/>
    <w:rsid w:val="007135F3"/>
    <w:rsid w:val="007159D5"/>
    <w:rsid w:val="00715C87"/>
    <w:rsid w:val="00715E8A"/>
    <w:rsid w:val="007261EE"/>
    <w:rsid w:val="0072738D"/>
    <w:rsid w:val="00730405"/>
    <w:rsid w:val="00733D68"/>
    <w:rsid w:val="007370ED"/>
    <w:rsid w:val="007412AE"/>
    <w:rsid w:val="0074167D"/>
    <w:rsid w:val="0074374F"/>
    <w:rsid w:val="00743C66"/>
    <w:rsid w:val="007440C4"/>
    <w:rsid w:val="007467D0"/>
    <w:rsid w:val="007521B2"/>
    <w:rsid w:val="0075796A"/>
    <w:rsid w:val="00766B7B"/>
    <w:rsid w:val="0077222A"/>
    <w:rsid w:val="007773BB"/>
    <w:rsid w:val="00781B8C"/>
    <w:rsid w:val="007859C8"/>
    <w:rsid w:val="0079353E"/>
    <w:rsid w:val="00793DA5"/>
    <w:rsid w:val="00796DE3"/>
    <w:rsid w:val="007976BB"/>
    <w:rsid w:val="007A2AA8"/>
    <w:rsid w:val="007A3040"/>
    <w:rsid w:val="007A4781"/>
    <w:rsid w:val="007A6065"/>
    <w:rsid w:val="007B0041"/>
    <w:rsid w:val="007C22E3"/>
    <w:rsid w:val="007C2810"/>
    <w:rsid w:val="007D273B"/>
    <w:rsid w:val="007D52E9"/>
    <w:rsid w:val="007D5A76"/>
    <w:rsid w:val="007D661E"/>
    <w:rsid w:val="007E0DA4"/>
    <w:rsid w:val="007E52D0"/>
    <w:rsid w:val="007E62CC"/>
    <w:rsid w:val="007E74FA"/>
    <w:rsid w:val="008013E6"/>
    <w:rsid w:val="008044BF"/>
    <w:rsid w:val="00804EBE"/>
    <w:rsid w:val="0081298C"/>
    <w:rsid w:val="00814DB2"/>
    <w:rsid w:val="0081739B"/>
    <w:rsid w:val="00824DB4"/>
    <w:rsid w:val="0082695E"/>
    <w:rsid w:val="00833DB2"/>
    <w:rsid w:val="00833FAA"/>
    <w:rsid w:val="00834EB7"/>
    <w:rsid w:val="00845AB7"/>
    <w:rsid w:val="008463D3"/>
    <w:rsid w:val="008528F2"/>
    <w:rsid w:val="0085299F"/>
    <w:rsid w:val="008542D1"/>
    <w:rsid w:val="00861228"/>
    <w:rsid w:val="0086565C"/>
    <w:rsid w:val="00872BF9"/>
    <w:rsid w:val="00873B0E"/>
    <w:rsid w:val="00876B35"/>
    <w:rsid w:val="00887A23"/>
    <w:rsid w:val="008966F3"/>
    <w:rsid w:val="008A3FF1"/>
    <w:rsid w:val="008B21CB"/>
    <w:rsid w:val="008B3B82"/>
    <w:rsid w:val="008C1259"/>
    <w:rsid w:val="008C1708"/>
    <w:rsid w:val="008C4635"/>
    <w:rsid w:val="008C6869"/>
    <w:rsid w:val="008C7407"/>
    <w:rsid w:val="008D4985"/>
    <w:rsid w:val="008D7000"/>
    <w:rsid w:val="008E6E58"/>
    <w:rsid w:val="008F34C9"/>
    <w:rsid w:val="008F35ED"/>
    <w:rsid w:val="008F4751"/>
    <w:rsid w:val="008F5F97"/>
    <w:rsid w:val="00911F5A"/>
    <w:rsid w:val="00912CE1"/>
    <w:rsid w:val="009150E3"/>
    <w:rsid w:val="00917E79"/>
    <w:rsid w:val="00924420"/>
    <w:rsid w:val="00931C24"/>
    <w:rsid w:val="009325B7"/>
    <w:rsid w:val="00935E55"/>
    <w:rsid w:val="009365D2"/>
    <w:rsid w:val="0094069A"/>
    <w:rsid w:val="009444BC"/>
    <w:rsid w:val="0094609C"/>
    <w:rsid w:val="00947CF9"/>
    <w:rsid w:val="009504E1"/>
    <w:rsid w:val="00961441"/>
    <w:rsid w:val="009643A3"/>
    <w:rsid w:val="00964626"/>
    <w:rsid w:val="0096532D"/>
    <w:rsid w:val="009667D9"/>
    <w:rsid w:val="0097416E"/>
    <w:rsid w:val="009814D1"/>
    <w:rsid w:val="00982B88"/>
    <w:rsid w:val="0098505D"/>
    <w:rsid w:val="00987568"/>
    <w:rsid w:val="00991157"/>
    <w:rsid w:val="009948BB"/>
    <w:rsid w:val="009952B1"/>
    <w:rsid w:val="00996517"/>
    <w:rsid w:val="009966E1"/>
    <w:rsid w:val="009A43A6"/>
    <w:rsid w:val="009A7AC7"/>
    <w:rsid w:val="009B5B8A"/>
    <w:rsid w:val="009B6221"/>
    <w:rsid w:val="009C117C"/>
    <w:rsid w:val="009C3139"/>
    <w:rsid w:val="009C6DC8"/>
    <w:rsid w:val="009D256D"/>
    <w:rsid w:val="009D33B0"/>
    <w:rsid w:val="009D73CA"/>
    <w:rsid w:val="009E3777"/>
    <w:rsid w:val="009E4C9E"/>
    <w:rsid w:val="009E5152"/>
    <w:rsid w:val="009E56CD"/>
    <w:rsid w:val="009E628B"/>
    <w:rsid w:val="009F36C9"/>
    <w:rsid w:val="009F3A08"/>
    <w:rsid w:val="009F3C8B"/>
    <w:rsid w:val="009F7B00"/>
    <w:rsid w:val="009F7BED"/>
    <w:rsid w:val="00A001ED"/>
    <w:rsid w:val="00A07469"/>
    <w:rsid w:val="00A1175C"/>
    <w:rsid w:val="00A15250"/>
    <w:rsid w:val="00A159B1"/>
    <w:rsid w:val="00A265C5"/>
    <w:rsid w:val="00A26AAB"/>
    <w:rsid w:val="00A27808"/>
    <w:rsid w:val="00A34DD2"/>
    <w:rsid w:val="00A34E3E"/>
    <w:rsid w:val="00A36130"/>
    <w:rsid w:val="00A4191A"/>
    <w:rsid w:val="00A42E5C"/>
    <w:rsid w:val="00A46D62"/>
    <w:rsid w:val="00A5011A"/>
    <w:rsid w:val="00A5400F"/>
    <w:rsid w:val="00A54577"/>
    <w:rsid w:val="00A55BEC"/>
    <w:rsid w:val="00A61375"/>
    <w:rsid w:val="00A62E53"/>
    <w:rsid w:val="00A6673D"/>
    <w:rsid w:val="00A70454"/>
    <w:rsid w:val="00A729AD"/>
    <w:rsid w:val="00A73989"/>
    <w:rsid w:val="00A82592"/>
    <w:rsid w:val="00A8372B"/>
    <w:rsid w:val="00A861C4"/>
    <w:rsid w:val="00A914C8"/>
    <w:rsid w:val="00A922C1"/>
    <w:rsid w:val="00A926AA"/>
    <w:rsid w:val="00A95593"/>
    <w:rsid w:val="00A973AB"/>
    <w:rsid w:val="00AA4767"/>
    <w:rsid w:val="00AA6298"/>
    <w:rsid w:val="00AB0EC7"/>
    <w:rsid w:val="00AB143A"/>
    <w:rsid w:val="00AC0BBF"/>
    <w:rsid w:val="00AC0ED2"/>
    <w:rsid w:val="00AC1E04"/>
    <w:rsid w:val="00AC709A"/>
    <w:rsid w:val="00AD522E"/>
    <w:rsid w:val="00AE4007"/>
    <w:rsid w:val="00AE7F39"/>
    <w:rsid w:val="00AF01AB"/>
    <w:rsid w:val="00AF3097"/>
    <w:rsid w:val="00AF52CB"/>
    <w:rsid w:val="00B026BF"/>
    <w:rsid w:val="00B111BC"/>
    <w:rsid w:val="00B11894"/>
    <w:rsid w:val="00B14713"/>
    <w:rsid w:val="00B15F55"/>
    <w:rsid w:val="00B16EFD"/>
    <w:rsid w:val="00B1713A"/>
    <w:rsid w:val="00B175FD"/>
    <w:rsid w:val="00B200EF"/>
    <w:rsid w:val="00B21504"/>
    <w:rsid w:val="00B219CC"/>
    <w:rsid w:val="00B33280"/>
    <w:rsid w:val="00B37A9B"/>
    <w:rsid w:val="00B417AC"/>
    <w:rsid w:val="00B41847"/>
    <w:rsid w:val="00B446C1"/>
    <w:rsid w:val="00B46CD6"/>
    <w:rsid w:val="00B475EF"/>
    <w:rsid w:val="00B502FA"/>
    <w:rsid w:val="00B5113D"/>
    <w:rsid w:val="00B51EE7"/>
    <w:rsid w:val="00B53231"/>
    <w:rsid w:val="00B54B0C"/>
    <w:rsid w:val="00B62FF4"/>
    <w:rsid w:val="00B638BD"/>
    <w:rsid w:val="00B71BB6"/>
    <w:rsid w:val="00B7332E"/>
    <w:rsid w:val="00B7513F"/>
    <w:rsid w:val="00B81D80"/>
    <w:rsid w:val="00B81EB4"/>
    <w:rsid w:val="00B86638"/>
    <w:rsid w:val="00B86F09"/>
    <w:rsid w:val="00B9043E"/>
    <w:rsid w:val="00B90C62"/>
    <w:rsid w:val="00B967A5"/>
    <w:rsid w:val="00B97346"/>
    <w:rsid w:val="00B974C4"/>
    <w:rsid w:val="00B97AE0"/>
    <w:rsid w:val="00BA2F28"/>
    <w:rsid w:val="00BA39C9"/>
    <w:rsid w:val="00BA4D7F"/>
    <w:rsid w:val="00BA5BFE"/>
    <w:rsid w:val="00BA65F7"/>
    <w:rsid w:val="00BA7BA5"/>
    <w:rsid w:val="00BB0D45"/>
    <w:rsid w:val="00BB6F24"/>
    <w:rsid w:val="00BC4517"/>
    <w:rsid w:val="00BC7F23"/>
    <w:rsid w:val="00BD1D07"/>
    <w:rsid w:val="00BD1D10"/>
    <w:rsid w:val="00BD1F31"/>
    <w:rsid w:val="00BD22ED"/>
    <w:rsid w:val="00BD39AB"/>
    <w:rsid w:val="00BD77DC"/>
    <w:rsid w:val="00BE040D"/>
    <w:rsid w:val="00BE18E9"/>
    <w:rsid w:val="00BE2276"/>
    <w:rsid w:val="00BE3328"/>
    <w:rsid w:val="00BE4035"/>
    <w:rsid w:val="00BF11B3"/>
    <w:rsid w:val="00BF2191"/>
    <w:rsid w:val="00BF3F52"/>
    <w:rsid w:val="00C00B80"/>
    <w:rsid w:val="00C016FA"/>
    <w:rsid w:val="00C02669"/>
    <w:rsid w:val="00C0450A"/>
    <w:rsid w:val="00C05F5C"/>
    <w:rsid w:val="00C06FEE"/>
    <w:rsid w:val="00C12889"/>
    <w:rsid w:val="00C128D1"/>
    <w:rsid w:val="00C12965"/>
    <w:rsid w:val="00C254BB"/>
    <w:rsid w:val="00C26679"/>
    <w:rsid w:val="00C27805"/>
    <w:rsid w:val="00C30871"/>
    <w:rsid w:val="00C32D07"/>
    <w:rsid w:val="00C32D6C"/>
    <w:rsid w:val="00C330E5"/>
    <w:rsid w:val="00C36953"/>
    <w:rsid w:val="00C45DE2"/>
    <w:rsid w:val="00C50A1A"/>
    <w:rsid w:val="00C54A9E"/>
    <w:rsid w:val="00C603B1"/>
    <w:rsid w:val="00C61110"/>
    <w:rsid w:val="00C626FE"/>
    <w:rsid w:val="00C62E1F"/>
    <w:rsid w:val="00C6687B"/>
    <w:rsid w:val="00C66FEB"/>
    <w:rsid w:val="00C706F4"/>
    <w:rsid w:val="00C724EA"/>
    <w:rsid w:val="00C7275D"/>
    <w:rsid w:val="00C729B5"/>
    <w:rsid w:val="00C81E76"/>
    <w:rsid w:val="00C9369C"/>
    <w:rsid w:val="00C94516"/>
    <w:rsid w:val="00C94B67"/>
    <w:rsid w:val="00C94F32"/>
    <w:rsid w:val="00C95BA0"/>
    <w:rsid w:val="00CA5EA3"/>
    <w:rsid w:val="00CB63CF"/>
    <w:rsid w:val="00CC2E18"/>
    <w:rsid w:val="00CC2F53"/>
    <w:rsid w:val="00CD0B8F"/>
    <w:rsid w:val="00CD1761"/>
    <w:rsid w:val="00CD3B31"/>
    <w:rsid w:val="00CD4A57"/>
    <w:rsid w:val="00CD7AF1"/>
    <w:rsid w:val="00CE036C"/>
    <w:rsid w:val="00CE2B6A"/>
    <w:rsid w:val="00CE2F1F"/>
    <w:rsid w:val="00CE616F"/>
    <w:rsid w:val="00CF0AFE"/>
    <w:rsid w:val="00CF19F8"/>
    <w:rsid w:val="00CF5AEB"/>
    <w:rsid w:val="00CF6ECD"/>
    <w:rsid w:val="00CF6FAF"/>
    <w:rsid w:val="00CF7F93"/>
    <w:rsid w:val="00D06203"/>
    <w:rsid w:val="00D1378F"/>
    <w:rsid w:val="00D17F8A"/>
    <w:rsid w:val="00D27842"/>
    <w:rsid w:val="00D3176C"/>
    <w:rsid w:val="00D3377B"/>
    <w:rsid w:val="00D45E83"/>
    <w:rsid w:val="00D469F6"/>
    <w:rsid w:val="00D5283A"/>
    <w:rsid w:val="00D61972"/>
    <w:rsid w:val="00D62A9A"/>
    <w:rsid w:val="00D65D3D"/>
    <w:rsid w:val="00D70187"/>
    <w:rsid w:val="00D7052F"/>
    <w:rsid w:val="00D71706"/>
    <w:rsid w:val="00D731BD"/>
    <w:rsid w:val="00D74B7A"/>
    <w:rsid w:val="00D7689A"/>
    <w:rsid w:val="00D82F0E"/>
    <w:rsid w:val="00D83145"/>
    <w:rsid w:val="00D86DBD"/>
    <w:rsid w:val="00D92484"/>
    <w:rsid w:val="00D96BA9"/>
    <w:rsid w:val="00DA0829"/>
    <w:rsid w:val="00DA0F49"/>
    <w:rsid w:val="00DA3283"/>
    <w:rsid w:val="00DA4C0B"/>
    <w:rsid w:val="00DB346A"/>
    <w:rsid w:val="00DB43B6"/>
    <w:rsid w:val="00DB6AAF"/>
    <w:rsid w:val="00DC310E"/>
    <w:rsid w:val="00DC3B75"/>
    <w:rsid w:val="00DC48FB"/>
    <w:rsid w:val="00DD2D0B"/>
    <w:rsid w:val="00DD6EF4"/>
    <w:rsid w:val="00DE0A8E"/>
    <w:rsid w:val="00DE401F"/>
    <w:rsid w:val="00DE7780"/>
    <w:rsid w:val="00DE7D92"/>
    <w:rsid w:val="00DF000B"/>
    <w:rsid w:val="00DF0A5D"/>
    <w:rsid w:val="00DF3604"/>
    <w:rsid w:val="00E02F24"/>
    <w:rsid w:val="00E07057"/>
    <w:rsid w:val="00E07A69"/>
    <w:rsid w:val="00E12426"/>
    <w:rsid w:val="00E17632"/>
    <w:rsid w:val="00E20D98"/>
    <w:rsid w:val="00E256D9"/>
    <w:rsid w:val="00E268F5"/>
    <w:rsid w:val="00E27AD9"/>
    <w:rsid w:val="00E30E9B"/>
    <w:rsid w:val="00E319E4"/>
    <w:rsid w:val="00E33C1A"/>
    <w:rsid w:val="00E344FA"/>
    <w:rsid w:val="00E34C64"/>
    <w:rsid w:val="00E355A0"/>
    <w:rsid w:val="00E3579A"/>
    <w:rsid w:val="00E35CD6"/>
    <w:rsid w:val="00E36894"/>
    <w:rsid w:val="00E36DE5"/>
    <w:rsid w:val="00E402E3"/>
    <w:rsid w:val="00E40C67"/>
    <w:rsid w:val="00E45D50"/>
    <w:rsid w:val="00E52395"/>
    <w:rsid w:val="00E52C01"/>
    <w:rsid w:val="00E6117F"/>
    <w:rsid w:val="00E62C7C"/>
    <w:rsid w:val="00E630A5"/>
    <w:rsid w:val="00E634A4"/>
    <w:rsid w:val="00E65A29"/>
    <w:rsid w:val="00E677F6"/>
    <w:rsid w:val="00E67935"/>
    <w:rsid w:val="00E703AD"/>
    <w:rsid w:val="00E76DC0"/>
    <w:rsid w:val="00E77288"/>
    <w:rsid w:val="00E77A99"/>
    <w:rsid w:val="00E808DE"/>
    <w:rsid w:val="00E80A46"/>
    <w:rsid w:val="00E827C0"/>
    <w:rsid w:val="00E85C7C"/>
    <w:rsid w:val="00E95779"/>
    <w:rsid w:val="00EA38C4"/>
    <w:rsid w:val="00EB459E"/>
    <w:rsid w:val="00EB4C9A"/>
    <w:rsid w:val="00EC26BD"/>
    <w:rsid w:val="00EC3393"/>
    <w:rsid w:val="00EC4640"/>
    <w:rsid w:val="00EC682B"/>
    <w:rsid w:val="00ED0491"/>
    <w:rsid w:val="00ED2B20"/>
    <w:rsid w:val="00ED338C"/>
    <w:rsid w:val="00ED6DA8"/>
    <w:rsid w:val="00ED6E15"/>
    <w:rsid w:val="00EE463B"/>
    <w:rsid w:val="00EE5482"/>
    <w:rsid w:val="00EF1245"/>
    <w:rsid w:val="00EF3B31"/>
    <w:rsid w:val="00EF4BF8"/>
    <w:rsid w:val="00EF5766"/>
    <w:rsid w:val="00EF699D"/>
    <w:rsid w:val="00EF7FD3"/>
    <w:rsid w:val="00EF7FFC"/>
    <w:rsid w:val="00F00FE1"/>
    <w:rsid w:val="00F02D75"/>
    <w:rsid w:val="00F049E9"/>
    <w:rsid w:val="00F109D7"/>
    <w:rsid w:val="00F11C25"/>
    <w:rsid w:val="00F13F7F"/>
    <w:rsid w:val="00F1464E"/>
    <w:rsid w:val="00F148E8"/>
    <w:rsid w:val="00F14B6D"/>
    <w:rsid w:val="00F1724A"/>
    <w:rsid w:val="00F17832"/>
    <w:rsid w:val="00F17B11"/>
    <w:rsid w:val="00F23379"/>
    <w:rsid w:val="00F3357C"/>
    <w:rsid w:val="00F3510E"/>
    <w:rsid w:val="00F35558"/>
    <w:rsid w:val="00F41641"/>
    <w:rsid w:val="00F42DBB"/>
    <w:rsid w:val="00F43F0F"/>
    <w:rsid w:val="00F457A7"/>
    <w:rsid w:val="00F464E0"/>
    <w:rsid w:val="00F465D4"/>
    <w:rsid w:val="00F47578"/>
    <w:rsid w:val="00F504B0"/>
    <w:rsid w:val="00F50F7C"/>
    <w:rsid w:val="00F53F05"/>
    <w:rsid w:val="00F60191"/>
    <w:rsid w:val="00F6042D"/>
    <w:rsid w:val="00F627EA"/>
    <w:rsid w:val="00F67839"/>
    <w:rsid w:val="00F70709"/>
    <w:rsid w:val="00F723EA"/>
    <w:rsid w:val="00F72B07"/>
    <w:rsid w:val="00F75045"/>
    <w:rsid w:val="00F76E9A"/>
    <w:rsid w:val="00F77CAD"/>
    <w:rsid w:val="00F813CC"/>
    <w:rsid w:val="00F81C20"/>
    <w:rsid w:val="00F85E50"/>
    <w:rsid w:val="00F864E7"/>
    <w:rsid w:val="00F94169"/>
    <w:rsid w:val="00FA018A"/>
    <w:rsid w:val="00FA1033"/>
    <w:rsid w:val="00FA621C"/>
    <w:rsid w:val="00FA7BC0"/>
    <w:rsid w:val="00FB7004"/>
    <w:rsid w:val="00FC6F1D"/>
    <w:rsid w:val="00FD3009"/>
    <w:rsid w:val="00FD3FBA"/>
    <w:rsid w:val="00FE2986"/>
    <w:rsid w:val="00FE3FF8"/>
    <w:rsid w:val="00FE4345"/>
    <w:rsid w:val="00FE5663"/>
    <w:rsid w:val="00FE734B"/>
    <w:rsid w:val="00FE7F47"/>
    <w:rsid w:val="00FF0182"/>
    <w:rsid w:val="00FF3147"/>
    <w:rsid w:val="00FF3B86"/>
    <w:rsid w:val="00FF4F19"/>
    <w:rsid w:val="022921ED"/>
    <w:rsid w:val="025D559C"/>
    <w:rsid w:val="031A375A"/>
    <w:rsid w:val="047B4B02"/>
    <w:rsid w:val="05EF0A9C"/>
    <w:rsid w:val="06661C22"/>
    <w:rsid w:val="06EB577F"/>
    <w:rsid w:val="07492B07"/>
    <w:rsid w:val="07646A97"/>
    <w:rsid w:val="07B13C48"/>
    <w:rsid w:val="07F35B38"/>
    <w:rsid w:val="087F44F8"/>
    <w:rsid w:val="09204B1A"/>
    <w:rsid w:val="09337DA0"/>
    <w:rsid w:val="0A3B6303"/>
    <w:rsid w:val="0A70227A"/>
    <w:rsid w:val="0A7117D8"/>
    <w:rsid w:val="0B3B16D7"/>
    <w:rsid w:val="0C120293"/>
    <w:rsid w:val="0C4F7869"/>
    <w:rsid w:val="0CB016D9"/>
    <w:rsid w:val="0CCA0EC7"/>
    <w:rsid w:val="0CD47DBA"/>
    <w:rsid w:val="0D6D5D7D"/>
    <w:rsid w:val="0ECB2088"/>
    <w:rsid w:val="0F1E67FB"/>
    <w:rsid w:val="0F1F58A5"/>
    <w:rsid w:val="0F44509A"/>
    <w:rsid w:val="0FE670EB"/>
    <w:rsid w:val="0FF14E85"/>
    <w:rsid w:val="11C853C4"/>
    <w:rsid w:val="122A31FB"/>
    <w:rsid w:val="122B75E1"/>
    <w:rsid w:val="122F720C"/>
    <w:rsid w:val="13433CCE"/>
    <w:rsid w:val="136F2634"/>
    <w:rsid w:val="13B11ED0"/>
    <w:rsid w:val="144B4C08"/>
    <w:rsid w:val="14A6266A"/>
    <w:rsid w:val="14B27E6D"/>
    <w:rsid w:val="14E024C0"/>
    <w:rsid w:val="163A0CB5"/>
    <w:rsid w:val="16431038"/>
    <w:rsid w:val="16743951"/>
    <w:rsid w:val="16A73C8D"/>
    <w:rsid w:val="16CF6168"/>
    <w:rsid w:val="16D4466E"/>
    <w:rsid w:val="184D675A"/>
    <w:rsid w:val="18E01CA9"/>
    <w:rsid w:val="19290804"/>
    <w:rsid w:val="198A3F77"/>
    <w:rsid w:val="19A364F5"/>
    <w:rsid w:val="19C96764"/>
    <w:rsid w:val="19DF7103"/>
    <w:rsid w:val="1A89451A"/>
    <w:rsid w:val="1AF846D4"/>
    <w:rsid w:val="1B0B04A8"/>
    <w:rsid w:val="1B197373"/>
    <w:rsid w:val="1BF465B8"/>
    <w:rsid w:val="1D496CA3"/>
    <w:rsid w:val="1D7579B7"/>
    <w:rsid w:val="1D882D2A"/>
    <w:rsid w:val="1DA656C4"/>
    <w:rsid w:val="1EF93B96"/>
    <w:rsid w:val="1EF947F6"/>
    <w:rsid w:val="1F6908A3"/>
    <w:rsid w:val="1FB80803"/>
    <w:rsid w:val="1FD160D9"/>
    <w:rsid w:val="201F1907"/>
    <w:rsid w:val="206D3DBB"/>
    <w:rsid w:val="2363696E"/>
    <w:rsid w:val="237E57C9"/>
    <w:rsid w:val="23B6365B"/>
    <w:rsid w:val="24606DE7"/>
    <w:rsid w:val="254411AE"/>
    <w:rsid w:val="27291BB7"/>
    <w:rsid w:val="275D6776"/>
    <w:rsid w:val="27A32CC7"/>
    <w:rsid w:val="27CD7D89"/>
    <w:rsid w:val="28520150"/>
    <w:rsid w:val="28F835BF"/>
    <w:rsid w:val="295322AC"/>
    <w:rsid w:val="295F10A7"/>
    <w:rsid w:val="2A5F1ABE"/>
    <w:rsid w:val="2B7B17A4"/>
    <w:rsid w:val="2B924285"/>
    <w:rsid w:val="2C182BF7"/>
    <w:rsid w:val="2D1D49A6"/>
    <w:rsid w:val="2D2E3621"/>
    <w:rsid w:val="2D712896"/>
    <w:rsid w:val="2DB009D4"/>
    <w:rsid w:val="2E100AB8"/>
    <w:rsid w:val="2E6C276C"/>
    <w:rsid w:val="2F9E4ABE"/>
    <w:rsid w:val="2FC510B2"/>
    <w:rsid w:val="2FCD44A4"/>
    <w:rsid w:val="30D671C9"/>
    <w:rsid w:val="335E2DCB"/>
    <w:rsid w:val="33E34321"/>
    <w:rsid w:val="33F443A1"/>
    <w:rsid w:val="343B4B83"/>
    <w:rsid w:val="3491095F"/>
    <w:rsid w:val="35326A91"/>
    <w:rsid w:val="35C263F9"/>
    <w:rsid w:val="361F3CCE"/>
    <w:rsid w:val="363D02D6"/>
    <w:rsid w:val="36B00BB5"/>
    <w:rsid w:val="36B36C01"/>
    <w:rsid w:val="375808C9"/>
    <w:rsid w:val="37AB2E3A"/>
    <w:rsid w:val="385B27FC"/>
    <w:rsid w:val="388809A6"/>
    <w:rsid w:val="38A14C82"/>
    <w:rsid w:val="39112952"/>
    <w:rsid w:val="39283F98"/>
    <w:rsid w:val="396E3519"/>
    <w:rsid w:val="3A7035EF"/>
    <w:rsid w:val="3AB96FC0"/>
    <w:rsid w:val="3AD340FB"/>
    <w:rsid w:val="3AE51F98"/>
    <w:rsid w:val="3C621557"/>
    <w:rsid w:val="3CEB703B"/>
    <w:rsid w:val="3DE535C3"/>
    <w:rsid w:val="3F1175EB"/>
    <w:rsid w:val="3F8E51D3"/>
    <w:rsid w:val="3FA06009"/>
    <w:rsid w:val="401029E5"/>
    <w:rsid w:val="40AD0D3E"/>
    <w:rsid w:val="40B30754"/>
    <w:rsid w:val="40EF18AC"/>
    <w:rsid w:val="413B58A3"/>
    <w:rsid w:val="419E491C"/>
    <w:rsid w:val="41BB530E"/>
    <w:rsid w:val="42533F8E"/>
    <w:rsid w:val="429F0D5A"/>
    <w:rsid w:val="42E162E5"/>
    <w:rsid w:val="430E697C"/>
    <w:rsid w:val="432617F4"/>
    <w:rsid w:val="434E2704"/>
    <w:rsid w:val="43620123"/>
    <w:rsid w:val="43B6017E"/>
    <w:rsid w:val="446A4C99"/>
    <w:rsid w:val="4476524E"/>
    <w:rsid w:val="449776AD"/>
    <w:rsid w:val="44A6660B"/>
    <w:rsid w:val="44C63F85"/>
    <w:rsid w:val="45A527E2"/>
    <w:rsid w:val="470102D9"/>
    <w:rsid w:val="47055BDD"/>
    <w:rsid w:val="472C38D6"/>
    <w:rsid w:val="479452E0"/>
    <w:rsid w:val="47A62296"/>
    <w:rsid w:val="47E02F14"/>
    <w:rsid w:val="484D7C2F"/>
    <w:rsid w:val="48735BA5"/>
    <w:rsid w:val="490F3D9B"/>
    <w:rsid w:val="49272AE6"/>
    <w:rsid w:val="492B38D4"/>
    <w:rsid w:val="4AA50B33"/>
    <w:rsid w:val="4B6123ED"/>
    <w:rsid w:val="4BBA10E5"/>
    <w:rsid w:val="4C203102"/>
    <w:rsid w:val="4C2B0B6C"/>
    <w:rsid w:val="4D031F5E"/>
    <w:rsid w:val="4D802498"/>
    <w:rsid w:val="4DF334EE"/>
    <w:rsid w:val="4EEC1841"/>
    <w:rsid w:val="507D60BC"/>
    <w:rsid w:val="50D6379C"/>
    <w:rsid w:val="51347F1B"/>
    <w:rsid w:val="513A67CE"/>
    <w:rsid w:val="52320C89"/>
    <w:rsid w:val="523C785C"/>
    <w:rsid w:val="52A25AB7"/>
    <w:rsid w:val="52CC3F92"/>
    <w:rsid w:val="533C7C8A"/>
    <w:rsid w:val="53F20FC9"/>
    <w:rsid w:val="540D1C36"/>
    <w:rsid w:val="5474698F"/>
    <w:rsid w:val="548737D9"/>
    <w:rsid w:val="54F62DF8"/>
    <w:rsid w:val="5564098B"/>
    <w:rsid w:val="56B078A1"/>
    <w:rsid w:val="56CE6B7D"/>
    <w:rsid w:val="57371E75"/>
    <w:rsid w:val="576907C6"/>
    <w:rsid w:val="58742350"/>
    <w:rsid w:val="597445FB"/>
    <w:rsid w:val="59974A1B"/>
    <w:rsid w:val="5A694DA9"/>
    <w:rsid w:val="5AA90C58"/>
    <w:rsid w:val="5AB95E64"/>
    <w:rsid w:val="5B0C660C"/>
    <w:rsid w:val="5B932A24"/>
    <w:rsid w:val="5BC93C0E"/>
    <w:rsid w:val="5BCA68B2"/>
    <w:rsid w:val="5BD20B76"/>
    <w:rsid w:val="5C836113"/>
    <w:rsid w:val="5C9A79E8"/>
    <w:rsid w:val="5D1B3E79"/>
    <w:rsid w:val="5D2A180E"/>
    <w:rsid w:val="5DCB52CC"/>
    <w:rsid w:val="5DFA7279"/>
    <w:rsid w:val="5EDC071B"/>
    <w:rsid w:val="5EF043F2"/>
    <w:rsid w:val="5F8733D6"/>
    <w:rsid w:val="5FCF1D90"/>
    <w:rsid w:val="5FEE7B25"/>
    <w:rsid w:val="5FF33EB4"/>
    <w:rsid w:val="605C7B5D"/>
    <w:rsid w:val="60734B56"/>
    <w:rsid w:val="622D202A"/>
    <w:rsid w:val="62796881"/>
    <w:rsid w:val="63AA0FAD"/>
    <w:rsid w:val="63C97E06"/>
    <w:rsid w:val="64185D69"/>
    <w:rsid w:val="64727D74"/>
    <w:rsid w:val="648B730F"/>
    <w:rsid w:val="64920F69"/>
    <w:rsid w:val="64F2369C"/>
    <w:rsid w:val="654F6968"/>
    <w:rsid w:val="65702D76"/>
    <w:rsid w:val="659D01FF"/>
    <w:rsid w:val="665C6784"/>
    <w:rsid w:val="66987C84"/>
    <w:rsid w:val="66D15BD6"/>
    <w:rsid w:val="670003E1"/>
    <w:rsid w:val="670406E2"/>
    <w:rsid w:val="6730418D"/>
    <w:rsid w:val="67663CF9"/>
    <w:rsid w:val="678E1F93"/>
    <w:rsid w:val="687D55E0"/>
    <w:rsid w:val="68AD753E"/>
    <w:rsid w:val="68E54631"/>
    <w:rsid w:val="6938764B"/>
    <w:rsid w:val="696878CF"/>
    <w:rsid w:val="69D80033"/>
    <w:rsid w:val="69E7412A"/>
    <w:rsid w:val="6AEC32C1"/>
    <w:rsid w:val="6B2A78E9"/>
    <w:rsid w:val="6B952249"/>
    <w:rsid w:val="6BF51315"/>
    <w:rsid w:val="6CF76E21"/>
    <w:rsid w:val="6D9F3861"/>
    <w:rsid w:val="6F2E6071"/>
    <w:rsid w:val="6FF53D27"/>
    <w:rsid w:val="70505050"/>
    <w:rsid w:val="72AB26EB"/>
    <w:rsid w:val="72F139D3"/>
    <w:rsid w:val="74952FFC"/>
    <w:rsid w:val="76092928"/>
    <w:rsid w:val="765B3020"/>
    <w:rsid w:val="776270C9"/>
    <w:rsid w:val="78351B23"/>
    <w:rsid w:val="787C6DC1"/>
    <w:rsid w:val="78C51EF7"/>
    <w:rsid w:val="7A4240B2"/>
    <w:rsid w:val="7B060DEA"/>
    <w:rsid w:val="7B287709"/>
    <w:rsid w:val="7B3F17EA"/>
    <w:rsid w:val="7BFD5C6F"/>
    <w:rsid w:val="7C691722"/>
    <w:rsid w:val="7C7A3DC5"/>
    <w:rsid w:val="7CEA4584"/>
    <w:rsid w:val="7D2870A4"/>
    <w:rsid w:val="7E906361"/>
    <w:rsid w:val="7EDC1E72"/>
    <w:rsid w:val="7F2072D3"/>
    <w:rsid w:val="7FE51B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5">
    <w:name w:val="heading 1"/>
    <w:basedOn w:val="1"/>
    <w:next w:val="1"/>
    <w:link w:val="19"/>
    <w:qFormat/>
    <w:uiPriority w:val="9"/>
    <w:pPr>
      <w:keepNext/>
      <w:keepLines/>
      <w:spacing w:before="340" w:after="330" w:line="578" w:lineRule="auto"/>
      <w:outlineLvl w:val="0"/>
    </w:pPr>
    <w:rPr>
      <w:rFonts w:asciiTheme="minorHAnsi" w:hAnsiTheme="minorHAnsi" w:eastAsiaTheme="minorEastAsia" w:cstheme="minorBidi"/>
      <w:b/>
      <w:bCs/>
      <w:kern w:val="44"/>
      <w:sz w:val="44"/>
      <w:szCs w:val="44"/>
    </w:rPr>
  </w:style>
  <w:style w:type="paragraph" w:styleId="6">
    <w:name w:val="heading 3"/>
    <w:basedOn w:val="1"/>
    <w:next w:val="1"/>
    <w:unhideWhenUsed/>
    <w:qFormat/>
    <w:uiPriority w:val="9"/>
    <w:pPr>
      <w:keepNext/>
      <w:keepLines/>
      <w:spacing w:before="260" w:after="260" w:line="413" w:lineRule="auto"/>
      <w:outlineLvl w:val="2"/>
    </w:pPr>
    <w:rPr>
      <w:b/>
      <w:sz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header"/>
    <w:basedOn w:val="1"/>
    <w:next w:val="3"/>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3">
    <w:name w:val="Body Text"/>
    <w:basedOn w:val="1"/>
    <w:next w:val="4"/>
    <w:qFormat/>
    <w:uiPriority w:val="0"/>
    <w:pPr>
      <w:spacing w:after="120"/>
    </w:pPr>
  </w:style>
  <w:style w:type="paragraph" w:styleId="4">
    <w:name w:val="toc 2"/>
    <w:basedOn w:val="1"/>
    <w:next w:val="1"/>
    <w:qFormat/>
    <w:uiPriority w:val="39"/>
    <w:pPr>
      <w:tabs>
        <w:tab w:val="right" w:leader="dot" w:pos="9242"/>
      </w:tabs>
    </w:pPr>
    <w:rPr>
      <w:rFonts w:ascii="宋体"/>
      <w:szCs w:val="21"/>
    </w:rPr>
  </w:style>
  <w:style w:type="paragraph" w:styleId="7">
    <w:name w:val="annotation text"/>
    <w:basedOn w:val="1"/>
    <w:link w:val="26"/>
    <w:semiHidden/>
    <w:unhideWhenUsed/>
    <w:qFormat/>
    <w:uiPriority w:val="99"/>
    <w:pPr>
      <w:jc w:val="left"/>
    </w:pPr>
  </w:style>
  <w:style w:type="paragraph" w:styleId="8">
    <w:name w:val="toc 3"/>
    <w:basedOn w:val="1"/>
    <w:next w:val="1"/>
    <w:semiHidden/>
    <w:unhideWhenUsed/>
    <w:qFormat/>
    <w:uiPriority w:val="39"/>
    <w:pPr>
      <w:ind w:left="840" w:leftChars="400"/>
    </w:pPr>
  </w:style>
  <w:style w:type="paragraph" w:styleId="9">
    <w:name w:val="Date"/>
    <w:basedOn w:val="1"/>
    <w:next w:val="1"/>
    <w:link w:val="24"/>
    <w:semiHidden/>
    <w:unhideWhenUsed/>
    <w:qFormat/>
    <w:uiPriority w:val="99"/>
    <w:pPr>
      <w:ind w:left="100" w:leftChars="2500"/>
    </w:pPr>
  </w:style>
  <w:style w:type="paragraph" w:styleId="10">
    <w:name w:val="Balloon Text"/>
    <w:basedOn w:val="1"/>
    <w:link w:val="23"/>
    <w:semiHidden/>
    <w:unhideWhenUsed/>
    <w:qFormat/>
    <w:uiPriority w:val="99"/>
    <w:rPr>
      <w:sz w:val="18"/>
      <w:szCs w:val="18"/>
    </w:rPr>
  </w:style>
  <w:style w:type="paragraph" w:styleId="11">
    <w:name w:val="footer"/>
    <w:basedOn w:val="1"/>
    <w:link w:val="20"/>
    <w:unhideWhenUsed/>
    <w:qFormat/>
    <w:uiPriority w:val="99"/>
    <w:pPr>
      <w:tabs>
        <w:tab w:val="center" w:pos="4153"/>
        <w:tab w:val="right" w:pos="8306"/>
      </w:tabs>
      <w:snapToGrid w:val="0"/>
      <w:jc w:val="left"/>
    </w:pPr>
    <w:rPr>
      <w:sz w:val="18"/>
      <w:szCs w:val="18"/>
    </w:rPr>
  </w:style>
  <w:style w:type="paragraph" w:styleId="12">
    <w:name w:val="toc 1"/>
    <w:basedOn w:val="1"/>
    <w:next w:val="1"/>
    <w:unhideWhenUsed/>
    <w:qFormat/>
    <w:uiPriority w:val="39"/>
  </w:style>
  <w:style w:type="paragraph" w:styleId="13">
    <w:name w:val="annotation subject"/>
    <w:basedOn w:val="7"/>
    <w:next w:val="7"/>
    <w:link w:val="27"/>
    <w:semiHidden/>
    <w:unhideWhenUsed/>
    <w:qFormat/>
    <w:uiPriority w:val="99"/>
    <w:rPr>
      <w:b/>
      <w:bCs/>
    </w:rPr>
  </w:style>
  <w:style w:type="table" w:styleId="15">
    <w:name w:val="Table Grid"/>
    <w:basedOn w:val="1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Hyperlink"/>
    <w:basedOn w:val="16"/>
    <w:unhideWhenUsed/>
    <w:qFormat/>
    <w:uiPriority w:val="99"/>
    <w:rPr>
      <w:color w:val="0000FF" w:themeColor="hyperlink"/>
      <w:u w:val="single"/>
      <w14:textFill>
        <w14:solidFill>
          <w14:schemeClr w14:val="hlink"/>
        </w14:solidFill>
      </w14:textFill>
    </w:rPr>
  </w:style>
  <w:style w:type="character" w:styleId="18">
    <w:name w:val="annotation reference"/>
    <w:basedOn w:val="16"/>
    <w:semiHidden/>
    <w:unhideWhenUsed/>
    <w:qFormat/>
    <w:uiPriority w:val="99"/>
    <w:rPr>
      <w:sz w:val="21"/>
      <w:szCs w:val="21"/>
    </w:rPr>
  </w:style>
  <w:style w:type="character" w:customStyle="1" w:styleId="19">
    <w:name w:val="标题 1 字符"/>
    <w:basedOn w:val="16"/>
    <w:link w:val="5"/>
    <w:qFormat/>
    <w:uiPriority w:val="9"/>
    <w:rPr>
      <w:rFonts w:asciiTheme="minorHAnsi" w:hAnsiTheme="minorHAnsi" w:eastAsiaTheme="minorEastAsia" w:cstheme="minorBidi"/>
      <w:b/>
      <w:bCs/>
      <w:kern w:val="44"/>
      <w:sz w:val="44"/>
      <w:szCs w:val="44"/>
    </w:rPr>
  </w:style>
  <w:style w:type="character" w:customStyle="1" w:styleId="20">
    <w:name w:val="页脚 字符"/>
    <w:link w:val="11"/>
    <w:qFormat/>
    <w:uiPriority w:val="99"/>
    <w:rPr>
      <w:kern w:val="2"/>
      <w:sz w:val="18"/>
      <w:szCs w:val="18"/>
    </w:rPr>
  </w:style>
  <w:style w:type="character" w:customStyle="1" w:styleId="21">
    <w:name w:val="页眉 字符"/>
    <w:link w:val="2"/>
    <w:semiHidden/>
    <w:qFormat/>
    <w:uiPriority w:val="99"/>
    <w:rPr>
      <w:kern w:val="2"/>
      <w:sz w:val="18"/>
      <w:szCs w:val="18"/>
    </w:rPr>
  </w:style>
  <w:style w:type="paragraph" w:styleId="22">
    <w:name w:val="List Paragraph"/>
    <w:basedOn w:val="1"/>
    <w:qFormat/>
    <w:uiPriority w:val="34"/>
    <w:pPr>
      <w:ind w:firstLine="420" w:firstLineChars="200"/>
    </w:pPr>
  </w:style>
  <w:style w:type="character" w:customStyle="1" w:styleId="23">
    <w:name w:val="批注框文本 字符"/>
    <w:basedOn w:val="16"/>
    <w:link w:val="10"/>
    <w:semiHidden/>
    <w:qFormat/>
    <w:uiPriority w:val="99"/>
    <w:rPr>
      <w:kern w:val="2"/>
      <w:sz w:val="18"/>
      <w:szCs w:val="18"/>
    </w:rPr>
  </w:style>
  <w:style w:type="character" w:customStyle="1" w:styleId="24">
    <w:name w:val="日期 字符"/>
    <w:basedOn w:val="16"/>
    <w:link w:val="9"/>
    <w:semiHidden/>
    <w:qFormat/>
    <w:uiPriority w:val="99"/>
    <w:rPr>
      <w:kern w:val="2"/>
      <w:sz w:val="21"/>
      <w:szCs w:val="22"/>
    </w:rPr>
  </w:style>
  <w:style w:type="paragraph" w:customStyle="1" w:styleId="25">
    <w:name w:val="TOC 标题1"/>
    <w:basedOn w:val="5"/>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6">
    <w:name w:val="批注文字 字符"/>
    <w:basedOn w:val="16"/>
    <w:link w:val="7"/>
    <w:semiHidden/>
    <w:qFormat/>
    <w:uiPriority w:val="99"/>
    <w:rPr>
      <w:kern w:val="2"/>
      <w:sz w:val="21"/>
      <w:szCs w:val="22"/>
    </w:rPr>
  </w:style>
  <w:style w:type="character" w:customStyle="1" w:styleId="27">
    <w:name w:val="批注主题 字符"/>
    <w:basedOn w:val="26"/>
    <w:link w:val="13"/>
    <w:semiHidden/>
    <w:qFormat/>
    <w:uiPriority w:val="99"/>
    <w:rPr>
      <w:b/>
      <w:bCs/>
      <w:kern w:val="2"/>
      <w:sz w:val="21"/>
      <w:szCs w:val="22"/>
    </w:rPr>
  </w:style>
  <w:style w:type="paragraph" w:customStyle="1" w:styleId="28">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29">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30">
    <w:name w:val="其他标准标志"/>
    <w:basedOn w:val="31"/>
    <w:qFormat/>
    <w:uiPriority w:val="0"/>
    <w:pPr>
      <w:framePr w:w="6101" w:wrap="around" w:vAnchor="page" w:hAnchor="page" w:x="4673" w:y="942"/>
    </w:pPr>
    <w:rPr>
      <w:w w:val="130"/>
    </w:rPr>
  </w:style>
  <w:style w:type="paragraph" w:customStyle="1" w:styleId="31">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32">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33">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34">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35">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36">
    <w:name w:val="封面标准文稿类别"/>
    <w:basedOn w:val="37"/>
    <w:qFormat/>
    <w:uiPriority w:val="0"/>
    <w:pPr>
      <w:framePr w:wrap="around"/>
      <w:spacing w:after="160" w:line="240" w:lineRule="auto"/>
    </w:pPr>
    <w:rPr>
      <w:sz w:val="24"/>
    </w:rPr>
  </w:style>
  <w:style w:type="paragraph" w:customStyle="1" w:styleId="37">
    <w:name w:val="封面一致性程度标识"/>
    <w:basedOn w:val="38"/>
    <w:qFormat/>
    <w:uiPriority w:val="0"/>
    <w:pPr>
      <w:framePr w:wrap="around"/>
      <w:spacing w:before="440"/>
    </w:pPr>
    <w:rPr>
      <w:rFonts w:ascii="宋体" w:eastAsia="宋体"/>
    </w:rPr>
  </w:style>
  <w:style w:type="paragraph" w:customStyle="1" w:styleId="38">
    <w:name w:val="封面标准英文名称"/>
    <w:basedOn w:val="35"/>
    <w:qFormat/>
    <w:uiPriority w:val="0"/>
    <w:pPr>
      <w:framePr w:wrap="around"/>
      <w:spacing w:before="370" w:line="400" w:lineRule="exact"/>
    </w:pPr>
    <w:rPr>
      <w:rFonts w:ascii="Times New Roman"/>
      <w:sz w:val="28"/>
      <w:szCs w:val="28"/>
    </w:rPr>
  </w:style>
  <w:style w:type="paragraph" w:customStyle="1" w:styleId="39">
    <w:name w:val="封面标准文稿编辑信息"/>
    <w:basedOn w:val="36"/>
    <w:qFormat/>
    <w:uiPriority w:val="0"/>
    <w:pPr>
      <w:framePr w:wrap="around"/>
      <w:spacing w:before="180" w:line="180" w:lineRule="exact"/>
    </w:pPr>
    <w:rPr>
      <w:sz w:val="21"/>
    </w:rPr>
  </w:style>
  <w:style w:type="paragraph" w:customStyle="1" w:styleId="40">
    <w:name w:val="其他发布日期"/>
    <w:basedOn w:val="41"/>
    <w:qFormat/>
    <w:uiPriority w:val="0"/>
    <w:pPr>
      <w:framePr w:wrap="around" w:vAnchor="page" w:hAnchor="text" w:x="1419"/>
    </w:pPr>
  </w:style>
  <w:style w:type="paragraph" w:customStyle="1" w:styleId="41">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42">
    <w:name w:val="其他实施日期"/>
    <w:basedOn w:val="43"/>
    <w:qFormat/>
    <w:uiPriority w:val="0"/>
    <w:pPr>
      <w:framePr w:wrap="around"/>
    </w:pPr>
  </w:style>
  <w:style w:type="paragraph" w:customStyle="1" w:styleId="43">
    <w:name w:val="实施日期"/>
    <w:basedOn w:val="41"/>
    <w:qFormat/>
    <w:uiPriority w:val="0"/>
    <w:pPr>
      <w:framePr w:wrap="around" w:vAnchor="page" w:hAnchor="text"/>
      <w:jc w:val="right"/>
    </w:pPr>
  </w:style>
  <w:style w:type="paragraph" w:customStyle="1" w:styleId="44">
    <w:name w:val="其他发布部门"/>
    <w:basedOn w:val="45"/>
    <w:qFormat/>
    <w:uiPriority w:val="0"/>
    <w:pPr>
      <w:framePr w:wrap="around" w:y="15310"/>
      <w:spacing w:line="0" w:lineRule="atLeast"/>
    </w:pPr>
    <w:rPr>
      <w:rFonts w:ascii="黑体" w:eastAsia="黑体"/>
      <w:b w:val="0"/>
    </w:rPr>
  </w:style>
  <w:style w:type="paragraph" w:customStyle="1" w:styleId="45">
    <w:name w:val="发布部门"/>
    <w:next w:val="46"/>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46">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47">
    <w:name w:val="发布"/>
    <w:qFormat/>
    <w:uiPriority w:val="0"/>
    <w:rPr>
      <w:rFonts w:ascii="黑体" w:eastAsia="黑体"/>
      <w:spacing w:val="85"/>
      <w:w w:val="100"/>
      <w:position w:val="3"/>
      <w:sz w:val="28"/>
      <w:szCs w:val="28"/>
    </w:rPr>
  </w:style>
  <w:style w:type="paragraph" w:customStyle="1" w:styleId="48">
    <w:name w:val="修订1"/>
    <w:hidden/>
    <w:semiHidden/>
    <w:qFormat/>
    <w:uiPriority w:val="99"/>
    <w:rPr>
      <w:rFonts w:ascii="Calibri" w:hAnsi="Calibri" w:eastAsia="宋体" w:cs="Times New Roman"/>
      <w:kern w:val="2"/>
      <w:sz w:val="21"/>
      <w:szCs w:val="22"/>
      <w:lang w:val="en-US" w:eastAsia="zh-CN" w:bidi="ar-SA"/>
    </w:rPr>
  </w:style>
  <w:style w:type="paragraph" w:customStyle="1" w:styleId="49">
    <w:name w:val="Revision"/>
    <w:hidden/>
    <w:semiHidden/>
    <w:qFormat/>
    <w:uiPriority w:val="99"/>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4.jpeg"/><Relationship Id="rId15" Type="http://schemas.openxmlformats.org/officeDocument/2006/relationships/image" Target="media/image3.jpeg"/><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6167F7C-AD39-413B-BBE2-5F0F4A19F251}">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19</Pages>
  <Words>7568</Words>
  <Characters>8634</Characters>
  <Lines>72</Lines>
  <Paragraphs>20</Paragraphs>
  <TotalTime>73</TotalTime>
  <ScaleCrop>false</ScaleCrop>
  <LinksUpToDate>false</LinksUpToDate>
  <CharactersWithSpaces>9088</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2021-11-05T07:57:00Z</dcterms:created>
  <dc:creator>Administrator</dc:creator>
  <cp:lastModifiedBy>Administrator</cp:lastModifiedBy>
  <cp:lastPrinted>2022-06-15T01:44:00Z</cp:lastPrinted>
  <dcterms:modified xsi:type="dcterms:W3CDTF">2022-06-20T08:25:05Z</dcterms:modified>
  <cp:revision>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9B8927B236C841C88A07DE9BC31B8A36</vt:lpwstr>
  </property>
</Properties>
</file>