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EFD4E" w14:textId="77777777" w:rsidR="005B4D8B" w:rsidRDefault="007245EE">
      <w:pPr>
        <w:pStyle w:val="ad"/>
        <w:rPr>
          <w:rFonts w:ascii="Times New Roman" w:hAnsi="Times New Roman" w:cs="Times New Roman"/>
          <w:sz w:val="32"/>
          <w:szCs w:val="32"/>
        </w:rPr>
      </w:pPr>
      <w:bookmarkStart w:id="0" w:name="SectionMark0"/>
      <w:bookmarkStart w:id="1" w:name="_Toc224721516"/>
    </w:p>
    <w:p w14:paraId="19286AEF" w14:textId="77777777" w:rsidR="005B4D8B" w:rsidRDefault="007245EE">
      <w:pPr>
        <w:pStyle w:val="ad"/>
        <w:rPr>
          <w:rFonts w:ascii="Times New Roman" w:hAnsi="Times New Roman" w:cs="Times New Roman"/>
          <w:sz w:val="32"/>
          <w:szCs w:val="32"/>
        </w:rPr>
      </w:pPr>
    </w:p>
    <w:p w14:paraId="3E9B253F" w14:textId="77777777" w:rsidR="005B4D8B" w:rsidRDefault="007245EE">
      <w:pPr>
        <w:pStyle w:val="ad"/>
        <w:rPr>
          <w:rFonts w:ascii="Times New Roman" w:hAnsi="Times New Roman" w:cs="Times New Roman"/>
          <w:sz w:val="32"/>
          <w:szCs w:val="32"/>
        </w:rPr>
      </w:pPr>
    </w:p>
    <w:p w14:paraId="60F0B43B" w14:textId="77777777" w:rsidR="005B4D8B" w:rsidRDefault="007245EE">
      <w:pPr>
        <w:pStyle w:val="ad"/>
        <w:rPr>
          <w:rFonts w:ascii="Times New Roman" w:hAnsi="Times New Roman" w:cs="Times New Roman"/>
          <w:sz w:val="32"/>
          <w:szCs w:val="32"/>
        </w:rPr>
      </w:pPr>
    </w:p>
    <w:p w14:paraId="0D3F2D2E" w14:textId="77777777" w:rsidR="005B4D8B" w:rsidRDefault="000306B2">
      <w:pPr>
        <w:pStyle w:val="ad"/>
        <w:jc w:val="center"/>
        <w:rPr>
          <w:rFonts w:ascii="黑体" w:eastAsia="黑体" w:hAnsi="宋体"/>
          <w:bCs/>
          <w:sz w:val="44"/>
          <w:szCs w:val="44"/>
        </w:rPr>
      </w:pPr>
      <w:r>
        <w:rPr>
          <w:rFonts w:ascii="黑体" w:eastAsia="黑体" w:hAnsi="宋体" w:hint="eastAsia"/>
          <w:bCs/>
          <w:sz w:val="44"/>
          <w:szCs w:val="44"/>
        </w:rPr>
        <w:t>钢铁企业节水管理规范</w:t>
      </w:r>
    </w:p>
    <w:p w14:paraId="4BB4E6D9" w14:textId="77777777" w:rsidR="005B4D8B" w:rsidRDefault="007245EE">
      <w:pPr>
        <w:pStyle w:val="ad"/>
        <w:jc w:val="center"/>
        <w:rPr>
          <w:rFonts w:ascii="Times New Roman" w:hAnsi="Times New Roman" w:cs="Times New Roman"/>
          <w:bCs/>
          <w:sz w:val="44"/>
          <w:szCs w:val="44"/>
        </w:rPr>
      </w:pPr>
    </w:p>
    <w:p w14:paraId="7608E1F4" w14:textId="77777777" w:rsidR="005B4D8B" w:rsidRDefault="000306B2">
      <w:pPr>
        <w:pStyle w:val="ad"/>
        <w:jc w:val="center"/>
        <w:rPr>
          <w:rFonts w:ascii="Times New Roman" w:hAnsi="Times New Roman" w:cs="Times New Roman"/>
          <w:b/>
          <w:bCs/>
          <w:sz w:val="72"/>
          <w:szCs w:val="72"/>
        </w:rPr>
      </w:pPr>
      <w:r>
        <w:rPr>
          <w:rFonts w:ascii="Times New Roman" w:hAnsi="Times New Roman" w:cs="Times New Roman" w:hint="eastAsia"/>
          <w:b/>
          <w:bCs/>
          <w:sz w:val="72"/>
          <w:szCs w:val="72"/>
        </w:rPr>
        <w:t>编制说明</w:t>
      </w:r>
    </w:p>
    <w:p w14:paraId="4DD146A6" w14:textId="77777777" w:rsidR="005B4D8B" w:rsidRDefault="007245EE">
      <w:pPr>
        <w:pStyle w:val="ad"/>
        <w:rPr>
          <w:rFonts w:ascii="Times New Roman" w:hAnsi="Times New Roman" w:cs="Times New Roman"/>
          <w:sz w:val="32"/>
          <w:szCs w:val="32"/>
        </w:rPr>
      </w:pPr>
    </w:p>
    <w:p w14:paraId="709035A1" w14:textId="77777777" w:rsidR="005B4D8B" w:rsidRDefault="007245EE">
      <w:pPr>
        <w:pStyle w:val="ad"/>
        <w:rPr>
          <w:rFonts w:ascii="Times New Roman" w:hAnsi="Times New Roman" w:cs="Times New Roman"/>
          <w:sz w:val="32"/>
          <w:szCs w:val="32"/>
        </w:rPr>
      </w:pPr>
    </w:p>
    <w:p w14:paraId="67664DD5" w14:textId="77777777" w:rsidR="005B4D8B" w:rsidRDefault="007245EE">
      <w:pPr>
        <w:pStyle w:val="ad"/>
        <w:rPr>
          <w:rFonts w:ascii="Times New Roman" w:hAnsi="Times New Roman" w:cs="Times New Roman"/>
          <w:sz w:val="32"/>
          <w:szCs w:val="32"/>
        </w:rPr>
      </w:pPr>
    </w:p>
    <w:p w14:paraId="5AC4D764" w14:textId="77777777" w:rsidR="005B4D8B" w:rsidRDefault="007245EE">
      <w:pPr>
        <w:pStyle w:val="ad"/>
        <w:rPr>
          <w:rFonts w:ascii="Times New Roman" w:hAnsi="Times New Roman" w:cs="Times New Roman"/>
          <w:sz w:val="32"/>
          <w:szCs w:val="32"/>
        </w:rPr>
      </w:pPr>
    </w:p>
    <w:p w14:paraId="4C881090" w14:textId="77777777" w:rsidR="005B4D8B" w:rsidRDefault="007245EE">
      <w:pPr>
        <w:pStyle w:val="ad"/>
        <w:rPr>
          <w:rFonts w:ascii="Times New Roman" w:hAnsi="Times New Roman" w:cs="Times New Roman"/>
          <w:sz w:val="32"/>
          <w:szCs w:val="32"/>
        </w:rPr>
      </w:pPr>
    </w:p>
    <w:p w14:paraId="1AF03A1C" w14:textId="77777777" w:rsidR="005B4D8B" w:rsidRDefault="007245EE">
      <w:pPr>
        <w:pStyle w:val="ad"/>
        <w:rPr>
          <w:rFonts w:ascii="Times New Roman" w:hAnsi="Times New Roman" w:cs="Times New Roman"/>
          <w:sz w:val="32"/>
          <w:szCs w:val="32"/>
        </w:rPr>
      </w:pPr>
    </w:p>
    <w:p w14:paraId="0CF1F6D4" w14:textId="77777777" w:rsidR="005B4D8B" w:rsidRDefault="007245EE">
      <w:pPr>
        <w:pStyle w:val="ad"/>
        <w:rPr>
          <w:rFonts w:ascii="Times New Roman" w:hAnsi="Times New Roman" w:cs="Times New Roman"/>
          <w:sz w:val="32"/>
          <w:szCs w:val="32"/>
        </w:rPr>
      </w:pPr>
    </w:p>
    <w:p w14:paraId="3996CE66" w14:textId="77777777" w:rsidR="005B4D8B" w:rsidRDefault="007245EE">
      <w:pPr>
        <w:pStyle w:val="ad"/>
        <w:rPr>
          <w:rFonts w:ascii="Times New Roman" w:hAnsi="Times New Roman" w:cs="Times New Roman"/>
          <w:sz w:val="32"/>
          <w:szCs w:val="32"/>
        </w:rPr>
      </w:pPr>
    </w:p>
    <w:p w14:paraId="6978FF69" w14:textId="77777777" w:rsidR="005B4D8B" w:rsidRDefault="007245EE">
      <w:pPr>
        <w:pStyle w:val="ad"/>
        <w:rPr>
          <w:rFonts w:ascii="Times New Roman" w:hAnsi="Times New Roman" w:cs="Times New Roman"/>
          <w:sz w:val="32"/>
          <w:szCs w:val="32"/>
        </w:rPr>
      </w:pPr>
    </w:p>
    <w:p w14:paraId="61EB4F9C" w14:textId="77777777" w:rsidR="005B4D8B" w:rsidRDefault="007245EE">
      <w:pPr>
        <w:pStyle w:val="ad"/>
        <w:rPr>
          <w:rFonts w:ascii="Times New Roman" w:hAnsi="Times New Roman" w:cs="Times New Roman"/>
          <w:sz w:val="32"/>
          <w:szCs w:val="32"/>
        </w:rPr>
      </w:pPr>
    </w:p>
    <w:p w14:paraId="1B5A062A" w14:textId="77777777" w:rsidR="005B4D8B" w:rsidRDefault="007245EE">
      <w:pPr>
        <w:pStyle w:val="ad"/>
        <w:rPr>
          <w:rFonts w:ascii="Times New Roman" w:hAnsi="Times New Roman" w:cs="Times New Roman"/>
          <w:sz w:val="32"/>
          <w:szCs w:val="32"/>
        </w:rPr>
      </w:pPr>
    </w:p>
    <w:p w14:paraId="67AB41B6" w14:textId="77777777" w:rsidR="005B4D8B" w:rsidRDefault="000306B2">
      <w:pPr>
        <w:pStyle w:val="ad"/>
        <w:jc w:val="center"/>
        <w:rPr>
          <w:rFonts w:ascii="黑体" w:eastAsia="黑体"/>
          <w:sz w:val="36"/>
          <w:szCs w:val="36"/>
        </w:rPr>
      </w:pPr>
      <w:r>
        <w:rPr>
          <w:rFonts w:ascii="黑体" w:eastAsia="黑体" w:hint="eastAsia"/>
          <w:sz w:val="36"/>
          <w:szCs w:val="36"/>
        </w:rPr>
        <w:t>河北省水资源研究与水利技术试验推广中心</w:t>
      </w:r>
    </w:p>
    <w:p w14:paraId="3004D5C2" w14:textId="331AE72D" w:rsidR="005B4D8B" w:rsidRDefault="000306B2">
      <w:pPr>
        <w:pStyle w:val="ad"/>
        <w:jc w:val="center"/>
        <w:rPr>
          <w:rFonts w:ascii="黑体" w:eastAsia="黑体"/>
          <w:sz w:val="36"/>
          <w:szCs w:val="36"/>
        </w:rPr>
      </w:pPr>
      <w:r>
        <w:rPr>
          <w:rFonts w:ascii="黑体" w:eastAsia="黑体" w:hint="eastAsia"/>
          <w:sz w:val="36"/>
          <w:szCs w:val="36"/>
        </w:rPr>
        <w:t>2</w:t>
      </w:r>
      <w:r>
        <w:rPr>
          <w:rFonts w:ascii="黑体" w:eastAsia="黑体"/>
          <w:sz w:val="36"/>
          <w:szCs w:val="36"/>
        </w:rPr>
        <w:t>02</w:t>
      </w:r>
      <w:r>
        <w:rPr>
          <w:rFonts w:ascii="黑体" w:eastAsia="黑体" w:hint="eastAsia"/>
          <w:sz w:val="36"/>
          <w:szCs w:val="36"/>
        </w:rPr>
        <w:t>2年</w:t>
      </w:r>
      <w:r w:rsidR="00D85BB5">
        <w:rPr>
          <w:rFonts w:ascii="黑体" w:eastAsia="黑体"/>
          <w:sz w:val="36"/>
          <w:szCs w:val="36"/>
        </w:rPr>
        <w:t>6</w:t>
      </w:r>
      <w:r>
        <w:rPr>
          <w:rFonts w:ascii="黑体" w:eastAsia="黑体" w:hint="eastAsia"/>
          <w:sz w:val="36"/>
          <w:szCs w:val="36"/>
        </w:rPr>
        <w:t>月</w:t>
      </w:r>
      <w:bookmarkEnd w:id="0"/>
      <w:bookmarkEnd w:id="1"/>
    </w:p>
    <w:p w14:paraId="448949DE" w14:textId="77777777" w:rsidR="005B4D8B" w:rsidRDefault="000306B2">
      <w:pPr>
        <w:widowControl/>
        <w:jc w:val="left"/>
        <w:rPr>
          <w:rFonts w:ascii="宋体" w:hAnsi="宋体"/>
          <w:b/>
          <w:sz w:val="32"/>
          <w:szCs w:val="32"/>
        </w:rPr>
      </w:pPr>
      <w:r>
        <w:rPr>
          <w:rFonts w:ascii="宋体" w:hAnsi="宋体"/>
          <w:b/>
          <w:sz w:val="32"/>
          <w:szCs w:val="32"/>
        </w:rPr>
        <w:br w:type="page"/>
      </w:r>
    </w:p>
    <w:p w14:paraId="777F077F" w14:textId="77777777" w:rsidR="005B4D8B" w:rsidRDefault="000306B2">
      <w:pPr>
        <w:widowControl/>
        <w:jc w:val="center"/>
        <w:rPr>
          <w:rFonts w:ascii="宋体" w:hAnsi="宋体"/>
          <w:b/>
          <w:sz w:val="32"/>
          <w:szCs w:val="32"/>
        </w:rPr>
      </w:pPr>
      <w:r>
        <w:rPr>
          <w:rFonts w:ascii="宋体" w:hAnsi="宋体" w:hint="eastAsia"/>
          <w:b/>
          <w:sz w:val="32"/>
          <w:szCs w:val="32"/>
        </w:rPr>
        <w:lastRenderedPageBreak/>
        <w:t>目录</w:t>
      </w:r>
    </w:p>
    <w:p w14:paraId="5F4F9CDA" w14:textId="77777777" w:rsidR="005B4D8B" w:rsidRDefault="00AE777E">
      <w:pPr>
        <w:pStyle w:val="TOC1"/>
        <w:tabs>
          <w:tab w:val="right" w:leader="dot" w:pos="8312"/>
        </w:tabs>
        <w:rPr>
          <w:sz w:val="28"/>
          <w:szCs w:val="28"/>
        </w:rPr>
      </w:pPr>
      <w:r>
        <w:rPr>
          <w:rFonts w:ascii="宋体" w:eastAsia="宋体" w:hAnsi="宋体" w:cstheme="minorBidi"/>
          <w:b/>
          <w:sz w:val="36"/>
          <w:szCs w:val="36"/>
        </w:rPr>
        <w:fldChar w:fldCharType="begin"/>
      </w:r>
      <w:r w:rsidR="000306B2">
        <w:rPr>
          <w:rFonts w:ascii="宋体" w:eastAsia="宋体" w:hAnsi="宋体" w:cstheme="minorBidi"/>
          <w:b/>
          <w:sz w:val="36"/>
          <w:szCs w:val="36"/>
        </w:rPr>
        <w:instrText xml:space="preserve"> TOC \o "1-2" \u </w:instrText>
      </w:r>
      <w:r>
        <w:rPr>
          <w:rFonts w:ascii="宋体" w:eastAsia="宋体" w:hAnsi="宋体" w:cstheme="minorBidi"/>
          <w:b/>
          <w:sz w:val="36"/>
          <w:szCs w:val="36"/>
        </w:rPr>
        <w:fldChar w:fldCharType="separate"/>
      </w:r>
      <w:r w:rsidR="000306B2">
        <w:rPr>
          <w:rFonts w:eastAsia="宋体" w:hint="eastAsia"/>
          <w:sz w:val="28"/>
          <w:szCs w:val="28"/>
        </w:rPr>
        <w:t>一、任务来源</w:t>
      </w:r>
      <w:r w:rsidR="000306B2">
        <w:rPr>
          <w:sz w:val="28"/>
          <w:szCs w:val="28"/>
        </w:rPr>
        <w:tab/>
      </w:r>
      <w:r>
        <w:rPr>
          <w:sz w:val="28"/>
          <w:szCs w:val="28"/>
        </w:rPr>
        <w:fldChar w:fldCharType="begin"/>
      </w:r>
      <w:r w:rsidR="000306B2">
        <w:rPr>
          <w:sz w:val="28"/>
          <w:szCs w:val="28"/>
        </w:rPr>
        <w:instrText xml:space="preserve"> PAGEREF _Toc26250 \h </w:instrText>
      </w:r>
      <w:r>
        <w:rPr>
          <w:sz w:val="28"/>
          <w:szCs w:val="28"/>
        </w:rPr>
      </w:r>
      <w:r>
        <w:rPr>
          <w:sz w:val="28"/>
          <w:szCs w:val="28"/>
        </w:rPr>
        <w:fldChar w:fldCharType="separate"/>
      </w:r>
      <w:r w:rsidR="000306B2">
        <w:rPr>
          <w:sz w:val="28"/>
          <w:szCs w:val="28"/>
        </w:rPr>
        <w:t>1</w:t>
      </w:r>
      <w:r>
        <w:rPr>
          <w:sz w:val="28"/>
          <w:szCs w:val="28"/>
        </w:rPr>
        <w:fldChar w:fldCharType="end"/>
      </w:r>
    </w:p>
    <w:p w14:paraId="0C415202" w14:textId="77777777" w:rsidR="005B4D8B" w:rsidRDefault="000306B2">
      <w:pPr>
        <w:pStyle w:val="TOC1"/>
        <w:tabs>
          <w:tab w:val="right" w:leader="dot" w:pos="8312"/>
        </w:tabs>
        <w:rPr>
          <w:sz w:val="28"/>
          <w:szCs w:val="28"/>
        </w:rPr>
      </w:pPr>
      <w:r>
        <w:rPr>
          <w:rFonts w:eastAsia="宋体" w:hint="eastAsia"/>
          <w:sz w:val="28"/>
          <w:szCs w:val="28"/>
        </w:rPr>
        <w:t>二、标准制定的必要性、背景和意义</w:t>
      </w:r>
      <w:r>
        <w:rPr>
          <w:sz w:val="28"/>
          <w:szCs w:val="28"/>
        </w:rPr>
        <w:tab/>
      </w:r>
      <w:r w:rsidR="00AE777E">
        <w:rPr>
          <w:sz w:val="28"/>
          <w:szCs w:val="28"/>
        </w:rPr>
        <w:fldChar w:fldCharType="begin"/>
      </w:r>
      <w:r>
        <w:rPr>
          <w:sz w:val="28"/>
          <w:szCs w:val="28"/>
        </w:rPr>
        <w:instrText xml:space="preserve"> PAGEREF _Toc25621 \h </w:instrText>
      </w:r>
      <w:r w:rsidR="00AE777E">
        <w:rPr>
          <w:sz w:val="28"/>
          <w:szCs w:val="28"/>
        </w:rPr>
      </w:r>
      <w:r w:rsidR="00AE777E">
        <w:rPr>
          <w:sz w:val="28"/>
          <w:szCs w:val="28"/>
        </w:rPr>
        <w:fldChar w:fldCharType="separate"/>
      </w:r>
      <w:r>
        <w:rPr>
          <w:sz w:val="28"/>
          <w:szCs w:val="28"/>
        </w:rPr>
        <w:t>1</w:t>
      </w:r>
      <w:r w:rsidR="00AE777E">
        <w:rPr>
          <w:sz w:val="28"/>
          <w:szCs w:val="28"/>
        </w:rPr>
        <w:fldChar w:fldCharType="end"/>
      </w:r>
    </w:p>
    <w:p w14:paraId="40F3BF0A" w14:textId="77777777" w:rsidR="005B4D8B" w:rsidRDefault="000306B2">
      <w:pPr>
        <w:pStyle w:val="TOC1"/>
        <w:tabs>
          <w:tab w:val="right" w:leader="dot" w:pos="8312"/>
        </w:tabs>
        <w:rPr>
          <w:sz w:val="28"/>
          <w:szCs w:val="28"/>
        </w:rPr>
      </w:pPr>
      <w:r>
        <w:rPr>
          <w:rFonts w:eastAsia="宋体" w:hint="eastAsia"/>
          <w:sz w:val="28"/>
          <w:szCs w:val="28"/>
        </w:rPr>
        <w:t>三、工作组简况</w:t>
      </w:r>
      <w:r>
        <w:rPr>
          <w:sz w:val="28"/>
          <w:szCs w:val="28"/>
        </w:rPr>
        <w:tab/>
      </w:r>
      <w:r w:rsidR="00AE777E">
        <w:rPr>
          <w:sz w:val="28"/>
          <w:szCs w:val="28"/>
        </w:rPr>
        <w:fldChar w:fldCharType="begin"/>
      </w:r>
      <w:r>
        <w:rPr>
          <w:sz w:val="28"/>
          <w:szCs w:val="28"/>
        </w:rPr>
        <w:instrText xml:space="preserve"> PAGEREF _Toc10156 \h </w:instrText>
      </w:r>
      <w:r w:rsidR="00AE777E">
        <w:rPr>
          <w:sz w:val="28"/>
          <w:szCs w:val="28"/>
        </w:rPr>
      </w:r>
      <w:r w:rsidR="00AE777E">
        <w:rPr>
          <w:sz w:val="28"/>
          <w:szCs w:val="28"/>
        </w:rPr>
        <w:fldChar w:fldCharType="separate"/>
      </w:r>
      <w:r>
        <w:rPr>
          <w:sz w:val="28"/>
          <w:szCs w:val="28"/>
        </w:rPr>
        <w:t>2</w:t>
      </w:r>
      <w:r w:rsidR="00AE777E">
        <w:rPr>
          <w:sz w:val="28"/>
          <w:szCs w:val="28"/>
        </w:rPr>
        <w:fldChar w:fldCharType="end"/>
      </w:r>
    </w:p>
    <w:p w14:paraId="61F4B1D5" w14:textId="77777777" w:rsidR="005B4D8B" w:rsidRDefault="000306B2">
      <w:pPr>
        <w:pStyle w:val="TOC1"/>
        <w:tabs>
          <w:tab w:val="right" w:leader="dot" w:pos="8312"/>
        </w:tabs>
        <w:rPr>
          <w:sz w:val="28"/>
          <w:szCs w:val="28"/>
        </w:rPr>
      </w:pPr>
      <w:r>
        <w:rPr>
          <w:rFonts w:eastAsia="宋体" w:hint="eastAsia"/>
          <w:sz w:val="28"/>
          <w:szCs w:val="28"/>
        </w:rPr>
        <w:t>四、主要工作内容</w:t>
      </w:r>
      <w:r>
        <w:rPr>
          <w:sz w:val="28"/>
          <w:szCs w:val="28"/>
        </w:rPr>
        <w:tab/>
      </w:r>
      <w:r w:rsidR="00AE777E">
        <w:rPr>
          <w:sz w:val="28"/>
          <w:szCs w:val="28"/>
        </w:rPr>
        <w:fldChar w:fldCharType="begin"/>
      </w:r>
      <w:r>
        <w:rPr>
          <w:sz w:val="28"/>
          <w:szCs w:val="28"/>
        </w:rPr>
        <w:instrText xml:space="preserve"> PAGEREF _Toc8813 \h </w:instrText>
      </w:r>
      <w:r w:rsidR="00AE777E">
        <w:rPr>
          <w:sz w:val="28"/>
          <w:szCs w:val="28"/>
        </w:rPr>
      </w:r>
      <w:r w:rsidR="00AE777E">
        <w:rPr>
          <w:sz w:val="28"/>
          <w:szCs w:val="28"/>
        </w:rPr>
        <w:fldChar w:fldCharType="separate"/>
      </w:r>
      <w:r>
        <w:rPr>
          <w:sz w:val="28"/>
          <w:szCs w:val="28"/>
        </w:rPr>
        <w:t>2</w:t>
      </w:r>
      <w:r w:rsidR="00AE777E">
        <w:rPr>
          <w:sz w:val="28"/>
          <w:szCs w:val="28"/>
        </w:rPr>
        <w:fldChar w:fldCharType="end"/>
      </w:r>
    </w:p>
    <w:p w14:paraId="035711FF" w14:textId="77777777" w:rsidR="005B4D8B" w:rsidRDefault="000306B2">
      <w:pPr>
        <w:pStyle w:val="TOC1"/>
        <w:tabs>
          <w:tab w:val="right" w:leader="dot" w:pos="8312"/>
        </w:tabs>
        <w:rPr>
          <w:sz w:val="28"/>
          <w:szCs w:val="28"/>
        </w:rPr>
      </w:pPr>
      <w:r>
        <w:rPr>
          <w:rFonts w:eastAsia="宋体" w:hint="eastAsia"/>
          <w:sz w:val="28"/>
          <w:szCs w:val="28"/>
        </w:rPr>
        <w:t>五、标准编制的原则</w:t>
      </w:r>
      <w:r>
        <w:rPr>
          <w:sz w:val="28"/>
          <w:szCs w:val="28"/>
        </w:rPr>
        <w:tab/>
      </w:r>
      <w:r w:rsidR="00AE777E">
        <w:rPr>
          <w:sz w:val="28"/>
          <w:szCs w:val="28"/>
        </w:rPr>
        <w:fldChar w:fldCharType="begin"/>
      </w:r>
      <w:r>
        <w:rPr>
          <w:sz w:val="28"/>
          <w:szCs w:val="28"/>
        </w:rPr>
        <w:instrText xml:space="preserve"> PAGEREF _Toc13067 \h </w:instrText>
      </w:r>
      <w:r w:rsidR="00AE777E">
        <w:rPr>
          <w:sz w:val="28"/>
          <w:szCs w:val="28"/>
        </w:rPr>
      </w:r>
      <w:r w:rsidR="00AE777E">
        <w:rPr>
          <w:sz w:val="28"/>
          <w:szCs w:val="28"/>
        </w:rPr>
        <w:fldChar w:fldCharType="separate"/>
      </w:r>
      <w:r>
        <w:rPr>
          <w:sz w:val="28"/>
          <w:szCs w:val="28"/>
        </w:rPr>
        <w:t>3</w:t>
      </w:r>
      <w:r w:rsidR="00AE777E">
        <w:rPr>
          <w:sz w:val="28"/>
          <w:szCs w:val="28"/>
        </w:rPr>
        <w:fldChar w:fldCharType="end"/>
      </w:r>
    </w:p>
    <w:p w14:paraId="3E5A2067" w14:textId="77777777" w:rsidR="005B4D8B" w:rsidRDefault="000306B2">
      <w:pPr>
        <w:pStyle w:val="TOC1"/>
        <w:tabs>
          <w:tab w:val="right" w:leader="dot" w:pos="8312"/>
        </w:tabs>
        <w:rPr>
          <w:sz w:val="28"/>
          <w:szCs w:val="28"/>
        </w:rPr>
      </w:pPr>
      <w:r>
        <w:rPr>
          <w:rFonts w:eastAsia="宋体" w:hint="eastAsia"/>
          <w:sz w:val="28"/>
          <w:szCs w:val="28"/>
        </w:rPr>
        <w:t>六、技术内容的确定方法和依据</w:t>
      </w:r>
      <w:r>
        <w:rPr>
          <w:sz w:val="28"/>
          <w:szCs w:val="28"/>
        </w:rPr>
        <w:tab/>
      </w:r>
      <w:r w:rsidR="00AE777E">
        <w:rPr>
          <w:sz w:val="28"/>
          <w:szCs w:val="28"/>
        </w:rPr>
        <w:fldChar w:fldCharType="begin"/>
      </w:r>
      <w:r>
        <w:rPr>
          <w:sz w:val="28"/>
          <w:szCs w:val="28"/>
        </w:rPr>
        <w:instrText xml:space="preserve"> PAGEREF _Toc19012 \h </w:instrText>
      </w:r>
      <w:r w:rsidR="00AE777E">
        <w:rPr>
          <w:sz w:val="28"/>
          <w:szCs w:val="28"/>
        </w:rPr>
      </w:r>
      <w:r w:rsidR="00AE777E">
        <w:rPr>
          <w:sz w:val="28"/>
          <w:szCs w:val="28"/>
        </w:rPr>
        <w:fldChar w:fldCharType="separate"/>
      </w:r>
      <w:r>
        <w:rPr>
          <w:sz w:val="28"/>
          <w:szCs w:val="28"/>
        </w:rPr>
        <w:t>3</w:t>
      </w:r>
      <w:r w:rsidR="00AE777E">
        <w:rPr>
          <w:sz w:val="28"/>
          <w:szCs w:val="28"/>
        </w:rPr>
        <w:fldChar w:fldCharType="end"/>
      </w:r>
    </w:p>
    <w:p w14:paraId="2299F52C" w14:textId="77777777" w:rsidR="005B4D8B" w:rsidRDefault="000306B2">
      <w:pPr>
        <w:pStyle w:val="TOC2"/>
        <w:tabs>
          <w:tab w:val="right" w:leader="dot" w:pos="8312"/>
        </w:tabs>
        <w:rPr>
          <w:sz w:val="28"/>
          <w:szCs w:val="28"/>
        </w:rPr>
      </w:pPr>
      <w:r>
        <w:rPr>
          <w:rFonts w:eastAsia="宋体" w:hint="eastAsia"/>
          <w:sz w:val="28"/>
          <w:szCs w:val="28"/>
        </w:rPr>
        <w:t>6</w:t>
      </w:r>
      <w:r>
        <w:rPr>
          <w:rFonts w:eastAsia="宋体"/>
          <w:sz w:val="28"/>
          <w:szCs w:val="28"/>
        </w:rPr>
        <w:t>.1</w:t>
      </w:r>
      <w:r>
        <w:rPr>
          <w:rFonts w:eastAsia="宋体" w:hint="eastAsia"/>
          <w:sz w:val="28"/>
          <w:szCs w:val="28"/>
        </w:rPr>
        <w:t>节水管理规范编制过程</w:t>
      </w:r>
      <w:r>
        <w:rPr>
          <w:sz w:val="28"/>
          <w:szCs w:val="28"/>
        </w:rPr>
        <w:tab/>
      </w:r>
      <w:r w:rsidR="00AE777E">
        <w:rPr>
          <w:sz w:val="28"/>
          <w:szCs w:val="28"/>
        </w:rPr>
        <w:fldChar w:fldCharType="begin"/>
      </w:r>
      <w:r>
        <w:rPr>
          <w:sz w:val="28"/>
          <w:szCs w:val="28"/>
        </w:rPr>
        <w:instrText xml:space="preserve"> PAGEREF _Toc1617 \h </w:instrText>
      </w:r>
      <w:r w:rsidR="00AE777E">
        <w:rPr>
          <w:sz w:val="28"/>
          <w:szCs w:val="28"/>
        </w:rPr>
      </w:r>
      <w:r w:rsidR="00AE777E">
        <w:rPr>
          <w:sz w:val="28"/>
          <w:szCs w:val="28"/>
        </w:rPr>
        <w:fldChar w:fldCharType="separate"/>
      </w:r>
      <w:r>
        <w:rPr>
          <w:sz w:val="28"/>
          <w:szCs w:val="28"/>
        </w:rPr>
        <w:t>3</w:t>
      </w:r>
      <w:r w:rsidR="00AE777E">
        <w:rPr>
          <w:sz w:val="28"/>
          <w:szCs w:val="28"/>
        </w:rPr>
        <w:fldChar w:fldCharType="end"/>
      </w:r>
    </w:p>
    <w:p w14:paraId="075F6617" w14:textId="77777777" w:rsidR="005B4D8B" w:rsidRDefault="000306B2">
      <w:pPr>
        <w:pStyle w:val="TOC2"/>
        <w:tabs>
          <w:tab w:val="right" w:leader="dot" w:pos="8312"/>
        </w:tabs>
        <w:rPr>
          <w:sz w:val="28"/>
          <w:szCs w:val="28"/>
        </w:rPr>
      </w:pPr>
      <w:r>
        <w:rPr>
          <w:rFonts w:eastAsia="宋体"/>
          <w:sz w:val="28"/>
          <w:szCs w:val="28"/>
        </w:rPr>
        <w:t>6.</w:t>
      </w:r>
      <w:r>
        <w:rPr>
          <w:rFonts w:eastAsia="宋体" w:hint="eastAsia"/>
          <w:sz w:val="28"/>
          <w:szCs w:val="28"/>
        </w:rPr>
        <w:t>2</w:t>
      </w:r>
      <w:r>
        <w:rPr>
          <w:rFonts w:eastAsia="宋体"/>
          <w:sz w:val="28"/>
          <w:szCs w:val="28"/>
        </w:rPr>
        <w:t>编制依据</w:t>
      </w:r>
      <w:r>
        <w:rPr>
          <w:sz w:val="28"/>
          <w:szCs w:val="28"/>
        </w:rPr>
        <w:tab/>
      </w:r>
      <w:r w:rsidR="00AE777E">
        <w:rPr>
          <w:sz w:val="28"/>
          <w:szCs w:val="28"/>
        </w:rPr>
        <w:fldChar w:fldCharType="begin"/>
      </w:r>
      <w:r>
        <w:rPr>
          <w:sz w:val="28"/>
          <w:szCs w:val="28"/>
        </w:rPr>
        <w:instrText xml:space="preserve"> PAGEREF _Toc30256 \h </w:instrText>
      </w:r>
      <w:r w:rsidR="00AE777E">
        <w:rPr>
          <w:sz w:val="28"/>
          <w:szCs w:val="28"/>
        </w:rPr>
      </w:r>
      <w:r w:rsidR="00AE777E">
        <w:rPr>
          <w:sz w:val="28"/>
          <w:szCs w:val="28"/>
        </w:rPr>
        <w:fldChar w:fldCharType="separate"/>
      </w:r>
      <w:r>
        <w:rPr>
          <w:sz w:val="28"/>
          <w:szCs w:val="28"/>
        </w:rPr>
        <w:t>6</w:t>
      </w:r>
      <w:r w:rsidR="00AE777E">
        <w:rPr>
          <w:sz w:val="28"/>
          <w:szCs w:val="28"/>
        </w:rPr>
        <w:fldChar w:fldCharType="end"/>
      </w:r>
    </w:p>
    <w:p w14:paraId="71DC304F" w14:textId="77777777" w:rsidR="005B4D8B" w:rsidRDefault="000306B2">
      <w:pPr>
        <w:pStyle w:val="TOC1"/>
        <w:tabs>
          <w:tab w:val="right" w:leader="dot" w:pos="8312"/>
        </w:tabs>
        <w:rPr>
          <w:sz w:val="28"/>
          <w:szCs w:val="28"/>
        </w:rPr>
      </w:pPr>
      <w:r>
        <w:rPr>
          <w:rFonts w:eastAsia="宋体" w:hint="eastAsia"/>
          <w:sz w:val="28"/>
          <w:szCs w:val="28"/>
        </w:rPr>
        <w:t>七、标准草案征求意见和对征求意见的采纳情况</w:t>
      </w:r>
      <w:r>
        <w:rPr>
          <w:sz w:val="28"/>
          <w:szCs w:val="28"/>
        </w:rPr>
        <w:tab/>
      </w:r>
      <w:r w:rsidR="00AE777E">
        <w:rPr>
          <w:sz w:val="28"/>
          <w:szCs w:val="28"/>
        </w:rPr>
        <w:fldChar w:fldCharType="begin"/>
      </w:r>
      <w:r>
        <w:rPr>
          <w:sz w:val="28"/>
          <w:szCs w:val="28"/>
        </w:rPr>
        <w:instrText xml:space="preserve"> PAGEREF _Toc32496 \h </w:instrText>
      </w:r>
      <w:r w:rsidR="00AE777E">
        <w:rPr>
          <w:sz w:val="28"/>
          <w:szCs w:val="28"/>
        </w:rPr>
      </w:r>
      <w:r w:rsidR="00AE777E">
        <w:rPr>
          <w:sz w:val="28"/>
          <w:szCs w:val="28"/>
        </w:rPr>
        <w:fldChar w:fldCharType="separate"/>
      </w:r>
      <w:r>
        <w:rPr>
          <w:sz w:val="28"/>
          <w:szCs w:val="28"/>
        </w:rPr>
        <w:t>6</w:t>
      </w:r>
      <w:r w:rsidR="00AE777E">
        <w:rPr>
          <w:sz w:val="28"/>
          <w:szCs w:val="28"/>
        </w:rPr>
        <w:fldChar w:fldCharType="end"/>
      </w:r>
    </w:p>
    <w:p w14:paraId="27362A22" w14:textId="77777777" w:rsidR="005B4D8B" w:rsidRDefault="000306B2">
      <w:pPr>
        <w:pStyle w:val="TOC1"/>
        <w:tabs>
          <w:tab w:val="right" w:leader="dot" w:pos="8312"/>
        </w:tabs>
        <w:rPr>
          <w:sz w:val="28"/>
          <w:szCs w:val="28"/>
        </w:rPr>
      </w:pPr>
      <w:r>
        <w:rPr>
          <w:rFonts w:eastAsia="宋体" w:hint="eastAsia"/>
          <w:sz w:val="28"/>
          <w:szCs w:val="28"/>
        </w:rPr>
        <w:t>八、与有关现行法律、政策和标准的关系和预期效果</w:t>
      </w:r>
      <w:r>
        <w:rPr>
          <w:sz w:val="28"/>
          <w:szCs w:val="28"/>
        </w:rPr>
        <w:tab/>
      </w:r>
      <w:r w:rsidR="00AE777E">
        <w:rPr>
          <w:sz w:val="28"/>
          <w:szCs w:val="28"/>
        </w:rPr>
        <w:fldChar w:fldCharType="begin"/>
      </w:r>
      <w:r>
        <w:rPr>
          <w:sz w:val="28"/>
          <w:szCs w:val="28"/>
        </w:rPr>
        <w:instrText xml:space="preserve"> PAGEREF _Toc20039 \h </w:instrText>
      </w:r>
      <w:r w:rsidR="00AE777E">
        <w:rPr>
          <w:sz w:val="28"/>
          <w:szCs w:val="28"/>
        </w:rPr>
      </w:r>
      <w:r w:rsidR="00AE777E">
        <w:rPr>
          <w:sz w:val="28"/>
          <w:szCs w:val="28"/>
        </w:rPr>
        <w:fldChar w:fldCharType="separate"/>
      </w:r>
      <w:r>
        <w:rPr>
          <w:sz w:val="28"/>
          <w:szCs w:val="28"/>
        </w:rPr>
        <w:t>7</w:t>
      </w:r>
      <w:r w:rsidR="00AE777E">
        <w:rPr>
          <w:sz w:val="28"/>
          <w:szCs w:val="28"/>
        </w:rPr>
        <w:fldChar w:fldCharType="end"/>
      </w:r>
    </w:p>
    <w:p w14:paraId="63FB0F53" w14:textId="77777777" w:rsidR="005B4D8B" w:rsidRDefault="000306B2">
      <w:pPr>
        <w:pStyle w:val="TOC1"/>
        <w:tabs>
          <w:tab w:val="right" w:leader="dot" w:pos="8312"/>
        </w:tabs>
        <w:rPr>
          <w:sz w:val="28"/>
          <w:szCs w:val="28"/>
        </w:rPr>
      </w:pPr>
      <w:r>
        <w:rPr>
          <w:rFonts w:eastAsia="宋体" w:hint="eastAsia"/>
          <w:sz w:val="28"/>
          <w:szCs w:val="28"/>
        </w:rPr>
        <w:t>九、标准实施的建议</w:t>
      </w:r>
      <w:r>
        <w:rPr>
          <w:sz w:val="28"/>
          <w:szCs w:val="28"/>
        </w:rPr>
        <w:tab/>
      </w:r>
      <w:r w:rsidR="00AE777E">
        <w:rPr>
          <w:sz w:val="28"/>
          <w:szCs w:val="28"/>
        </w:rPr>
        <w:fldChar w:fldCharType="begin"/>
      </w:r>
      <w:r>
        <w:rPr>
          <w:sz w:val="28"/>
          <w:szCs w:val="28"/>
        </w:rPr>
        <w:instrText xml:space="preserve"> PAGEREF _Toc2919 \h </w:instrText>
      </w:r>
      <w:r w:rsidR="00AE777E">
        <w:rPr>
          <w:sz w:val="28"/>
          <w:szCs w:val="28"/>
        </w:rPr>
      </w:r>
      <w:r w:rsidR="00AE777E">
        <w:rPr>
          <w:sz w:val="28"/>
          <w:szCs w:val="28"/>
        </w:rPr>
        <w:fldChar w:fldCharType="separate"/>
      </w:r>
      <w:r>
        <w:rPr>
          <w:sz w:val="28"/>
          <w:szCs w:val="28"/>
        </w:rPr>
        <w:t>7</w:t>
      </w:r>
      <w:r w:rsidR="00AE777E">
        <w:rPr>
          <w:sz w:val="28"/>
          <w:szCs w:val="28"/>
        </w:rPr>
        <w:fldChar w:fldCharType="end"/>
      </w:r>
    </w:p>
    <w:p w14:paraId="3187CD1A" w14:textId="77777777" w:rsidR="005B4D8B" w:rsidRDefault="00AE777E">
      <w:pPr>
        <w:widowControl/>
        <w:jc w:val="left"/>
        <w:rPr>
          <w:rFonts w:ascii="宋体" w:hAnsi="宋体"/>
          <w:b/>
          <w:sz w:val="32"/>
          <w:szCs w:val="32"/>
        </w:rPr>
      </w:pPr>
      <w:r>
        <w:rPr>
          <w:rFonts w:ascii="宋体" w:eastAsia="宋体" w:hAnsi="宋体"/>
          <w:sz w:val="24"/>
          <w:szCs w:val="36"/>
        </w:rPr>
        <w:fldChar w:fldCharType="end"/>
      </w:r>
    </w:p>
    <w:p w14:paraId="41D43224" w14:textId="77777777" w:rsidR="005B4D8B" w:rsidRDefault="007245EE">
      <w:pPr>
        <w:widowControl/>
        <w:jc w:val="left"/>
        <w:rPr>
          <w:rFonts w:ascii="宋体" w:hAnsi="宋体"/>
          <w:b/>
          <w:sz w:val="32"/>
          <w:szCs w:val="32"/>
        </w:rPr>
      </w:pPr>
    </w:p>
    <w:p w14:paraId="049464CD" w14:textId="77777777" w:rsidR="005B4D8B" w:rsidRDefault="007245EE">
      <w:pPr>
        <w:rPr>
          <w:rFonts w:ascii="宋体" w:hAnsi="宋体"/>
          <w:b/>
          <w:sz w:val="32"/>
          <w:szCs w:val="32"/>
        </w:rPr>
        <w:sectPr w:rsidR="005B4D8B">
          <w:footerReference w:type="default" r:id="rId8"/>
          <w:pgSz w:w="11906" w:h="16838"/>
          <w:pgMar w:top="1440" w:right="1797" w:bottom="1440" w:left="1797" w:header="851" w:footer="992" w:gutter="0"/>
          <w:pgNumType w:start="1"/>
          <w:cols w:space="720"/>
          <w:docGrid w:type="lines" w:linePitch="312"/>
        </w:sectPr>
      </w:pPr>
    </w:p>
    <w:p w14:paraId="2D04AC67" w14:textId="77777777" w:rsidR="005B4D8B" w:rsidRDefault="000306B2">
      <w:pPr>
        <w:pStyle w:val="1"/>
        <w:spacing w:before="0" w:after="0" w:line="360" w:lineRule="auto"/>
        <w:rPr>
          <w:rFonts w:eastAsia="宋体"/>
          <w:sz w:val="30"/>
        </w:rPr>
      </w:pPr>
      <w:bookmarkStart w:id="2" w:name="_Toc26250"/>
      <w:r>
        <w:rPr>
          <w:rFonts w:eastAsia="宋体" w:hint="eastAsia"/>
          <w:sz w:val="30"/>
        </w:rPr>
        <w:lastRenderedPageBreak/>
        <w:t>一、任务来源</w:t>
      </w:r>
      <w:bookmarkEnd w:id="2"/>
    </w:p>
    <w:p w14:paraId="2756A50A" w14:textId="77777777" w:rsidR="005B4D8B" w:rsidRDefault="000306B2">
      <w:pPr>
        <w:spacing w:line="360" w:lineRule="auto"/>
        <w:ind w:firstLineChars="200" w:firstLine="560"/>
        <w:rPr>
          <w:rFonts w:ascii="Times New Roman" w:hAnsi="Times New Roman"/>
          <w:sz w:val="28"/>
          <w:szCs w:val="28"/>
        </w:rPr>
      </w:pPr>
      <w:bookmarkStart w:id="3" w:name="_Hlk106609111"/>
      <w:r>
        <w:rPr>
          <w:rFonts w:ascii="Times New Roman" w:hAnsi="Times New Roman" w:hint="eastAsia"/>
          <w:sz w:val="28"/>
          <w:szCs w:val="28"/>
        </w:rPr>
        <w:t>河北省市场监督管理局以</w:t>
      </w:r>
      <w:proofErr w:type="gramStart"/>
      <w:r>
        <w:rPr>
          <w:rFonts w:ascii="Times New Roman" w:hAnsi="Times New Roman" w:hint="eastAsia"/>
          <w:sz w:val="28"/>
          <w:szCs w:val="28"/>
        </w:rPr>
        <w:t>冀市监</w:t>
      </w:r>
      <w:proofErr w:type="gramEnd"/>
      <w:r>
        <w:rPr>
          <w:rFonts w:ascii="Times New Roman" w:hAnsi="Times New Roman" w:hint="eastAsia"/>
          <w:sz w:val="28"/>
          <w:szCs w:val="28"/>
        </w:rPr>
        <w:t>函</w:t>
      </w:r>
      <w:r>
        <w:rPr>
          <w:rFonts w:ascii="Times New Roman" w:hAnsi="Times New Roman" w:hint="eastAsia"/>
          <w:sz w:val="28"/>
          <w:szCs w:val="28"/>
        </w:rPr>
        <w:t>[2021]448</w:t>
      </w:r>
      <w:r>
        <w:rPr>
          <w:rFonts w:ascii="Times New Roman" w:hAnsi="Times New Roman" w:hint="eastAsia"/>
          <w:sz w:val="28"/>
          <w:szCs w:val="28"/>
        </w:rPr>
        <w:t>号文《河北省市场监督管理局关于下达</w:t>
      </w:r>
      <w:r>
        <w:rPr>
          <w:rFonts w:ascii="Times New Roman" w:hAnsi="Times New Roman" w:hint="eastAsia"/>
          <w:sz w:val="28"/>
          <w:szCs w:val="28"/>
        </w:rPr>
        <w:t>2021</w:t>
      </w:r>
      <w:r>
        <w:rPr>
          <w:rFonts w:ascii="Times New Roman" w:hAnsi="Times New Roman" w:hint="eastAsia"/>
          <w:sz w:val="28"/>
          <w:szCs w:val="28"/>
        </w:rPr>
        <w:t>年河北省地方标准制修订项目计划（第二批）的通知》，将钢铁行业节水管理规范标准列入制订计划。</w:t>
      </w:r>
      <w:r w:rsidRPr="00686221">
        <w:rPr>
          <w:rFonts w:ascii="Times New Roman" w:hAnsi="Times New Roman" w:hint="eastAsia"/>
          <w:sz w:val="28"/>
          <w:szCs w:val="28"/>
        </w:rPr>
        <w:t>第二批次节水管理规范系列标准分为</w:t>
      </w:r>
      <w:r w:rsidRPr="00686221">
        <w:rPr>
          <w:rFonts w:ascii="Times New Roman" w:hAnsi="Times New Roman" w:hint="eastAsia"/>
          <w:sz w:val="28"/>
          <w:szCs w:val="28"/>
        </w:rPr>
        <w:t>3</w:t>
      </w:r>
      <w:r w:rsidRPr="00686221">
        <w:rPr>
          <w:rFonts w:ascii="Times New Roman" w:hAnsi="Times New Roman" w:hint="eastAsia"/>
          <w:sz w:val="28"/>
          <w:szCs w:val="28"/>
        </w:rPr>
        <w:t>部分，分别为第</w:t>
      </w:r>
      <w:r w:rsidRPr="00686221">
        <w:rPr>
          <w:rFonts w:ascii="Times New Roman" w:hAnsi="Times New Roman" w:hint="eastAsia"/>
          <w:sz w:val="28"/>
          <w:szCs w:val="28"/>
        </w:rPr>
        <w:t>1</w:t>
      </w:r>
      <w:r w:rsidRPr="00686221">
        <w:rPr>
          <w:rFonts w:ascii="Times New Roman" w:hAnsi="Times New Roman" w:hint="eastAsia"/>
          <w:sz w:val="28"/>
          <w:szCs w:val="28"/>
        </w:rPr>
        <w:t>部分：食品行业；第</w:t>
      </w:r>
      <w:r w:rsidRPr="00686221">
        <w:rPr>
          <w:rFonts w:ascii="Times New Roman" w:hAnsi="Times New Roman" w:hint="eastAsia"/>
          <w:sz w:val="28"/>
          <w:szCs w:val="28"/>
        </w:rPr>
        <w:t>2</w:t>
      </w:r>
      <w:r w:rsidRPr="00686221">
        <w:rPr>
          <w:rFonts w:ascii="Times New Roman" w:hAnsi="Times New Roman" w:hint="eastAsia"/>
          <w:sz w:val="28"/>
          <w:szCs w:val="28"/>
        </w:rPr>
        <w:t>部分：钢铁行业；第</w:t>
      </w:r>
      <w:r w:rsidRPr="00686221">
        <w:rPr>
          <w:rFonts w:ascii="Times New Roman" w:hAnsi="Times New Roman" w:hint="eastAsia"/>
          <w:sz w:val="28"/>
          <w:szCs w:val="28"/>
        </w:rPr>
        <w:t>3</w:t>
      </w:r>
      <w:r w:rsidRPr="00686221">
        <w:rPr>
          <w:rFonts w:ascii="Times New Roman" w:hAnsi="Times New Roman" w:hint="eastAsia"/>
          <w:sz w:val="28"/>
          <w:szCs w:val="28"/>
        </w:rPr>
        <w:t>部分：火力发电行业；编号为</w:t>
      </w:r>
      <w:r w:rsidRPr="00686221">
        <w:rPr>
          <w:rFonts w:ascii="Times New Roman" w:hAnsi="Times New Roman" w:hint="eastAsia"/>
          <w:sz w:val="28"/>
          <w:szCs w:val="28"/>
        </w:rPr>
        <w:t>ST202128</w:t>
      </w:r>
      <w:bookmarkEnd w:id="3"/>
      <w:r>
        <w:rPr>
          <w:rFonts w:ascii="Times New Roman" w:hAnsi="Times New Roman" w:hint="eastAsia"/>
          <w:sz w:val="28"/>
          <w:szCs w:val="28"/>
        </w:rPr>
        <w:t>。</w:t>
      </w:r>
    </w:p>
    <w:p w14:paraId="42063E42" w14:textId="77777777" w:rsidR="005B4D8B" w:rsidRDefault="000306B2">
      <w:pPr>
        <w:pStyle w:val="1"/>
        <w:spacing w:before="0" w:after="0" w:line="360" w:lineRule="auto"/>
        <w:rPr>
          <w:rFonts w:eastAsia="宋体"/>
          <w:sz w:val="30"/>
        </w:rPr>
      </w:pPr>
      <w:bookmarkStart w:id="4" w:name="_Toc25621"/>
      <w:r>
        <w:rPr>
          <w:rFonts w:eastAsia="宋体" w:hint="eastAsia"/>
          <w:sz w:val="30"/>
        </w:rPr>
        <w:t>二、标准制定的必要性、背景和意义</w:t>
      </w:r>
      <w:bookmarkEnd w:id="4"/>
    </w:p>
    <w:p w14:paraId="048F4AB7" w14:textId="02009B97" w:rsidR="005B4D8B" w:rsidRDefault="000306B2">
      <w:pPr>
        <w:spacing w:line="360" w:lineRule="auto"/>
        <w:ind w:firstLineChars="200" w:firstLine="560"/>
        <w:rPr>
          <w:rFonts w:ascii="Times New Roman" w:hAnsi="Times New Roman"/>
          <w:sz w:val="28"/>
          <w:szCs w:val="28"/>
        </w:rPr>
      </w:pPr>
      <w:bookmarkStart w:id="5" w:name="_Hlk106609976"/>
      <w:r>
        <w:rPr>
          <w:rFonts w:ascii="Times New Roman" w:hAnsi="Times New Roman" w:hint="eastAsia"/>
          <w:sz w:val="28"/>
          <w:szCs w:val="28"/>
        </w:rPr>
        <w:t>为充分发挥标准化工作对全省经济社会发展的技术支撑作用，满足我省</w:t>
      </w:r>
      <w:r w:rsidR="00B05567">
        <w:rPr>
          <w:rFonts w:ascii="Times New Roman" w:hAnsi="Times New Roman" w:hint="eastAsia"/>
          <w:sz w:val="28"/>
          <w:szCs w:val="28"/>
        </w:rPr>
        <w:t>工业、农业和</w:t>
      </w:r>
      <w:r>
        <w:rPr>
          <w:rFonts w:ascii="Times New Roman" w:hAnsi="Times New Roman" w:hint="eastAsia"/>
          <w:sz w:val="28"/>
          <w:szCs w:val="28"/>
        </w:rPr>
        <w:t>公共服务等各领域对节约用水管理的迫切需求，需要制定节水管理规范系列标准，以促进各行业节约用水，提高用水效率。因此制定河北省节水管理规范系列标准是有必要的。</w:t>
      </w:r>
    </w:p>
    <w:p w14:paraId="0831EEB4" w14:textId="44DAE3CD" w:rsidR="001570B0" w:rsidRDefault="000306B2">
      <w:pPr>
        <w:spacing w:line="360" w:lineRule="auto"/>
        <w:ind w:firstLineChars="200" w:firstLine="560"/>
        <w:rPr>
          <w:rFonts w:ascii="Times New Roman" w:hAnsi="Times New Roman"/>
          <w:sz w:val="28"/>
          <w:szCs w:val="28"/>
        </w:rPr>
      </w:pPr>
      <w:bookmarkStart w:id="6" w:name="_Hlk106610122"/>
      <w:bookmarkEnd w:id="5"/>
      <w:r w:rsidRPr="00DD34FE">
        <w:rPr>
          <w:rFonts w:ascii="Times New Roman" w:hAnsi="Times New Roman" w:hint="eastAsia"/>
          <w:sz w:val="28"/>
          <w:szCs w:val="28"/>
        </w:rPr>
        <w:t>《国家节水行动方案》明确要求，“严格用水全过程管理”和“健全节水标准体系”，《京津冀工业节水行动计划》明确要求，“进一步完善工业节水标准体系”，《河北省</w:t>
      </w:r>
      <w:r w:rsidR="00D81251">
        <w:rPr>
          <w:rFonts w:ascii="Times New Roman" w:hAnsi="Times New Roman" w:hint="eastAsia"/>
          <w:sz w:val="28"/>
          <w:szCs w:val="28"/>
        </w:rPr>
        <w:t>节约用水条例</w:t>
      </w:r>
      <w:r w:rsidRPr="00DD34FE">
        <w:rPr>
          <w:rFonts w:ascii="Times New Roman" w:hAnsi="Times New Roman" w:hint="eastAsia"/>
          <w:sz w:val="28"/>
          <w:szCs w:val="28"/>
        </w:rPr>
        <w:t>》明确要求，“</w:t>
      </w:r>
      <w:r w:rsidR="0006619D" w:rsidRPr="0006619D">
        <w:rPr>
          <w:rFonts w:ascii="Times New Roman" w:hAnsi="Times New Roman" w:hint="eastAsia"/>
          <w:sz w:val="28"/>
          <w:szCs w:val="28"/>
        </w:rPr>
        <w:t>制定农业、工业、城镇生活等领域的节水地方标准、节水载体建设和评价标准</w:t>
      </w:r>
      <w:r w:rsidRPr="00DD34FE">
        <w:rPr>
          <w:rFonts w:ascii="Times New Roman" w:hAnsi="Times New Roman" w:hint="eastAsia"/>
          <w:sz w:val="28"/>
          <w:szCs w:val="28"/>
        </w:rPr>
        <w:t>”；</w:t>
      </w:r>
      <w:r w:rsidRPr="00041095">
        <w:rPr>
          <w:rFonts w:ascii="Times New Roman" w:hAnsi="Times New Roman" w:hint="eastAsia"/>
          <w:sz w:val="28"/>
          <w:szCs w:val="28"/>
        </w:rPr>
        <w:t>因此该系列标准能够管理企业整个用水过程，强化节水理念，促进节水成效，贯彻节水政策，达到节水目的</w:t>
      </w:r>
      <w:r>
        <w:rPr>
          <w:rFonts w:ascii="Times New Roman" w:hAnsi="Times New Roman" w:hint="eastAsia"/>
          <w:sz w:val="28"/>
          <w:szCs w:val="28"/>
        </w:rPr>
        <w:t>。</w:t>
      </w:r>
      <w:r w:rsidRPr="00FD3813">
        <w:rPr>
          <w:rFonts w:ascii="Times New Roman" w:hAnsi="Times New Roman" w:hint="eastAsia"/>
          <w:sz w:val="28"/>
          <w:szCs w:val="28"/>
        </w:rPr>
        <w:t>目前国家</w:t>
      </w:r>
      <w:r>
        <w:rPr>
          <w:rFonts w:ascii="Times New Roman" w:hAnsi="Times New Roman" w:hint="eastAsia"/>
          <w:sz w:val="28"/>
          <w:szCs w:val="28"/>
        </w:rPr>
        <w:t>针对钢铁行业发布了</w:t>
      </w:r>
      <w:r w:rsidRPr="00FD3813">
        <w:rPr>
          <w:rFonts w:ascii="Times New Roman" w:hAnsi="Times New Roman" w:hint="eastAsia"/>
          <w:sz w:val="28"/>
          <w:szCs w:val="28"/>
        </w:rPr>
        <w:t>节水型企业标准</w:t>
      </w:r>
      <w:r>
        <w:rPr>
          <w:rFonts w:ascii="Times New Roman" w:hAnsi="Times New Roman" w:hint="eastAsia"/>
          <w:sz w:val="28"/>
          <w:szCs w:val="28"/>
        </w:rPr>
        <w:t>，该标准</w:t>
      </w:r>
      <w:r w:rsidR="00366942">
        <w:rPr>
          <w:rFonts w:ascii="Times New Roman" w:hAnsi="Times New Roman" w:hint="eastAsia"/>
          <w:sz w:val="28"/>
          <w:szCs w:val="28"/>
        </w:rPr>
        <w:t>仅用于评价钢铁企业是否符合节水型企业，技术参数和管理条款较少，不能满足河北省的钢铁企业节约用水的管理需求。</w:t>
      </w:r>
    </w:p>
    <w:bookmarkEnd w:id="6"/>
    <w:p w14:paraId="7E9F26E9" w14:textId="77777777" w:rsidR="001570B0"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河北钢铁产能规模位居全国首位，钢铁产量连续</w:t>
      </w:r>
      <w:r>
        <w:rPr>
          <w:rFonts w:ascii="Times New Roman" w:hAnsi="Times New Roman" w:hint="eastAsia"/>
          <w:sz w:val="28"/>
          <w:szCs w:val="28"/>
        </w:rPr>
        <w:t>17</w:t>
      </w:r>
      <w:r>
        <w:rPr>
          <w:rFonts w:ascii="Times New Roman" w:hAnsi="Times New Roman" w:hint="eastAsia"/>
          <w:sz w:val="28"/>
          <w:szCs w:val="28"/>
        </w:rPr>
        <w:t>年位居全国第一。钢铁工业是河北省主要支柱产业之一，</w:t>
      </w:r>
      <w:r>
        <w:rPr>
          <w:rFonts w:ascii="Times New Roman" w:hAnsi="Times New Roman" w:hint="eastAsia"/>
          <w:sz w:val="28"/>
          <w:szCs w:val="28"/>
        </w:rPr>
        <w:t>2018</w:t>
      </w:r>
      <w:r>
        <w:rPr>
          <w:rFonts w:ascii="Times New Roman" w:hAnsi="Times New Roman" w:hint="eastAsia"/>
          <w:sz w:val="28"/>
          <w:szCs w:val="28"/>
        </w:rPr>
        <w:t>年，河北钢铁工</w:t>
      </w:r>
      <w:r>
        <w:rPr>
          <w:rFonts w:ascii="Times New Roman" w:hAnsi="Times New Roman" w:hint="eastAsia"/>
          <w:sz w:val="28"/>
          <w:szCs w:val="28"/>
        </w:rPr>
        <w:lastRenderedPageBreak/>
        <w:t>业主营业务收入</w:t>
      </w:r>
      <w:r>
        <w:rPr>
          <w:rFonts w:ascii="Times New Roman" w:hAnsi="Times New Roman" w:hint="eastAsia"/>
          <w:sz w:val="28"/>
          <w:szCs w:val="28"/>
        </w:rPr>
        <w:t>11602</w:t>
      </w:r>
      <w:r>
        <w:rPr>
          <w:rFonts w:ascii="Times New Roman" w:hAnsi="Times New Roman" w:hint="eastAsia"/>
          <w:sz w:val="28"/>
          <w:szCs w:val="28"/>
        </w:rPr>
        <w:t>亿元，同比增长</w:t>
      </w:r>
      <w:r>
        <w:rPr>
          <w:rFonts w:ascii="Times New Roman" w:hAnsi="Times New Roman" w:hint="eastAsia"/>
          <w:sz w:val="28"/>
          <w:szCs w:val="28"/>
        </w:rPr>
        <w:t>11.89%</w:t>
      </w:r>
      <w:r>
        <w:rPr>
          <w:rFonts w:ascii="Times New Roman" w:hAnsi="Times New Roman" w:hint="eastAsia"/>
          <w:sz w:val="28"/>
          <w:szCs w:val="28"/>
        </w:rPr>
        <w:t>；实现利润</w:t>
      </w:r>
      <w:r>
        <w:rPr>
          <w:rFonts w:ascii="Times New Roman" w:hAnsi="Times New Roman" w:hint="eastAsia"/>
          <w:sz w:val="28"/>
          <w:szCs w:val="28"/>
        </w:rPr>
        <w:t>908</w:t>
      </w:r>
      <w:r>
        <w:rPr>
          <w:rFonts w:ascii="Times New Roman" w:hAnsi="Times New Roman" w:hint="eastAsia"/>
          <w:sz w:val="28"/>
          <w:szCs w:val="28"/>
        </w:rPr>
        <w:t>亿元，同比增长</w:t>
      </w:r>
      <w:r>
        <w:rPr>
          <w:rFonts w:ascii="Times New Roman" w:hAnsi="Times New Roman" w:hint="eastAsia"/>
          <w:sz w:val="28"/>
          <w:szCs w:val="28"/>
        </w:rPr>
        <w:t>32.17%</w:t>
      </w:r>
      <w:r>
        <w:rPr>
          <w:rFonts w:ascii="Times New Roman" w:hAnsi="Times New Roman" w:hint="eastAsia"/>
          <w:sz w:val="28"/>
          <w:szCs w:val="28"/>
        </w:rPr>
        <w:t>。主营业务收入、利润分别占河北工业的</w:t>
      </w:r>
      <w:r>
        <w:rPr>
          <w:rFonts w:ascii="Times New Roman" w:hAnsi="Times New Roman" w:hint="eastAsia"/>
          <w:sz w:val="28"/>
          <w:szCs w:val="28"/>
        </w:rPr>
        <w:t>30.66%</w:t>
      </w:r>
      <w:r>
        <w:rPr>
          <w:rFonts w:ascii="Times New Roman" w:hAnsi="Times New Roman" w:hint="eastAsia"/>
          <w:sz w:val="28"/>
          <w:szCs w:val="28"/>
        </w:rPr>
        <w:t>、</w:t>
      </w:r>
      <w:r>
        <w:rPr>
          <w:rFonts w:ascii="Times New Roman" w:hAnsi="Times New Roman" w:hint="eastAsia"/>
          <w:sz w:val="28"/>
          <w:szCs w:val="28"/>
        </w:rPr>
        <w:t>41.05%</w:t>
      </w:r>
      <w:r>
        <w:rPr>
          <w:rFonts w:ascii="Times New Roman" w:hAnsi="Times New Roman" w:hint="eastAsia"/>
          <w:sz w:val="28"/>
          <w:szCs w:val="28"/>
        </w:rPr>
        <w:t>。河北钢铁工业以</w:t>
      </w:r>
      <w:r>
        <w:rPr>
          <w:rFonts w:ascii="Times New Roman" w:hAnsi="Times New Roman" w:hint="eastAsia"/>
          <w:sz w:val="28"/>
          <w:szCs w:val="28"/>
        </w:rPr>
        <w:t>2.52%</w:t>
      </w:r>
      <w:r>
        <w:rPr>
          <w:rFonts w:ascii="Times New Roman" w:hAnsi="Times New Roman" w:hint="eastAsia"/>
          <w:sz w:val="28"/>
          <w:szCs w:val="28"/>
        </w:rPr>
        <w:t>的企业户数占比贡献了河北工业超过</w:t>
      </w:r>
      <w:r>
        <w:rPr>
          <w:rFonts w:ascii="Times New Roman" w:hAnsi="Times New Roman" w:hint="eastAsia"/>
          <w:sz w:val="28"/>
          <w:szCs w:val="28"/>
        </w:rPr>
        <w:t>30%</w:t>
      </w:r>
      <w:r>
        <w:rPr>
          <w:rFonts w:ascii="Times New Roman" w:hAnsi="Times New Roman" w:hint="eastAsia"/>
          <w:sz w:val="28"/>
          <w:szCs w:val="28"/>
        </w:rPr>
        <w:t>的营业收入和超过</w:t>
      </w:r>
      <w:r>
        <w:rPr>
          <w:rFonts w:ascii="Times New Roman" w:hAnsi="Times New Roman" w:hint="eastAsia"/>
          <w:sz w:val="28"/>
          <w:szCs w:val="28"/>
        </w:rPr>
        <w:t>40%</w:t>
      </w:r>
      <w:r>
        <w:rPr>
          <w:rFonts w:ascii="Times New Roman" w:hAnsi="Times New Roman" w:hint="eastAsia"/>
          <w:sz w:val="28"/>
          <w:szCs w:val="28"/>
        </w:rPr>
        <w:t>的净利润。随着河北省工业转型升级，从传统的重工业向战略新兴产业转变，钢铁产业面临着巨大的产能化解任务。</w:t>
      </w:r>
      <w:proofErr w:type="gramStart"/>
      <w:r>
        <w:rPr>
          <w:rFonts w:hint="eastAsia"/>
          <w:sz w:val="28"/>
          <w:szCs w:val="28"/>
        </w:rPr>
        <w:t>在去产能和</w:t>
      </w:r>
      <w:proofErr w:type="gramEnd"/>
      <w:r>
        <w:rPr>
          <w:rFonts w:hint="eastAsia"/>
          <w:sz w:val="28"/>
          <w:szCs w:val="28"/>
        </w:rPr>
        <w:t>环境保护过程中，钢铁企业开始逐步转型升级。</w:t>
      </w:r>
    </w:p>
    <w:p w14:paraId="3AA4A956" w14:textId="77777777" w:rsidR="005B4D8B" w:rsidRDefault="000306B2">
      <w:pPr>
        <w:spacing w:line="360" w:lineRule="auto"/>
        <w:ind w:firstLineChars="200" w:firstLine="560"/>
        <w:rPr>
          <w:rFonts w:ascii="Times New Roman" w:hAnsi="Times New Roman"/>
          <w:sz w:val="28"/>
          <w:szCs w:val="28"/>
        </w:rPr>
      </w:pPr>
      <w:r>
        <w:rPr>
          <w:rFonts w:hint="eastAsia"/>
          <w:sz w:val="28"/>
          <w:szCs w:val="28"/>
        </w:rPr>
        <w:t>钢铁企业作为用水大户，为了做好钢铁企业的用水管理，需要以“节水优先”的节水思路做好钢铁企业的用水管理，适应资源节约型、生态友好型的环境保护要求。《钢铁企业节水管理规范》是钢铁行业节水管理的基础标准，对有效控制钢铁企业和整个行业的用水量，对促进企业积极采取节水措施，为社会节约宝贵的水资源，减少废水排放量，做好行业节水减排等具有重要意义。</w:t>
      </w:r>
    </w:p>
    <w:p w14:paraId="5A012946" w14:textId="77777777" w:rsidR="005B4D8B" w:rsidRDefault="000306B2">
      <w:pPr>
        <w:pStyle w:val="1"/>
        <w:spacing w:before="0" w:after="0" w:line="360" w:lineRule="auto"/>
        <w:rPr>
          <w:rFonts w:eastAsia="宋体"/>
          <w:sz w:val="30"/>
        </w:rPr>
      </w:pPr>
      <w:bookmarkStart w:id="7" w:name="_Toc10156"/>
      <w:r>
        <w:rPr>
          <w:rFonts w:eastAsia="宋体" w:hint="eastAsia"/>
          <w:sz w:val="30"/>
        </w:rPr>
        <w:t>三、工作组简况</w:t>
      </w:r>
      <w:bookmarkEnd w:id="7"/>
    </w:p>
    <w:p w14:paraId="799944E2" w14:textId="1619833F" w:rsidR="005B4D8B" w:rsidRDefault="00366942">
      <w:pPr>
        <w:spacing w:line="360" w:lineRule="auto"/>
        <w:ind w:firstLineChars="200" w:firstLine="560"/>
        <w:rPr>
          <w:sz w:val="28"/>
          <w:szCs w:val="28"/>
        </w:rPr>
      </w:pPr>
      <w:bookmarkStart w:id="8" w:name="_Hlk106610365"/>
      <w:r w:rsidRPr="003D5259">
        <w:rPr>
          <w:rFonts w:asciiTheme="minorEastAsia" w:hAnsiTheme="minorEastAsia" w:cs="Times New Roman" w:hint="eastAsia"/>
          <w:bCs/>
          <w:sz w:val="28"/>
          <w:szCs w:val="28"/>
        </w:rPr>
        <w:t>本标准起草单位为河北省水资源研究与水利技术试验推广中心，起草单位接到工作任务后，</w:t>
      </w:r>
      <w:r w:rsidRPr="003D5259">
        <w:rPr>
          <w:rFonts w:asciiTheme="minorEastAsia" w:hAnsiTheme="minorEastAsia" w:cs="Times New Roman" w:hint="eastAsia"/>
          <w:sz w:val="28"/>
          <w:szCs w:val="28"/>
        </w:rPr>
        <w:t>积极组织技术力量成立定额制定工作组，并开展相应工作。</w:t>
      </w:r>
      <w:bookmarkStart w:id="9" w:name="_Hlk106610336"/>
      <w:bookmarkEnd w:id="8"/>
      <w:r w:rsidR="000306B2">
        <w:rPr>
          <w:rFonts w:hint="eastAsia"/>
          <w:sz w:val="28"/>
          <w:szCs w:val="28"/>
        </w:rPr>
        <w:t>工作组共有</w:t>
      </w:r>
      <w:r w:rsidR="000306B2">
        <w:rPr>
          <w:rFonts w:hint="eastAsia"/>
          <w:sz w:val="28"/>
          <w:szCs w:val="28"/>
        </w:rPr>
        <w:t>8</w:t>
      </w:r>
      <w:r w:rsidR="000306B2">
        <w:rPr>
          <w:rFonts w:hint="eastAsia"/>
          <w:sz w:val="28"/>
          <w:szCs w:val="28"/>
        </w:rPr>
        <w:t>人组成，</w:t>
      </w:r>
      <w:proofErr w:type="gramStart"/>
      <w:r w:rsidR="000306B2">
        <w:rPr>
          <w:rFonts w:hint="eastAsia"/>
          <w:sz w:val="28"/>
          <w:szCs w:val="28"/>
        </w:rPr>
        <w:t>其中</w:t>
      </w:r>
      <w:r w:rsidR="00762DD2" w:rsidRPr="00762DD2">
        <w:rPr>
          <w:rFonts w:hint="eastAsia"/>
          <w:sz w:val="28"/>
          <w:szCs w:val="28"/>
        </w:rPr>
        <w:t>其中</w:t>
      </w:r>
      <w:proofErr w:type="gramEnd"/>
      <w:r w:rsidR="00762DD2" w:rsidRPr="00762DD2">
        <w:rPr>
          <w:rFonts w:hint="eastAsia"/>
          <w:sz w:val="28"/>
          <w:szCs w:val="28"/>
        </w:rPr>
        <w:t>正高级工程师</w:t>
      </w:r>
      <w:r w:rsidR="00762DD2" w:rsidRPr="00762DD2">
        <w:rPr>
          <w:rFonts w:hint="eastAsia"/>
          <w:sz w:val="28"/>
          <w:szCs w:val="28"/>
        </w:rPr>
        <w:t>2</w:t>
      </w:r>
      <w:r w:rsidR="00762DD2" w:rsidRPr="00762DD2">
        <w:rPr>
          <w:rFonts w:hint="eastAsia"/>
          <w:sz w:val="28"/>
          <w:szCs w:val="28"/>
        </w:rPr>
        <w:t>名，高级工程师</w:t>
      </w:r>
      <w:r w:rsidR="00762DD2" w:rsidRPr="00762DD2">
        <w:rPr>
          <w:rFonts w:hint="eastAsia"/>
          <w:sz w:val="28"/>
          <w:szCs w:val="28"/>
        </w:rPr>
        <w:t>2</w:t>
      </w:r>
      <w:r w:rsidR="00762DD2" w:rsidRPr="00762DD2">
        <w:rPr>
          <w:rFonts w:hint="eastAsia"/>
          <w:sz w:val="28"/>
          <w:szCs w:val="28"/>
        </w:rPr>
        <w:t>名，工程师</w:t>
      </w:r>
      <w:r w:rsidR="00762DD2" w:rsidRPr="00762DD2">
        <w:rPr>
          <w:rFonts w:hint="eastAsia"/>
          <w:sz w:val="28"/>
          <w:szCs w:val="28"/>
        </w:rPr>
        <w:t>4</w:t>
      </w:r>
      <w:r w:rsidR="00762DD2" w:rsidRPr="00762DD2">
        <w:rPr>
          <w:rFonts w:hint="eastAsia"/>
          <w:sz w:val="28"/>
          <w:szCs w:val="28"/>
        </w:rPr>
        <w:t>名。</w:t>
      </w:r>
      <w:bookmarkEnd w:id="9"/>
      <w:r w:rsidR="000306B2">
        <w:rPr>
          <w:sz w:val="28"/>
          <w:szCs w:val="28"/>
        </w:rPr>
        <w:t>工作组成立后便</w:t>
      </w:r>
      <w:r w:rsidR="000306B2">
        <w:rPr>
          <w:rFonts w:hint="eastAsia"/>
          <w:sz w:val="28"/>
          <w:szCs w:val="28"/>
        </w:rPr>
        <w:t>进行了工作分工，</w:t>
      </w:r>
      <w:r w:rsidR="000306B2">
        <w:rPr>
          <w:sz w:val="28"/>
          <w:szCs w:val="28"/>
        </w:rPr>
        <w:t>开始收集和学习国家标准、各省地方标准和水利部标准</w:t>
      </w:r>
      <w:r w:rsidR="000306B2">
        <w:rPr>
          <w:rFonts w:hint="eastAsia"/>
          <w:sz w:val="28"/>
          <w:szCs w:val="28"/>
        </w:rPr>
        <w:t>，了解河北省现状行业用水、</w:t>
      </w:r>
      <w:r w:rsidR="000306B2">
        <w:rPr>
          <w:rFonts w:ascii="Times New Roman" w:hAnsi="Times New Roman" w:hint="eastAsia"/>
          <w:sz w:val="28"/>
          <w:szCs w:val="28"/>
        </w:rPr>
        <w:t>节水管理</w:t>
      </w:r>
      <w:r w:rsidR="000306B2">
        <w:rPr>
          <w:rFonts w:hint="eastAsia"/>
          <w:sz w:val="28"/>
          <w:szCs w:val="28"/>
        </w:rPr>
        <w:t>情况，</w:t>
      </w:r>
      <w:r w:rsidR="000306B2">
        <w:rPr>
          <w:sz w:val="28"/>
          <w:szCs w:val="28"/>
        </w:rPr>
        <w:t>制定</w:t>
      </w:r>
      <w:r w:rsidR="000306B2">
        <w:rPr>
          <w:rFonts w:hint="eastAsia"/>
          <w:sz w:val="28"/>
          <w:szCs w:val="28"/>
        </w:rPr>
        <w:t>了工作</w:t>
      </w:r>
      <w:r w:rsidR="000306B2">
        <w:rPr>
          <w:sz w:val="28"/>
          <w:szCs w:val="28"/>
        </w:rPr>
        <w:t>方案</w:t>
      </w:r>
      <w:r w:rsidR="000306B2">
        <w:rPr>
          <w:rFonts w:hint="eastAsia"/>
          <w:sz w:val="28"/>
          <w:szCs w:val="28"/>
        </w:rPr>
        <w:t>，为合理制定</w:t>
      </w:r>
      <w:r w:rsidR="000306B2">
        <w:rPr>
          <w:rFonts w:ascii="Times New Roman" w:hAnsi="Times New Roman" w:hint="eastAsia"/>
          <w:sz w:val="28"/>
          <w:szCs w:val="28"/>
        </w:rPr>
        <w:t>节水管理规范</w:t>
      </w:r>
      <w:r w:rsidR="000306B2">
        <w:rPr>
          <w:rFonts w:hint="eastAsia"/>
          <w:sz w:val="28"/>
          <w:szCs w:val="28"/>
        </w:rPr>
        <w:t>打下坚实工作基础。</w:t>
      </w:r>
    </w:p>
    <w:p w14:paraId="07F485DF" w14:textId="77777777" w:rsidR="005B4D8B" w:rsidRDefault="000306B2">
      <w:pPr>
        <w:pStyle w:val="1"/>
        <w:spacing w:before="0" w:after="0" w:line="360" w:lineRule="auto"/>
        <w:rPr>
          <w:rFonts w:eastAsia="宋体"/>
          <w:sz w:val="30"/>
        </w:rPr>
      </w:pPr>
      <w:bookmarkStart w:id="10" w:name="_Toc8813"/>
      <w:r>
        <w:rPr>
          <w:rFonts w:eastAsia="宋体" w:hint="eastAsia"/>
          <w:sz w:val="30"/>
        </w:rPr>
        <w:t>四、主要工作内容</w:t>
      </w:r>
      <w:bookmarkEnd w:id="10"/>
    </w:p>
    <w:p w14:paraId="4AC0618D" w14:textId="7AF17723" w:rsidR="005B4D8B" w:rsidRDefault="000306B2">
      <w:pPr>
        <w:spacing w:line="360" w:lineRule="auto"/>
        <w:ind w:firstLineChars="200" w:firstLine="560"/>
        <w:rPr>
          <w:sz w:val="28"/>
          <w:szCs w:val="28"/>
        </w:rPr>
      </w:pPr>
      <w:r>
        <w:rPr>
          <w:rFonts w:hint="eastAsia"/>
          <w:sz w:val="28"/>
          <w:szCs w:val="28"/>
        </w:rPr>
        <w:t>根据</w:t>
      </w:r>
      <w:r>
        <w:rPr>
          <w:rFonts w:ascii="Times New Roman" w:hAnsi="Times New Roman" w:hint="eastAsia"/>
          <w:sz w:val="28"/>
          <w:szCs w:val="28"/>
        </w:rPr>
        <w:t>节水管理规范</w:t>
      </w:r>
      <w:r>
        <w:rPr>
          <w:rFonts w:hint="eastAsia"/>
          <w:sz w:val="28"/>
          <w:szCs w:val="28"/>
        </w:rPr>
        <w:t>制定要求，钢铁行业涉及多种工艺环节。按照</w:t>
      </w:r>
      <w:r>
        <w:rPr>
          <w:rFonts w:hint="eastAsia"/>
          <w:sz w:val="28"/>
          <w:szCs w:val="28"/>
        </w:rPr>
        <w:lastRenderedPageBreak/>
        <w:t>行业具体工艺</w:t>
      </w:r>
      <w:bookmarkStart w:id="11" w:name="_Hlk106610799"/>
      <w:r>
        <w:rPr>
          <w:rFonts w:hint="eastAsia"/>
          <w:sz w:val="28"/>
          <w:szCs w:val="28"/>
        </w:rPr>
        <w:t>，</w:t>
      </w:r>
      <w:r w:rsidR="00F03157">
        <w:rPr>
          <w:rFonts w:hint="eastAsia"/>
          <w:sz w:val="28"/>
          <w:szCs w:val="28"/>
        </w:rPr>
        <w:t>整理管理条文和分析调研数据</w:t>
      </w:r>
      <w:bookmarkEnd w:id="11"/>
      <w:r w:rsidR="00F03157">
        <w:rPr>
          <w:rFonts w:hint="eastAsia"/>
          <w:sz w:val="28"/>
          <w:szCs w:val="28"/>
        </w:rPr>
        <w:t>，</w:t>
      </w:r>
      <w:r>
        <w:rPr>
          <w:rFonts w:hint="eastAsia"/>
          <w:sz w:val="28"/>
          <w:szCs w:val="28"/>
        </w:rPr>
        <w:t>制定</w:t>
      </w:r>
      <w:r w:rsidR="00762DD2">
        <w:rPr>
          <w:rFonts w:hint="eastAsia"/>
          <w:sz w:val="28"/>
          <w:szCs w:val="28"/>
        </w:rPr>
        <w:t>《</w:t>
      </w:r>
      <w:r>
        <w:rPr>
          <w:rFonts w:hint="eastAsia"/>
          <w:sz w:val="28"/>
          <w:szCs w:val="28"/>
        </w:rPr>
        <w:t>钢铁行业</w:t>
      </w:r>
      <w:r>
        <w:rPr>
          <w:rFonts w:ascii="Times New Roman" w:hAnsi="Times New Roman" w:hint="eastAsia"/>
          <w:sz w:val="28"/>
          <w:szCs w:val="28"/>
        </w:rPr>
        <w:t>节水管理规范</w:t>
      </w:r>
      <w:r w:rsidR="00762DD2">
        <w:rPr>
          <w:rFonts w:ascii="Times New Roman" w:hAnsi="Times New Roman" w:hint="eastAsia"/>
          <w:sz w:val="28"/>
          <w:szCs w:val="28"/>
        </w:rPr>
        <w:t>》</w:t>
      </w:r>
      <w:r>
        <w:rPr>
          <w:rFonts w:hint="eastAsia"/>
          <w:sz w:val="28"/>
          <w:szCs w:val="28"/>
        </w:rPr>
        <w:t>。</w:t>
      </w:r>
    </w:p>
    <w:p w14:paraId="298E241E" w14:textId="77777777" w:rsidR="00762DD2" w:rsidRPr="00762DD2" w:rsidRDefault="00AD1C65" w:rsidP="00762DD2">
      <w:pPr>
        <w:spacing w:line="360" w:lineRule="auto"/>
        <w:ind w:firstLineChars="200" w:firstLine="560"/>
        <w:rPr>
          <w:rFonts w:ascii="Times New Roman" w:hAnsi="Times New Roman"/>
          <w:sz w:val="28"/>
          <w:szCs w:val="28"/>
        </w:rPr>
      </w:pPr>
      <w:r>
        <w:rPr>
          <w:rFonts w:ascii="Times New Roman" w:hAnsi="Times New Roman" w:hint="eastAsia"/>
          <w:sz w:val="28"/>
          <w:szCs w:val="28"/>
        </w:rPr>
        <w:t>本标准的主要内容包括：钢铁</w:t>
      </w:r>
      <w:r w:rsidR="00762DD2" w:rsidRPr="00762DD2">
        <w:rPr>
          <w:rFonts w:ascii="Times New Roman" w:hAnsi="Times New Roman" w:hint="eastAsia"/>
          <w:sz w:val="28"/>
          <w:szCs w:val="28"/>
        </w:rPr>
        <w:t>企业节水管理的术语和定义、基本要求、节水制度管理、节水技术管理</w:t>
      </w:r>
      <w:r>
        <w:rPr>
          <w:rFonts w:ascii="Times New Roman" w:hAnsi="Times New Roman" w:hint="eastAsia"/>
          <w:sz w:val="28"/>
          <w:szCs w:val="28"/>
        </w:rPr>
        <w:t>、</w:t>
      </w:r>
      <w:r w:rsidR="00762DD2" w:rsidRPr="00762DD2">
        <w:rPr>
          <w:rFonts w:ascii="Times New Roman" w:hAnsi="Times New Roman" w:hint="eastAsia"/>
          <w:sz w:val="28"/>
          <w:szCs w:val="28"/>
        </w:rPr>
        <w:t>节水指标</w:t>
      </w:r>
      <w:r>
        <w:rPr>
          <w:rFonts w:ascii="Times New Roman" w:hAnsi="Times New Roman" w:hint="eastAsia"/>
          <w:sz w:val="28"/>
          <w:szCs w:val="28"/>
        </w:rPr>
        <w:t>和</w:t>
      </w:r>
      <w:r w:rsidR="00762DD2" w:rsidRPr="00762DD2">
        <w:rPr>
          <w:rFonts w:ascii="Times New Roman" w:hAnsi="Times New Roman" w:hint="eastAsia"/>
          <w:sz w:val="28"/>
          <w:szCs w:val="28"/>
        </w:rPr>
        <w:t>规范性附录（技术指标的计算方法）。</w:t>
      </w:r>
    </w:p>
    <w:p w14:paraId="4D0C5B34" w14:textId="77777777" w:rsidR="005B4D8B" w:rsidRDefault="000306B2">
      <w:pPr>
        <w:pStyle w:val="1"/>
        <w:spacing w:before="0" w:after="0" w:line="360" w:lineRule="auto"/>
        <w:rPr>
          <w:rFonts w:eastAsia="宋体"/>
          <w:sz w:val="30"/>
        </w:rPr>
      </w:pPr>
      <w:bookmarkStart w:id="12" w:name="_Toc13067"/>
      <w:r>
        <w:rPr>
          <w:rFonts w:eastAsia="宋体" w:hint="eastAsia"/>
          <w:sz w:val="30"/>
        </w:rPr>
        <w:t>五、标准编制的原则</w:t>
      </w:r>
      <w:bookmarkEnd w:id="12"/>
    </w:p>
    <w:p w14:paraId="6E13BE97" w14:textId="77777777" w:rsidR="005B4D8B" w:rsidRDefault="000306B2">
      <w:pPr>
        <w:spacing w:line="360" w:lineRule="auto"/>
        <w:ind w:firstLineChars="200" w:firstLine="560"/>
        <w:rPr>
          <w:sz w:val="28"/>
          <w:szCs w:val="28"/>
        </w:rPr>
      </w:pPr>
      <w:bookmarkStart w:id="13" w:name="_Hlk106611504"/>
      <w:r>
        <w:rPr>
          <w:rFonts w:hint="eastAsia"/>
          <w:sz w:val="28"/>
          <w:szCs w:val="28"/>
        </w:rPr>
        <w:t>1</w:t>
      </w:r>
      <w:r>
        <w:rPr>
          <w:rFonts w:hint="eastAsia"/>
          <w:sz w:val="28"/>
          <w:szCs w:val="28"/>
        </w:rPr>
        <w:t>、管理规范严格性与行业竞争性相结合原则</w:t>
      </w:r>
    </w:p>
    <w:p w14:paraId="0683ABDB" w14:textId="38193C3B" w:rsidR="005B4D8B" w:rsidRDefault="000306B2">
      <w:pPr>
        <w:spacing w:line="360" w:lineRule="auto"/>
        <w:ind w:firstLineChars="200" w:firstLine="560"/>
        <w:rPr>
          <w:sz w:val="28"/>
          <w:szCs w:val="28"/>
        </w:rPr>
      </w:pPr>
      <w:r>
        <w:rPr>
          <w:rFonts w:hint="eastAsia"/>
          <w:sz w:val="28"/>
          <w:szCs w:val="28"/>
        </w:rPr>
        <w:t>若</w:t>
      </w:r>
      <w:r w:rsidR="00EA62CB">
        <w:rPr>
          <w:rFonts w:hint="eastAsia"/>
          <w:sz w:val="28"/>
          <w:szCs w:val="28"/>
        </w:rPr>
        <w:t>管理过于</w:t>
      </w:r>
      <w:r>
        <w:rPr>
          <w:rFonts w:hint="eastAsia"/>
          <w:sz w:val="28"/>
          <w:szCs w:val="28"/>
        </w:rPr>
        <w:t>严格，虽然能够大幅度节约</w:t>
      </w:r>
      <w:r w:rsidR="00EA62CB">
        <w:rPr>
          <w:rFonts w:hint="eastAsia"/>
          <w:sz w:val="28"/>
          <w:szCs w:val="28"/>
        </w:rPr>
        <w:t>用</w:t>
      </w:r>
      <w:r>
        <w:rPr>
          <w:rFonts w:hint="eastAsia"/>
          <w:sz w:val="28"/>
          <w:szCs w:val="28"/>
        </w:rPr>
        <w:t>水，但会大幅增加节水成本，使行业竞争性不足，从而限制发展，因此要遵循管理规范严格性与行业竞争性相结合原则，既能促进节水又不大幅度增加成本使行业失去竞争能力。</w:t>
      </w:r>
    </w:p>
    <w:p w14:paraId="0464B3EC" w14:textId="77777777" w:rsidR="005B4D8B" w:rsidRDefault="000306B2">
      <w:pPr>
        <w:spacing w:line="360" w:lineRule="auto"/>
        <w:ind w:firstLineChars="200" w:firstLine="560"/>
        <w:rPr>
          <w:sz w:val="28"/>
          <w:szCs w:val="28"/>
        </w:rPr>
      </w:pPr>
      <w:r>
        <w:rPr>
          <w:rFonts w:hint="eastAsia"/>
          <w:sz w:val="28"/>
          <w:szCs w:val="28"/>
        </w:rPr>
        <w:t>2</w:t>
      </w:r>
      <w:r>
        <w:rPr>
          <w:rFonts w:hint="eastAsia"/>
          <w:sz w:val="28"/>
          <w:szCs w:val="28"/>
        </w:rPr>
        <w:t>、科学性与合理性相结合原则</w:t>
      </w:r>
    </w:p>
    <w:p w14:paraId="26572387" w14:textId="08A8EC25" w:rsidR="005B4D8B" w:rsidRDefault="000306B2">
      <w:pPr>
        <w:spacing w:line="360" w:lineRule="auto"/>
        <w:ind w:firstLineChars="200" w:firstLine="560"/>
        <w:rPr>
          <w:sz w:val="28"/>
          <w:szCs w:val="28"/>
        </w:rPr>
      </w:pPr>
      <w:r>
        <w:rPr>
          <w:rFonts w:hint="eastAsia"/>
          <w:sz w:val="28"/>
          <w:szCs w:val="28"/>
        </w:rPr>
        <w:t>对钢铁企业工艺分别制定管理要求，实行分工艺管理。</w:t>
      </w:r>
      <w:r w:rsidR="00EA62CB">
        <w:rPr>
          <w:rFonts w:hint="eastAsia"/>
          <w:sz w:val="28"/>
          <w:szCs w:val="28"/>
        </w:rPr>
        <w:t>科学的制定合理的节水参数，促进各工艺节约用水。</w:t>
      </w:r>
    </w:p>
    <w:p w14:paraId="77FAADC2" w14:textId="6B680FBC" w:rsidR="005B4D8B" w:rsidRDefault="000306B2">
      <w:pPr>
        <w:spacing w:line="360" w:lineRule="auto"/>
        <w:ind w:firstLineChars="200" w:firstLine="560"/>
        <w:rPr>
          <w:sz w:val="28"/>
          <w:szCs w:val="28"/>
        </w:rPr>
      </w:pPr>
      <w:r>
        <w:rPr>
          <w:sz w:val="28"/>
          <w:szCs w:val="28"/>
        </w:rPr>
        <w:t>3</w:t>
      </w:r>
      <w:r>
        <w:rPr>
          <w:rFonts w:hint="eastAsia"/>
          <w:sz w:val="28"/>
          <w:szCs w:val="28"/>
        </w:rPr>
        <w:t>、以促进用水户节水和</w:t>
      </w:r>
      <w:r w:rsidR="00F03157">
        <w:rPr>
          <w:rFonts w:hint="eastAsia"/>
          <w:sz w:val="28"/>
          <w:szCs w:val="28"/>
        </w:rPr>
        <w:t>管理水平</w:t>
      </w:r>
      <w:r>
        <w:rPr>
          <w:rFonts w:hint="eastAsia"/>
          <w:sz w:val="28"/>
          <w:szCs w:val="28"/>
        </w:rPr>
        <w:t>为原则</w:t>
      </w:r>
    </w:p>
    <w:p w14:paraId="66E8E2C3" w14:textId="0690216E" w:rsidR="005B4D8B" w:rsidRDefault="000306B2">
      <w:pPr>
        <w:spacing w:line="360" w:lineRule="auto"/>
        <w:ind w:firstLineChars="200" w:firstLine="560"/>
        <w:rPr>
          <w:sz w:val="28"/>
          <w:szCs w:val="28"/>
        </w:rPr>
      </w:pPr>
      <w:r>
        <w:rPr>
          <w:rFonts w:hint="eastAsia"/>
          <w:sz w:val="28"/>
          <w:szCs w:val="28"/>
        </w:rPr>
        <w:t>节水管理规范具有普遍性，不仅代表行业的平均水平，还反映用水户</w:t>
      </w:r>
      <w:r w:rsidR="00EA62CB">
        <w:rPr>
          <w:rFonts w:hint="eastAsia"/>
          <w:sz w:val="28"/>
          <w:szCs w:val="28"/>
        </w:rPr>
        <w:t>节约用水的管理水平</w:t>
      </w:r>
      <w:r>
        <w:rPr>
          <w:rFonts w:hint="eastAsia"/>
          <w:sz w:val="28"/>
          <w:szCs w:val="28"/>
        </w:rPr>
        <w:t>，同时考虑节水设备</w:t>
      </w:r>
      <w:r w:rsidR="00EA62CB">
        <w:rPr>
          <w:rFonts w:hint="eastAsia"/>
          <w:sz w:val="28"/>
          <w:szCs w:val="28"/>
        </w:rPr>
        <w:t>、</w:t>
      </w:r>
      <w:r>
        <w:rPr>
          <w:rFonts w:hint="eastAsia"/>
          <w:sz w:val="28"/>
          <w:szCs w:val="28"/>
        </w:rPr>
        <w:t>技术革新</w:t>
      </w:r>
      <w:r w:rsidR="00EA62CB">
        <w:rPr>
          <w:rFonts w:hint="eastAsia"/>
          <w:sz w:val="28"/>
          <w:szCs w:val="28"/>
        </w:rPr>
        <w:t>和管理水平的合理</w:t>
      </w:r>
      <w:r>
        <w:rPr>
          <w:rFonts w:hint="eastAsia"/>
          <w:sz w:val="28"/>
          <w:szCs w:val="28"/>
        </w:rPr>
        <w:t>发展趋势。</w:t>
      </w:r>
    </w:p>
    <w:p w14:paraId="0F503347" w14:textId="77777777" w:rsidR="005B4D8B" w:rsidRDefault="000306B2">
      <w:pPr>
        <w:spacing w:line="360" w:lineRule="auto"/>
        <w:ind w:firstLineChars="200" w:firstLine="560"/>
        <w:rPr>
          <w:sz w:val="28"/>
          <w:szCs w:val="28"/>
        </w:rPr>
      </w:pPr>
      <w:r>
        <w:rPr>
          <w:rFonts w:hint="eastAsia"/>
          <w:sz w:val="28"/>
          <w:szCs w:val="28"/>
        </w:rPr>
        <w:t>4</w:t>
      </w:r>
      <w:r>
        <w:rPr>
          <w:rFonts w:hint="eastAsia"/>
          <w:sz w:val="28"/>
          <w:szCs w:val="28"/>
        </w:rPr>
        <w:t>、符合政策原则</w:t>
      </w:r>
    </w:p>
    <w:p w14:paraId="12CBD581" w14:textId="77777777" w:rsidR="005B4D8B" w:rsidRDefault="000306B2">
      <w:pPr>
        <w:spacing w:line="360" w:lineRule="auto"/>
        <w:ind w:firstLineChars="200" w:firstLine="560"/>
        <w:rPr>
          <w:sz w:val="28"/>
          <w:szCs w:val="28"/>
        </w:rPr>
      </w:pPr>
      <w:r>
        <w:rPr>
          <w:rFonts w:hint="eastAsia"/>
          <w:sz w:val="28"/>
          <w:szCs w:val="28"/>
        </w:rPr>
        <w:t>与国家现行的节水政策、产业政策等相符合。</w:t>
      </w:r>
    </w:p>
    <w:p w14:paraId="30CA7DDF" w14:textId="77777777" w:rsidR="005B4D8B" w:rsidRDefault="000306B2">
      <w:pPr>
        <w:pStyle w:val="1"/>
        <w:spacing w:before="0" w:after="0" w:line="360" w:lineRule="auto"/>
        <w:rPr>
          <w:rFonts w:eastAsia="宋体"/>
          <w:sz w:val="30"/>
        </w:rPr>
      </w:pPr>
      <w:bookmarkStart w:id="14" w:name="_Toc19012"/>
      <w:bookmarkEnd w:id="13"/>
      <w:r>
        <w:rPr>
          <w:rFonts w:eastAsia="宋体" w:hint="eastAsia"/>
          <w:sz w:val="30"/>
        </w:rPr>
        <w:lastRenderedPageBreak/>
        <w:t>六、技术内容的确定方法和依据</w:t>
      </w:r>
      <w:bookmarkEnd w:id="14"/>
    </w:p>
    <w:p w14:paraId="634B9CD7" w14:textId="77777777" w:rsidR="005B4D8B" w:rsidRDefault="000306B2">
      <w:pPr>
        <w:pStyle w:val="2"/>
        <w:ind w:firstLine="562"/>
        <w:rPr>
          <w:rFonts w:eastAsia="宋体"/>
        </w:rPr>
      </w:pPr>
      <w:bookmarkStart w:id="15" w:name="_Toc1617"/>
      <w:bookmarkStart w:id="16" w:name="_Toc224721527"/>
      <w:bookmarkStart w:id="17" w:name="_Toc224721504"/>
      <w:r>
        <w:rPr>
          <w:rFonts w:eastAsia="宋体" w:hint="eastAsia"/>
        </w:rPr>
        <w:t>6</w:t>
      </w:r>
      <w:r>
        <w:rPr>
          <w:rFonts w:eastAsia="宋体"/>
        </w:rPr>
        <w:t>.1</w:t>
      </w:r>
      <w:r>
        <w:rPr>
          <w:rFonts w:eastAsia="宋体" w:hint="eastAsia"/>
        </w:rPr>
        <w:t>节水管理规范编制过程</w:t>
      </w:r>
      <w:bookmarkEnd w:id="15"/>
    </w:p>
    <w:p w14:paraId="66CCD339" w14:textId="2B11F633" w:rsidR="005B4D8B" w:rsidRDefault="000306B2">
      <w:pPr>
        <w:spacing w:line="360" w:lineRule="auto"/>
        <w:ind w:firstLineChars="200" w:firstLine="560"/>
        <w:rPr>
          <w:sz w:val="28"/>
          <w:szCs w:val="28"/>
        </w:rPr>
      </w:pPr>
      <w:bookmarkStart w:id="18" w:name="_Hlk106611823"/>
      <w:r>
        <w:rPr>
          <w:rFonts w:hint="eastAsia"/>
          <w:sz w:val="28"/>
          <w:szCs w:val="28"/>
        </w:rPr>
        <w:t>在节水管理规范立项后便成立了工作组。工作组立足河北现状，遵循“科技支撑、</w:t>
      </w:r>
      <w:r w:rsidR="00EA62CB">
        <w:rPr>
          <w:rFonts w:hint="eastAsia"/>
          <w:sz w:val="28"/>
          <w:szCs w:val="28"/>
        </w:rPr>
        <w:t>普遍调研、</w:t>
      </w:r>
      <w:r>
        <w:rPr>
          <w:rFonts w:hint="eastAsia"/>
          <w:sz w:val="28"/>
          <w:szCs w:val="28"/>
        </w:rPr>
        <w:t>专家领衔</w:t>
      </w:r>
      <w:r w:rsidR="00DB69B2">
        <w:rPr>
          <w:rFonts w:hint="eastAsia"/>
          <w:sz w:val="28"/>
          <w:szCs w:val="28"/>
        </w:rPr>
        <w:t>、尊重事实</w:t>
      </w:r>
      <w:r>
        <w:rPr>
          <w:rFonts w:hint="eastAsia"/>
          <w:sz w:val="28"/>
          <w:szCs w:val="28"/>
        </w:rPr>
        <w:t>”的总体思路，充分调动行业协会、企业专家学者的技术力量。首先是</w:t>
      </w:r>
      <w:r w:rsidR="00DB69B2">
        <w:rPr>
          <w:rFonts w:hint="eastAsia"/>
          <w:sz w:val="28"/>
          <w:szCs w:val="28"/>
        </w:rPr>
        <w:t>设备运行和节水管理制度资料，节水相关</w:t>
      </w:r>
      <w:r>
        <w:rPr>
          <w:rFonts w:hint="eastAsia"/>
          <w:sz w:val="28"/>
          <w:szCs w:val="28"/>
        </w:rPr>
        <w:t>数据的收集。数据收集主要采用普遍性调查、重点调查和典型调查等方法，分别对数据的完整性、有效性和一致性进行数据校核和检验</w:t>
      </w:r>
      <w:r w:rsidR="00DB69B2">
        <w:rPr>
          <w:rFonts w:hint="eastAsia"/>
          <w:sz w:val="28"/>
          <w:szCs w:val="28"/>
        </w:rPr>
        <w:t>。</w:t>
      </w:r>
      <w:r>
        <w:rPr>
          <w:rFonts w:hint="eastAsia"/>
          <w:sz w:val="28"/>
          <w:szCs w:val="28"/>
        </w:rPr>
        <w:t>资料收集主要收集水平衡测试、行业资料和相关定额资料，通过对资料分析，了解行业现状、行业发展和行业用水等基本情况。其次，汇总处理数据资料信息，对节水</w:t>
      </w:r>
      <w:r w:rsidR="00DB69B2">
        <w:rPr>
          <w:rFonts w:hint="eastAsia"/>
          <w:sz w:val="28"/>
          <w:szCs w:val="28"/>
        </w:rPr>
        <w:t>数据</w:t>
      </w:r>
      <w:r w:rsidR="00AD1C65">
        <w:rPr>
          <w:rFonts w:hint="eastAsia"/>
          <w:sz w:val="28"/>
          <w:szCs w:val="28"/>
        </w:rPr>
        <w:t>和节水管理条款</w:t>
      </w:r>
      <w:r>
        <w:rPr>
          <w:rFonts w:hint="eastAsia"/>
          <w:sz w:val="28"/>
          <w:szCs w:val="28"/>
        </w:rPr>
        <w:t>进行可行性分析。最后，结合国家和河北省节水政策法规编写节水管理规范文本和编制说明。</w:t>
      </w:r>
      <w:bookmarkEnd w:id="18"/>
      <w:r>
        <w:rPr>
          <w:rFonts w:hint="eastAsia"/>
          <w:sz w:val="28"/>
          <w:szCs w:val="28"/>
        </w:rPr>
        <w:t>主要编制过程如下：</w:t>
      </w:r>
    </w:p>
    <w:p w14:paraId="5AD019DB" w14:textId="77777777" w:rsidR="005B4D8B" w:rsidRDefault="000306B2">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）成立定额修订工作组</w:t>
      </w:r>
    </w:p>
    <w:p w14:paraId="7C7CD2D4" w14:textId="77777777" w:rsidR="005B4D8B" w:rsidRDefault="000306B2">
      <w:pPr>
        <w:spacing w:line="360" w:lineRule="auto"/>
        <w:ind w:firstLineChars="200" w:firstLine="560"/>
        <w:rPr>
          <w:sz w:val="28"/>
          <w:szCs w:val="28"/>
        </w:rPr>
      </w:pPr>
      <w:r>
        <w:rPr>
          <w:rFonts w:hint="eastAsia"/>
          <w:sz w:val="28"/>
          <w:szCs w:val="28"/>
        </w:rPr>
        <w:t>在河北省水利厅的指导下，</w:t>
      </w:r>
      <w:r>
        <w:rPr>
          <w:sz w:val="28"/>
          <w:szCs w:val="28"/>
        </w:rPr>
        <w:t>河北省水资源研究与水利技术试验推广中心</w:t>
      </w:r>
      <w:r>
        <w:rPr>
          <w:rFonts w:hint="eastAsia"/>
          <w:sz w:val="28"/>
          <w:szCs w:val="28"/>
        </w:rPr>
        <w:t>作为起草单位，积极组织技术力量成立节水管理规范制定工作组，多次召开项目研讨会，确定了节水管理规范制定工作组成员和任务分工，明确了节水管理规范制定的技术方法和工作框架。</w:t>
      </w:r>
    </w:p>
    <w:p w14:paraId="5BB0FAE9" w14:textId="77777777" w:rsidR="005B4D8B" w:rsidRDefault="000306B2">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w:t>
      </w:r>
      <w:r>
        <w:rPr>
          <w:sz w:val="28"/>
          <w:szCs w:val="28"/>
        </w:rPr>
        <w:t>制定调研表</w:t>
      </w:r>
    </w:p>
    <w:p w14:paraId="2F96AC10" w14:textId="773EDDF6" w:rsidR="005B4D8B" w:rsidRDefault="000306B2">
      <w:pPr>
        <w:spacing w:line="360" w:lineRule="auto"/>
        <w:ind w:firstLineChars="200" w:firstLine="560"/>
        <w:rPr>
          <w:sz w:val="28"/>
          <w:szCs w:val="28"/>
        </w:rPr>
      </w:pPr>
      <w:r>
        <w:rPr>
          <w:sz w:val="28"/>
          <w:szCs w:val="28"/>
        </w:rPr>
        <w:t>主动联合河北省</w:t>
      </w:r>
      <w:r>
        <w:rPr>
          <w:rFonts w:hint="eastAsia"/>
          <w:sz w:val="28"/>
          <w:szCs w:val="28"/>
        </w:rPr>
        <w:t>冶金行业</w:t>
      </w:r>
      <w:r>
        <w:rPr>
          <w:sz w:val="28"/>
          <w:szCs w:val="28"/>
        </w:rPr>
        <w:t>协会，</w:t>
      </w:r>
      <w:r>
        <w:rPr>
          <w:rFonts w:hint="eastAsia"/>
          <w:sz w:val="28"/>
          <w:szCs w:val="28"/>
        </w:rPr>
        <w:t>到唐山东海钢铁集团有限公司、辛</w:t>
      </w:r>
      <w:proofErr w:type="gramStart"/>
      <w:r>
        <w:rPr>
          <w:rFonts w:hint="eastAsia"/>
          <w:sz w:val="28"/>
          <w:szCs w:val="28"/>
        </w:rPr>
        <w:t>集市澳森钢铁</w:t>
      </w:r>
      <w:proofErr w:type="gramEnd"/>
      <w:r>
        <w:rPr>
          <w:rFonts w:hint="eastAsia"/>
          <w:sz w:val="28"/>
          <w:szCs w:val="28"/>
        </w:rPr>
        <w:t>集团</w:t>
      </w:r>
      <w:r w:rsidR="001A7FD6">
        <w:rPr>
          <w:rFonts w:hint="eastAsia"/>
          <w:sz w:val="28"/>
          <w:szCs w:val="28"/>
        </w:rPr>
        <w:t>、</w:t>
      </w:r>
      <w:r w:rsidR="001A7FD6" w:rsidRPr="001A7FD6">
        <w:rPr>
          <w:rFonts w:hint="eastAsia"/>
          <w:sz w:val="28"/>
          <w:szCs w:val="28"/>
        </w:rPr>
        <w:t>河北敬业钢铁有限公司</w:t>
      </w:r>
      <w:r>
        <w:rPr>
          <w:rFonts w:hint="eastAsia"/>
          <w:sz w:val="28"/>
          <w:szCs w:val="28"/>
        </w:rPr>
        <w:t>等</w:t>
      </w:r>
      <w:r>
        <w:rPr>
          <w:sz w:val="28"/>
          <w:szCs w:val="28"/>
        </w:rPr>
        <w:t>具有代表性的企业进行现场调研，</w:t>
      </w:r>
      <w:r>
        <w:rPr>
          <w:rFonts w:hint="eastAsia"/>
          <w:sz w:val="28"/>
          <w:szCs w:val="28"/>
        </w:rPr>
        <w:t>实地调研</w:t>
      </w:r>
      <w:r>
        <w:rPr>
          <w:sz w:val="28"/>
          <w:szCs w:val="28"/>
        </w:rPr>
        <w:t>生产车间、生产工序和生产工艺，具体了解企</w:t>
      </w:r>
      <w:r>
        <w:rPr>
          <w:sz w:val="28"/>
          <w:szCs w:val="28"/>
        </w:rPr>
        <w:lastRenderedPageBreak/>
        <w:t>业取水、用水环节和循环水用法等涉及用水的环节</w:t>
      </w:r>
      <w:r>
        <w:rPr>
          <w:rFonts w:hint="eastAsia"/>
          <w:sz w:val="28"/>
          <w:szCs w:val="28"/>
        </w:rPr>
        <w:t>和生产过程</w:t>
      </w:r>
      <w:r>
        <w:rPr>
          <w:sz w:val="28"/>
          <w:szCs w:val="28"/>
        </w:rPr>
        <w:t>。</w:t>
      </w:r>
      <w:r w:rsidR="00DB69B2">
        <w:rPr>
          <w:rFonts w:hint="eastAsia"/>
          <w:sz w:val="28"/>
          <w:szCs w:val="28"/>
        </w:rPr>
        <w:t>在</w:t>
      </w:r>
      <w:r>
        <w:rPr>
          <w:rFonts w:hint="eastAsia"/>
          <w:sz w:val="28"/>
          <w:szCs w:val="28"/>
        </w:rPr>
        <w:t>按照不同企业类型在实地调研的基础上</w:t>
      </w:r>
      <w:r>
        <w:rPr>
          <w:sz w:val="28"/>
          <w:szCs w:val="28"/>
        </w:rPr>
        <w:t>制定调研表格，</w:t>
      </w:r>
      <w:r>
        <w:rPr>
          <w:rFonts w:hint="eastAsia"/>
          <w:sz w:val="28"/>
          <w:szCs w:val="28"/>
        </w:rPr>
        <w:t>调研表格的制定</w:t>
      </w:r>
      <w:r>
        <w:rPr>
          <w:sz w:val="28"/>
          <w:szCs w:val="28"/>
        </w:rPr>
        <w:t>不仅考虑生产工艺流程，</w:t>
      </w:r>
      <w:r>
        <w:rPr>
          <w:rFonts w:hint="eastAsia"/>
          <w:sz w:val="28"/>
          <w:szCs w:val="28"/>
        </w:rPr>
        <w:t>还</w:t>
      </w:r>
      <w:r>
        <w:rPr>
          <w:sz w:val="28"/>
          <w:szCs w:val="28"/>
        </w:rPr>
        <w:t>考虑企业的实际</w:t>
      </w:r>
      <w:r w:rsidR="00DB69B2">
        <w:rPr>
          <w:rFonts w:hint="eastAsia"/>
          <w:sz w:val="28"/>
          <w:szCs w:val="28"/>
        </w:rPr>
        <w:t>管理和</w:t>
      </w:r>
      <w:r>
        <w:rPr>
          <w:sz w:val="28"/>
          <w:szCs w:val="28"/>
        </w:rPr>
        <w:t>用水情况</w:t>
      </w:r>
      <w:r>
        <w:rPr>
          <w:rFonts w:hint="eastAsia"/>
          <w:sz w:val="28"/>
          <w:szCs w:val="28"/>
        </w:rPr>
        <w:t>等</w:t>
      </w:r>
      <w:r>
        <w:rPr>
          <w:sz w:val="28"/>
          <w:szCs w:val="28"/>
        </w:rPr>
        <w:t>。</w:t>
      </w:r>
    </w:p>
    <w:p w14:paraId="4253BF79" w14:textId="77777777" w:rsidR="005B4D8B" w:rsidRDefault="000306B2">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）全面开展调研</w:t>
      </w:r>
    </w:p>
    <w:p w14:paraId="21E560BF" w14:textId="77777777" w:rsidR="005B4D8B" w:rsidRDefault="001A7FD6">
      <w:pPr>
        <w:spacing w:line="360" w:lineRule="auto"/>
        <w:ind w:firstLineChars="200" w:firstLine="560"/>
        <w:rPr>
          <w:sz w:val="28"/>
          <w:szCs w:val="28"/>
        </w:rPr>
      </w:pPr>
      <w:r>
        <w:rPr>
          <w:rFonts w:hint="eastAsia"/>
          <w:sz w:val="28"/>
          <w:szCs w:val="28"/>
        </w:rPr>
        <w:t>为了更加了解钢铁企业用水环节和节水工艺，工作组</w:t>
      </w:r>
      <w:proofErr w:type="gramStart"/>
      <w:r>
        <w:rPr>
          <w:rFonts w:hint="eastAsia"/>
          <w:sz w:val="28"/>
          <w:szCs w:val="28"/>
        </w:rPr>
        <w:t>同</w:t>
      </w:r>
      <w:r>
        <w:rPr>
          <w:rFonts w:ascii="Times New Roman" w:eastAsia="宋体" w:hAnsi="Times New Roman" w:cs="Times New Roman" w:hint="eastAsia"/>
          <w:sz w:val="28"/>
          <w:szCs w:val="28"/>
        </w:rPr>
        <w:t>冶金行业</w:t>
      </w:r>
      <w:proofErr w:type="gramEnd"/>
      <w:r>
        <w:rPr>
          <w:rFonts w:ascii="Times New Roman" w:eastAsia="宋体" w:hAnsi="Times New Roman" w:cs="Times New Roman" w:hint="eastAsia"/>
          <w:sz w:val="28"/>
          <w:szCs w:val="28"/>
        </w:rPr>
        <w:t>协会</w:t>
      </w:r>
      <w:r>
        <w:rPr>
          <w:rFonts w:hint="eastAsia"/>
          <w:sz w:val="28"/>
          <w:szCs w:val="28"/>
        </w:rPr>
        <w:t>合作，对重点企业和典型企业共同调研。</w:t>
      </w:r>
      <w:r w:rsidR="000306B2">
        <w:rPr>
          <w:rFonts w:hint="eastAsia"/>
          <w:sz w:val="28"/>
          <w:szCs w:val="28"/>
        </w:rPr>
        <w:t>通过共同努力，共</w:t>
      </w:r>
      <w:r>
        <w:rPr>
          <w:rFonts w:hint="eastAsia"/>
          <w:sz w:val="28"/>
          <w:szCs w:val="28"/>
        </w:rPr>
        <w:t>同</w:t>
      </w:r>
      <w:r w:rsidR="000306B2">
        <w:rPr>
          <w:rFonts w:hint="eastAsia"/>
          <w:sz w:val="28"/>
          <w:szCs w:val="28"/>
        </w:rPr>
        <w:t>完成了钢铁企业</w:t>
      </w:r>
      <w:r>
        <w:rPr>
          <w:rFonts w:hint="eastAsia"/>
          <w:sz w:val="28"/>
          <w:szCs w:val="28"/>
        </w:rPr>
        <w:t>数据和资料的</w:t>
      </w:r>
      <w:r w:rsidR="000306B2">
        <w:rPr>
          <w:rFonts w:hint="eastAsia"/>
          <w:sz w:val="28"/>
          <w:szCs w:val="28"/>
        </w:rPr>
        <w:t>调研</w:t>
      </w:r>
      <w:r>
        <w:rPr>
          <w:rFonts w:hint="eastAsia"/>
          <w:sz w:val="28"/>
          <w:szCs w:val="28"/>
        </w:rPr>
        <w:t>工作</w:t>
      </w:r>
      <w:r w:rsidR="000306B2">
        <w:rPr>
          <w:rFonts w:hint="eastAsia"/>
          <w:sz w:val="28"/>
          <w:szCs w:val="28"/>
        </w:rPr>
        <w:t>。</w:t>
      </w:r>
    </w:p>
    <w:p w14:paraId="77BD466A" w14:textId="77777777" w:rsidR="005B4D8B" w:rsidRDefault="000306B2">
      <w:pPr>
        <w:spacing w:line="360" w:lineRule="auto"/>
        <w:ind w:firstLineChars="200" w:firstLine="560"/>
        <w:rPr>
          <w:sz w:val="28"/>
          <w:szCs w:val="28"/>
        </w:rPr>
      </w:pPr>
      <w:bookmarkStart w:id="19" w:name="_Hlk106612069"/>
      <w:r>
        <w:rPr>
          <w:rFonts w:hint="eastAsia"/>
          <w:sz w:val="28"/>
          <w:szCs w:val="28"/>
        </w:rPr>
        <w:t>（</w:t>
      </w:r>
      <w:r>
        <w:rPr>
          <w:rFonts w:hint="eastAsia"/>
          <w:sz w:val="28"/>
          <w:szCs w:val="28"/>
        </w:rPr>
        <w:t>4</w:t>
      </w:r>
      <w:r>
        <w:rPr>
          <w:rFonts w:hint="eastAsia"/>
          <w:sz w:val="28"/>
          <w:szCs w:val="28"/>
        </w:rPr>
        <w:t>）</w:t>
      </w:r>
      <w:r>
        <w:rPr>
          <w:sz w:val="28"/>
          <w:szCs w:val="28"/>
        </w:rPr>
        <w:t>分析核实，形成讨论稿</w:t>
      </w:r>
    </w:p>
    <w:p w14:paraId="33435834" w14:textId="1B0B01C2" w:rsidR="005B4D8B" w:rsidRDefault="000306B2">
      <w:pPr>
        <w:spacing w:line="360" w:lineRule="auto"/>
        <w:ind w:firstLineChars="200" w:firstLine="560"/>
        <w:rPr>
          <w:sz w:val="28"/>
          <w:szCs w:val="28"/>
        </w:rPr>
      </w:pPr>
      <w:r>
        <w:rPr>
          <w:sz w:val="28"/>
          <w:szCs w:val="28"/>
        </w:rPr>
        <w:t>通过</w:t>
      </w:r>
      <w:r>
        <w:rPr>
          <w:rFonts w:hint="eastAsia"/>
          <w:sz w:val="28"/>
          <w:szCs w:val="28"/>
        </w:rPr>
        <w:t>冶金</w:t>
      </w:r>
      <w:r>
        <w:rPr>
          <w:sz w:val="28"/>
          <w:szCs w:val="28"/>
        </w:rPr>
        <w:t>行业协会</w:t>
      </w:r>
      <w:r>
        <w:rPr>
          <w:rFonts w:hint="eastAsia"/>
          <w:sz w:val="28"/>
          <w:szCs w:val="28"/>
        </w:rPr>
        <w:t>完成了钢铁企业的</w:t>
      </w:r>
      <w:r>
        <w:rPr>
          <w:sz w:val="28"/>
          <w:szCs w:val="28"/>
        </w:rPr>
        <w:t>数据收集，为了保证调研数据的真实性、有效性，对企业填报的数据进行了认真分析，对存疑内容进行电话沟通</w:t>
      </w:r>
      <w:r w:rsidR="00C10D42">
        <w:rPr>
          <w:rFonts w:hint="eastAsia"/>
          <w:sz w:val="28"/>
          <w:szCs w:val="28"/>
        </w:rPr>
        <w:t>和</w:t>
      </w:r>
      <w:r>
        <w:rPr>
          <w:sz w:val="28"/>
          <w:szCs w:val="28"/>
        </w:rPr>
        <w:t>复核。在全面了解企业状况和数据分析的基础上，</w:t>
      </w:r>
      <w:r>
        <w:rPr>
          <w:rFonts w:hint="eastAsia"/>
          <w:sz w:val="28"/>
          <w:szCs w:val="28"/>
        </w:rPr>
        <w:t>参考</w:t>
      </w:r>
      <w:r w:rsidR="001A7FD6">
        <w:rPr>
          <w:rFonts w:hint="eastAsia"/>
          <w:sz w:val="28"/>
          <w:szCs w:val="28"/>
        </w:rPr>
        <w:t>钢铁行业</w:t>
      </w:r>
      <w:r w:rsidR="00DB69B2">
        <w:rPr>
          <w:rFonts w:hint="eastAsia"/>
          <w:sz w:val="28"/>
          <w:szCs w:val="28"/>
        </w:rPr>
        <w:t>设计、管理和节水等</w:t>
      </w:r>
      <w:r w:rsidR="001A7FD6">
        <w:rPr>
          <w:rFonts w:hint="eastAsia"/>
          <w:sz w:val="28"/>
          <w:szCs w:val="28"/>
        </w:rPr>
        <w:t>相关标准</w:t>
      </w:r>
      <w:r>
        <w:rPr>
          <w:sz w:val="28"/>
          <w:szCs w:val="28"/>
        </w:rPr>
        <w:t>，</w:t>
      </w:r>
      <w:r>
        <w:rPr>
          <w:rFonts w:hint="eastAsia"/>
          <w:sz w:val="28"/>
          <w:szCs w:val="28"/>
        </w:rPr>
        <w:t>结合钢铁企业用水</w:t>
      </w:r>
      <w:r w:rsidR="00DB69B2">
        <w:rPr>
          <w:rFonts w:hint="eastAsia"/>
          <w:sz w:val="28"/>
          <w:szCs w:val="28"/>
        </w:rPr>
        <w:t>管理制度、</w:t>
      </w:r>
      <w:r>
        <w:rPr>
          <w:rFonts w:hint="eastAsia"/>
          <w:sz w:val="28"/>
          <w:szCs w:val="28"/>
        </w:rPr>
        <w:t>实际</w:t>
      </w:r>
      <w:r w:rsidR="00DB69B2">
        <w:rPr>
          <w:rFonts w:hint="eastAsia"/>
          <w:sz w:val="28"/>
          <w:szCs w:val="28"/>
        </w:rPr>
        <w:t>用水情况</w:t>
      </w:r>
      <w:r>
        <w:rPr>
          <w:rFonts w:hint="eastAsia"/>
          <w:sz w:val="28"/>
          <w:szCs w:val="28"/>
        </w:rPr>
        <w:t>、节水潜力以及国家和我省相关节水规范，</w:t>
      </w:r>
      <w:r>
        <w:rPr>
          <w:sz w:val="28"/>
          <w:szCs w:val="28"/>
        </w:rPr>
        <w:t>起草</w:t>
      </w:r>
      <w:r>
        <w:rPr>
          <w:rFonts w:hint="eastAsia"/>
          <w:sz w:val="28"/>
          <w:szCs w:val="28"/>
        </w:rPr>
        <w:t>了</w:t>
      </w:r>
      <w:r>
        <w:rPr>
          <w:sz w:val="28"/>
          <w:szCs w:val="28"/>
        </w:rPr>
        <w:t>《</w:t>
      </w:r>
      <w:r>
        <w:rPr>
          <w:rFonts w:hint="eastAsia"/>
          <w:sz w:val="28"/>
          <w:szCs w:val="28"/>
        </w:rPr>
        <w:t>钢铁企业节水管理规范</w:t>
      </w:r>
      <w:r>
        <w:rPr>
          <w:sz w:val="28"/>
          <w:szCs w:val="28"/>
        </w:rPr>
        <w:t>》</w:t>
      </w:r>
      <w:r>
        <w:rPr>
          <w:rFonts w:hint="eastAsia"/>
          <w:sz w:val="28"/>
          <w:szCs w:val="28"/>
        </w:rPr>
        <w:t>和编制说明。</w:t>
      </w:r>
    </w:p>
    <w:bookmarkEnd w:id="19"/>
    <w:p w14:paraId="399B9AEF" w14:textId="77777777" w:rsidR="005B4D8B" w:rsidRDefault="000306B2">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）形成初稿</w:t>
      </w:r>
    </w:p>
    <w:p w14:paraId="219386B6" w14:textId="77777777" w:rsidR="005B4D8B" w:rsidRDefault="000306B2">
      <w:pPr>
        <w:spacing w:line="360" w:lineRule="auto"/>
        <w:ind w:firstLineChars="200" w:firstLine="560"/>
        <w:rPr>
          <w:sz w:val="28"/>
          <w:szCs w:val="28"/>
        </w:rPr>
      </w:pPr>
      <w:r>
        <w:rPr>
          <w:rFonts w:hint="eastAsia"/>
          <w:sz w:val="28"/>
          <w:szCs w:val="28"/>
        </w:rPr>
        <w:t>工作组</w:t>
      </w:r>
      <w:r>
        <w:rPr>
          <w:sz w:val="28"/>
          <w:szCs w:val="28"/>
        </w:rPr>
        <w:t>起草</w:t>
      </w:r>
      <w:r>
        <w:rPr>
          <w:rFonts w:hint="eastAsia"/>
          <w:sz w:val="28"/>
          <w:szCs w:val="28"/>
        </w:rPr>
        <w:t>完成钢铁企业标准文本和编制说明后，与钢铁行业专家共同对起草的标准文本和编制说明进行讨论，在充分研究的基础上形成</w:t>
      </w:r>
      <w:r>
        <w:rPr>
          <w:sz w:val="28"/>
          <w:szCs w:val="28"/>
        </w:rPr>
        <w:t>《</w:t>
      </w:r>
      <w:r>
        <w:rPr>
          <w:rFonts w:hint="eastAsia"/>
          <w:sz w:val="28"/>
          <w:szCs w:val="28"/>
        </w:rPr>
        <w:t>钢铁企业节水管理规范</w:t>
      </w:r>
      <w:r>
        <w:rPr>
          <w:sz w:val="28"/>
          <w:szCs w:val="28"/>
        </w:rPr>
        <w:t>》（初稿）。</w:t>
      </w:r>
    </w:p>
    <w:p w14:paraId="33A3BD53" w14:textId="77777777" w:rsidR="005B4D8B" w:rsidRDefault="000306B2">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w:t>
      </w:r>
      <w:r>
        <w:rPr>
          <w:sz w:val="28"/>
          <w:szCs w:val="28"/>
        </w:rPr>
        <w:t>形成征求意见稿</w:t>
      </w:r>
    </w:p>
    <w:p w14:paraId="2BA2DE63" w14:textId="77777777" w:rsidR="005B4D8B" w:rsidRDefault="000306B2">
      <w:pPr>
        <w:spacing w:line="360" w:lineRule="auto"/>
        <w:ind w:firstLineChars="200" w:firstLine="560"/>
        <w:rPr>
          <w:sz w:val="28"/>
          <w:szCs w:val="28"/>
        </w:rPr>
      </w:pPr>
      <w:r>
        <w:rPr>
          <w:rFonts w:hint="eastAsia"/>
          <w:sz w:val="28"/>
          <w:szCs w:val="28"/>
        </w:rPr>
        <w:t>工作</w:t>
      </w:r>
      <w:r>
        <w:rPr>
          <w:sz w:val="28"/>
          <w:szCs w:val="28"/>
        </w:rPr>
        <w:t>组</w:t>
      </w:r>
      <w:r>
        <w:rPr>
          <w:rFonts w:hint="eastAsia"/>
          <w:sz w:val="28"/>
          <w:szCs w:val="28"/>
        </w:rPr>
        <w:t>组织有关专家对</w:t>
      </w:r>
      <w:r>
        <w:rPr>
          <w:sz w:val="28"/>
          <w:szCs w:val="28"/>
        </w:rPr>
        <w:t>《</w:t>
      </w:r>
      <w:r>
        <w:rPr>
          <w:rFonts w:hint="eastAsia"/>
          <w:sz w:val="28"/>
          <w:szCs w:val="28"/>
        </w:rPr>
        <w:t>钢铁企业节水管理规范</w:t>
      </w:r>
      <w:r>
        <w:rPr>
          <w:sz w:val="28"/>
          <w:szCs w:val="28"/>
        </w:rPr>
        <w:t>》（初稿）</w:t>
      </w:r>
      <w:r>
        <w:rPr>
          <w:rFonts w:hint="eastAsia"/>
          <w:sz w:val="28"/>
          <w:szCs w:val="28"/>
        </w:rPr>
        <w:t>进行咨询</w:t>
      </w:r>
      <w:r>
        <w:rPr>
          <w:sz w:val="28"/>
          <w:szCs w:val="28"/>
        </w:rPr>
        <w:t>，</w:t>
      </w:r>
      <w:r>
        <w:rPr>
          <w:rFonts w:hint="eastAsia"/>
          <w:sz w:val="28"/>
          <w:szCs w:val="28"/>
        </w:rPr>
        <w:t>对咨询意见</w:t>
      </w:r>
      <w:r>
        <w:rPr>
          <w:sz w:val="28"/>
          <w:szCs w:val="28"/>
        </w:rPr>
        <w:t>修改完善后，形成了征求意见稿，</w:t>
      </w:r>
      <w:r>
        <w:rPr>
          <w:rFonts w:hint="eastAsia"/>
          <w:sz w:val="28"/>
          <w:szCs w:val="28"/>
        </w:rPr>
        <w:t>再向</w:t>
      </w:r>
      <w:r>
        <w:rPr>
          <w:sz w:val="28"/>
          <w:szCs w:val="28"/>
        </w:rPr>
        <w:t>有关部门、</w:t>
      </w:r>
      <w:r>
        <w:rPr>
          <w:rFonts w:ascii="Times New Roman" w:eastAsia="宋体" w:hAnsi="Times New Roman" w:cs="Times New Roman" w:hint="eastAsia"/>
          <w:sz w:val="28"/>
          <w:szCs w:val="28"/>
        </w:rPr>
        <w:t>钢铁生产相关</w:t>
      </w:r>
      <w:r>
        <w:rPr>
          <w:rFonts w:ascii="Times New Roman" w:eastAsia="宋体" w:hAnsi="Times New Roman" w:cs="Times New Roman"/>
          <w:sz w:val="28"/>
          <w:szCs w:val="28"/>
        </w:rPr>
        <w:t>单位</w:t>
      </w:r>
      <w:r>
        <w:rPr>
          <w:rFonts w:ascii="Times New Roman" w:eastAsia="宋体" w:hAnsi="Times New Roman" w:cs="Times New Roman" w:hint="eastAsia"/>
          <w:sz w:val="28"/>
          <w:szCs w:val="28"/>
        </w:rPr>
        <w:t>、企业</w:t>
      </w:r>
      <w:r>
        <w:rPr>
          <w:rFonts w:ascii="Times New Roman" w:eastAsia="宋体" w:hAnsi="Times New Roman" w:cs="Times New Roman"/>
          <w:sz w:val="28"/>
          <w:szCs w:val="28"/>
        </w:rPr>
        <w:t>和</w:t>
      </w:r>
      <w:r>
        <w:rPr>
          <w:rFonts w:ascii="Times New Roman" w:eastAsia="宋体" w:hAnsi="Times New Roman" w:cs="Times New Roman" w:hint="eastAsia"/>
          <w:sz w:val="28"/>
          <w:szCs w:val="28"/>
        </w:rPr>
        <w:t>行业</w:t>
      </w:r>
      <w:r>
        <w:rPr>
          <w:sz w:val="28"/>
          <w:szCs w:val="28"/>
        </w:rPr>
        <w:t>专家进行了征求意见。</w:t>
      </w:r>
    </w:p>
    <w:p w14:paraId="223A4F83" w14:textId="77777777" w:rsidR="005B4D8B" w:rsidRDefault="000306B2">
      <w:pPr>
        <w:pStyle w:val="2"/>
        <w:ind w:firstLine="562"/>
        <w:rPr>
          <w:rFonts w:eastAsia="宋体"/>
        </w:rPr>
      </w:pPr>
      <w:bookmarkStart w:id="20" w:name="_Toc30256"/>
      <w:bookmarkEnd w:id="16"/>
      <w:bookmarkEnd w:id="17"/>
      <w:r>
        <w:rPr>
          <w:rFonts w:eastAsia="宋体"/>
        </w:rPr>
        <w:lastRenderedPageBreak/>
        <w:t>6.</w:t>
      </w:r>
      <w:r>
        <w:rPr>
          <w:rFonts w:eastAsia="宋体" w:hint="eastAsia"/>
        </w:rPr>
        <w:t>2</w:t>
      </w:r>
      <w:r>
        <w:rPr>
          <w:rFonts w:eastAsia="宋体"/>
        </w:rPr>
        <w:t>编制依据</w:t>
      </w:r>
      <w:bookmarkEnd w:id="20"/>
    </w:p>
    <w:p w14:paraId="32091C5F" w14:textId="77777777" w:rsidR="005B4D8B" w:rsidRDefault="000306B2">
      <w:pPr>
        <w:spacing w:line="360" w:lineRule="auto"/>
        <w:ind w:firstLineChars="200" w:firstLine="560"/>
        <w:rPr>
          <w:sz w:val="28"/>
          <w:szCs w:val="28"/>
        </w:rPr>
      </w:pPr>
      <w:r>
        <w:rPr>
          <w:sz w:val="28"/>
          <w:szCs w:val="28"/>
        </w:rPr>
        <w:t>（</w:t>
      </w:r>
      <w:r>
        <w:rPr>
          <w:sz w:val="28"/>
          <w:szCs w:val="28"/>
        </w:rPr>
        <w:t>1</w:t>
      </w:r>
      <w:r>
        <w:rPr>
          <w:sz w:val="28"/>
          <w:szCs w:val="28"/>
        </w:rPr>
        <w:t>）法律法规类</w:t>
      </w:r>
    </w:p>
    <w:p w14:paraId="229242CD" w14:textId="77777777" w:rsidR="005B4D8B" w:rsidRDefault="000306B2">
      <w:pPr>
        <w:spacing w:line="360" w:lineRule="auto"/>
        <w:ind w:firstLineChars="200" w:firstLine="560"/>
        <w:rPr>
          <w:sz w:val="28"/>
          <w:szCs w:val="28"/>
        </w:rPr>
      </w:pPr>
      <w:r>
        <w:rPr>
          <w:sz w:val="28"/>
          <w:szCs w:val="28"/>
        </w:rPr>
        <w:t>《河北省地下水管理条例》（</w:t>
      </w:r>
      <w:r>
        <w:rPr>
          <w:sz w:val="28"/>
          <w:szCs w:val="28"/>
        </w:rPr>
        <w:t>2018</w:t>
      </w:r>
      <w:r>
        <w:rPr>
          <w:sz w:val="28"/>
          <w:szCs w:val="28"/>
        </w:rPr>
        <w:t>年</w:t>
      </w:r>
      <w:r>
        <w:rPr>
          <w:sz w:val="28"/>
          <w:szCs w:val="28"/>
        </w:rPr>
        <w:t>9</w:t>
      </w:r>
      <w:r>
        <w:rPr>
          <w:sz w:val="28"/>
          <w:szCs w:val="28"/>
        </w:rPr>
        <w:t>月</w:t>
      </w:r>
      <w:r>
        <w:rPr>
          <w:sz w:val="28"/>
          <w:szCs w:val="28"/>
        </w:rPr>
        <w:t>20</w:t>
      </w:r>
      <w:r>
        <w:rPr>
          <w:sz w:val="28"/>
          <w:szCs w:val="28"/>
        </w:rPr>
        <w:t>日河北省第十三届人民代表大会常务委员会第五次会议修订通过）</w:t>
      </w:r>
    </w:p>
    <w:p w14:paraId="60198797" w14:textId="77777777" w:rsidR="005B4D8B" w:rsidRDefault="000306B2">
      <w:pPr>
        <w:spacing w:line="360" w:lineRule="auto"/>
        <w:ind w:firstLineChars="200" w:firstLine="560"/>
        <w:rPr>
          <w:sz w:val="28"/>
          <w:szCs w:val="28"/>
        </w:rPr>
      </w:pPr>
      <w:r>
        <w:rPr>
          <w:sz w:val="28"/>
          <w:szCs w:val="28"/>
        </w:rPr>
        <w:t>《国家节水行动方案》</w:t>
      </w:r>
      <w:proofErr w:type="gramStart"/>
      <w:r>
        <w:rPr>
          <w:sz w:val="28"/>
          <w:szCs w:val="28"/>
        </w:rPr>
        <w:t>发改环资规</w:t>
      </w:r>
      <w:proofErr w:type="gramEnd"/>
      <w:r>
        <w:rPr>
          <w:sz w:val="28"/>
          <w:szCs w:val="28"/>
        </w:rPr>
        <w:t>〔</w:t>
      </w:r>
      <w:r>
        <w:rPr>
          <w:sz w:val="28"/>
          <w:szCs w:val="28"/>
        </w:rPr>
        <w:t>2019</w:t>
      </w:r>
      <w:r>
        <w:rPr>
          <w:sz w:val="28"/>
          <w:szCs w:val="28"/>
        </w:rPr>
        <w:t>〕</w:t>
      </w:r>
      <w:r>
        <w:rPr>
          <w:sz w:val="28"/>
          <w:szCs w:val="28"/>
        </w:rPr>
        <w:t>695</w:t>
      </w:r>
      <w:r>
        <w:rPr>
          <w:sz w:val="28"/>
          <w:szCs w:val="28"/>
        </w:rPr>
        <w:t>号</w:t>
      </w:r>
    </w:p>
    <w:p w14:paraId="4E7392E2" w14:textId="77777777" w:rsidR="005B4D8B" w:rsidRDefault="000306B2">
      <w:pPr>
        <w:spacing w:line="360" w:lineRule="auto"/>
        <w:ind w:firstLineChars="200" w:firstLine="560"/>
        <w:rPr>
          <w:sz w:val="28"/>
          <w:szCs w:val="28"/>
        </w:rPr>
      </w:pPr>
      <w:proofErr w:type="gramStart"/>
      <w:r>
        <w:rPr>
          <w:sz w:val="28"/>
          <w:szCs w:val="28"/>
        </w:rPr>
        <w:t>《河北省节水行动实施方案》冀水节</w:t>
      </w:r>
      <w:proofErr w:type="gramEnd"/>
      <w:r>
        <w:rPr>
          <w:sz w:val="28"/>
          <w:szCs w:val="28"/>
        </w:rPr>
        <w:t>〔</w:t>
      </w:r>
      <w:r>
        <w:rPr>
          <w:sz w:val="28"/>
          <w:szCs w:val="28"/>
        </w:rPr>
        <w:t>2019</w:t>
      </w:r>
      <w:r>
        <w:rPr>
          <w:sz w:val="28"/>
          <w:szCs w:val="28"/>
        </w:rPr>
        <w:t>〕</w:t>
      </w:r>
      <w:r>
        <w:rPr>
          <w:sz w:val="28"/>
          <w:szCs w:val="28"/>
        </w:rPr>
        <w:t>25</w:t>
      </w:r>
      <w:r>
        <w:rPr>
          <w:sz w:val="28"/>
          <w:szCs w:val="28"/>
        </w:rPr>
        <w:t>号</w:t>
      </w:r>
    </w:p>
    <w:p w14:paraId="42D6B893" w14:textId="77777777" w:rsidR="005B4D8B" w:rsidRDefault="000306B2">
      <w:pPr>
        <w:spacing w:line="360" w:lineRule="auto"/>
        <w:ind w:firstLineChars="200" w:firstLine="560"/>
        <w:rPr>
          <w:sz w:val="28"/>
          <w:szCs w:val="28"/>
        </w:rPr>
      </w:pPr>
      <w:r>
        <w:rPr>
          <w:sz w:val="28"/>
          <w:szCs w:val="28"/>
        </w:rPr>
        <w:t>《</w:t>
      </w:r>
      <w:r>
        <w:rPr>
          <w:rFonts w:hint="eastAsia"/>
          <w:sz w:val="28"/>
          <w:szCs w:val="28"/>
        </w:rPr>
        <w:t>京津冀工业节水行动计划</w:t>
      </w:r>
      <w:r>
        <w:rPr>
          <w:sz w:val="28"/>
          <w:szCs w:val="28"/>
        </w:rPr>
        <w:t>》工信部联节〔</w:t>
      </w:r>
      <w:r>
        <w:rPr>
          <w:sz w:val="28"/>
          <w:szCs w:val="28"/>
        </w:rPr>
        <w:t>2019</w:t>
      </w:r>
      <w:r>
        <w:rPr>
          <w:sz w:val="28"/>
          <w:szCs w:val="28"/>
        </w:rPr>
        <w:t>〕</w:t>
      </w:r>
      <w:r>
        <w:rPr>
          <w:sz w:val="28"/>
          <w:szCs w:val="28"/>
        </w:rPr>
        <w:t>197</w:t>
      </w:r>
      <w:r>
        <w:rPr>
          <w:sz w:val="28"/>
          <w:szCs w:val="28"/>
        </w:rPr>
        <w:t>号</w:t>
      </w:r>
    </w:p>
    <w:p w14:paraId="4273BC63" w14:textId="77777777" w:rsidR="005B4D8B" w:rsidRDefault="000306B2">
      <w:pPr>
        <w:spacing w:line="360" w:lineRule="auto"/>
        <w:ind w:firstLineChars="200" w:firstLine="560"/>
        <w:rPr>
          <w:sz w:val="28"/>
          <w:szCs w:val="28"/>
        </w:rPr>
      </w:pPr>
      <w:r>
        <w:rPr>
          <w:sz w:val="28"/>
          <w:szCs w:val="28"/>
        </w:rPr>
        <w:t>《河北省推进全社会节水工作十项措施》（</w:t>
      </w:r>
      <w:r>
        <w:rPr>
          <w:sz w:val="28"/>
          <w:szCs w:val="28"/>
        </w:rPr>
        <w:t>2020</w:t>
      </w:r>
      <w:r>
        <w:rPr>
          <w:sz w:val="28"/>
          <w:szCs w:val="28"/>
        </w:rPr>
        <w:t>年</w:t>
      </w:r>
      <w:r>
        <w:rPr>
          <w:sz w:val="28"/>
          <w:szCs w:val="28"/>
        </w:rPr>
        <w:t>2</w:t>
      </w:r>
      <w:r>
        <w:rPr>
          <w:sz w:val="28"/>
          <w:szCs w:val="28"/>
        </w:rPr>
        <w:t>月河北省政府办公厅印发）</w:t>
      </w:r>
    </w:p>
    <w:p w14:paraId="6D0F0BC3"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2</w:t>
      </w:r>
      <w:r>
        <w:rPr>
          <w:rFonts w:ascii="Times New Roman" w:hAnsi="Times New Roman" w:hint="eastAsia"/>
          <w:sz w:val="28"/>
          <w:szCs w:val="28"/>
        </w:rPr>
        <w:t>）技术标准类</w:t>
      </w:r>
    </w:p>
    <w:p w14:paraId="754323F5" w14:textId="77777777" w:rsidR="00AD1C65" w:rsidRDefault="00AD1C65" w:rsidP="00AD1C65">
      <w:pPr>
        <w:spacing w:line="360" w:lineRule="auto"/>
        <w:ind w:firstLineChars="200" w:firstLine="560"/>
        <w:rPr>
          <w:rFonts w:ascii="Times New Roman" w:hAnsi="Times New Roman"/>
          <w:sz w:val="28"/>
          <w:szCs w:val="28"/>
        </w:rPr>
      </w:pPr>
      <w:r>
        <w:rPr>
          <w:rFonts w:ascii="Times New Roman" w:hAnsi="Times New Roman" w:hint="eastAsia"/>
          <w:sz w:val="28"/>
          <w:szCs w:val="28"/>
        </w:rPr>
        <w:t xml:space="preserve">GB/T 18820 </w:t>
      </w:r>
      <w:r>
        <w:rPr>
          <w:rFonts w:ascii="Times New Roman" w:hAnsi="Times New Roman" w:hint="eastAsia"/>
          <w:sz w:val="28"/>
          <w:szCs w:val="28"/>
        </w:rPr>
        <w:t>工业企业产品取水定额编制通则</w:t>
      </w:r>
    </w:p>
    <w:p w14:paraId="2BC77267"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GB/T 21534</w:t>
      </w:r>
      <w:r>
        <w:rPr>
          <w:rFonts w:ascii="Times New Roman" w:hAnsi="Times New Roman" w:hint="eastAsia"/>
          <w:sz w:val="28"/>
          <w:szCs w:val="28"/>
        </w:rPr>
        <w:t>节约用水术语</w:t>
      </w:r>
    </w:p>
    <w:p w14:paraId="1D7CB1C3"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GB 24789</w:t>
      </w:r>
      <w:r>
        <w:rPr>
          <w:rFonts w:ascii="Times New Roman" w:hAnsi="Times New Roman" w:hint="eastAsia"/>
          <w:sz w:val="28"/>
          <w:szCs w:val="28"/>
        </w:rPr>
        <w:t>用水单位水计量器具配备和管理通则</w:t>
      </w:r>
    </w:p>
    <w:p w14:paraId="53BC3F3C"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GB 50506-2009</w:t>
      </w:r>
      <w:r>
        <w:rPr>
          <w:rFonts w:ascii="Times New Roman" w:hAnsi="Times New Roman" w:hint="eastAsia"/>
          <w:sz w:val="28"/>
          <w:szCs w:val="28"/>
        </w:rPr>
        <w:t>钢铁企业节水设计规范</w:t>
      </w:r>
    </w:p>
    <w:p w14:paraId="77D2BFE1"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 xml:space="preserve">GB/T </w:t>
      </w:r>
      <w:r w:rsidR="00AD1C65">
        <w:rPr>
          <w:rFonts w:ascii="Times New Roman" w:hAnsi="Times New Roman"/>
          <w:sz w:val="28"/>
          <w:szCs w:val="28"/>
        </w:rPr>
        <w:t>7119</w:t>
      </w:r>
      <w:r>
        <w:rPr>
          <w:rFonts w:ascii="Times New Roman" w:hAnsi="Times New Roman" w:hint="eastAsia"/>
          <w:sz w:val="28"/>
          <w:szCs w:val="28"/>
        </w:rPr>
        <w:t>节水型企业评价导则</w:t>
      </w:r>
    </w:p>
    <w:p w14:paraId="6B1807D5"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3</w:t>
      </w:r>
      <w:r>
        <w:rPr>
          <w:rFonts w:ascii="Times New Roman" w:hAnsi="Times New Roman" w:hint="eastAsia"/>
          <w:sz w:val="28"/>
          <w:szCs w:val="28"/>
        </w:rPr>
        <w:t>）参考资料</w:t>
      </w:r>
    </w:p>
    <w:p w14:paraId="13F16234"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包括科研成果、论文、水资源论证报告、水平衡测试报告等成果，以及统计资料等。</w:t>
      </w:r>
    </w:p>
    <w:p w14:paraId="2E51270E" w14:textId="77777777" w:rsidR="005B4D8B" w:rsidRDefault="000306B2">
      <w:pPr>
        <w:pStyle w:val="1"/>
        <w:spacing w:before="0" w:after="0" w:line="360" w:lineRule="auto"/>
        <w:rPr>
          <w:rFonts w:eastAsia="宋体"/>
          <w:sz w:val="30"/>
        </w:rPr>
      </w:pPr>
      <w:bookmarkStart w:id="21" w:name="_Toc32496"/>
      <w:r>
        <w:rPr>
          <w:rFonts w:eastAsia="宋体" w:hint="eastAsia"/>
          <w:sz w:val="30"/>
        </w:rPr>
        <w:t>七、标准草案征求意见和对征求意见的采纳情况</w:t>
      </w:r>
      <w:bookmarkEnd w:id="21"/>
    </w:p>
    <w:p w14:paraId="7A540678" w14:textId="77777777" w:rsidR="005B4D8B" w:rsidRPr="00C82EB9"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《钢铁企业节水管理规范》征求意见稿完成后，向企业发送文件征求其意见，包括各地市水利部门、钢铁行业相关单位和钢铁行业专家。经过反馈，共提出</w:t>
      </w:r>
      <w:r>
        <w:rPr>
          <w:rFonts w:ascii="Times New Roman" w:hAnsi="Times New Roman" w:hint="eastAsia"/>
          <w:sz w:val="28"/>
          <w:szCs w:val="28"/>
        </w:rPr>
        <w:t>2</w:t>
      </w:r>
      <w:r>
        <w:rPr>
          <w:rFonts w:ascii="Times New Roman" w:hAnsi="Times New Roman" w:hint="eastAsia"/>
          <w:sz w:val="28"/>
          <w:szCs w:val="28"/>
        </w:rPr>
        <w:t>条建设性意见，</w:t>
      </w:r>
      <w:r w:rsidRPr="00C82EB9">
        <w:rPr>
          <w:rFonts w:ascii="Times New Roman" w:hAnsi="Times New Roman" w:hint="eastAsia"/>
          <w:sz w:val="28"/>
          <w:szCs w:val="28"/>
        </w:rPr>
        <w:t>分别为：①增加吨钢用水指</w:t>
      </w:r>
      <w:r w:rsidRPr="00C82EB9">
        <w:rPr>
          <w:rFonts w:ascii="Times New Roman" w:hAnsi="Times New Roman" w:hint="eastAsia"/>
          <w:sz w:val="28"/>
          <w:szCs w:val="28"/>
        </w:rPr>
        <w:lastRenderedPageBreak/>
        <w:t>标；②制定适宜的循环冷却水浓缩倍数。根据提出的意见，针对意见重新调研和数据整理，经认真研究全部予以采纳，修改完善后形成了送审稿。</w:t>
      </w:r>
    </w:p>
    <w:p w14:paraId="04892741" w14:textId="77777777" w:rsidR="005B4D8B" w:rsidRDefault="000306B2">
      <w:pPr>
        <w:pStyle w:val="1"/>
        <w:spacing w:before="0" w:after="0" w:line="360" w:lineRule="auto"/>
        <w:rPr>
          <w:rFonts w:eastAsia="宋体"/>
          <w:sz w:val="30"/>
        </w:rPr>
      </w:pPr>
      <w:bookmarkStart w:id="22" w:name="_Toc20039"/>
      <w:r>
        <w:rPr>
          <w:rFonts w:eastAsia="宋体" w:hint="eastAsia"/>
          <w:sz w:val="30"/>
        </w:rPr>
        <w:t>八、与有关现行法律、政策和标准的关系和预期效果</w:t>
      </w:r>
      <w:bookmarkEnd w:id="22"/>
    </w:p>
    <w:p w14:paraId="1CB38D41"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本标准与现行法律、政策和标准不存在相违背和抵触的地方。</w:t>
      </w:r>
    </w:p>
    <w:p w14:paraId="2F3EC9A3"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钢铁企业是河北省取用水量最多的一个行业，节水潜力大。本文件是根据河北省钢铁行业实际生产和国家相关规定和标准要求制定的，标准实施后，能够有效提升行业节约用水管理水平，提高用水效率，实现合理取水用水，有效节约水资源，同时也对全省工业节水工作起到良好的引领和示范作用。</w:t>
      </w:r>
    </w:p>
    <w:p w14:paraId="16CA2F95" w14:textId="77777777" w:rsidR="005B4D8B" w:rsidRDefault="000306B2">
      <w:pPr>
        <w:pStyle w:val="1"/>
        <w:spacing w:before="0" w:after="0" w:line="360" w:lineRule="auto"/>
        <w:rPr>
          <w:rFonts w:eastAsia="宋体"/>
          <w:sz w:val="30"/>
        </w:rPr>
      </w:pPr>
      <w:bookmarkStart w:id="23" w:name="_Toc2919"/>
      <w:r>
        <w:rPr>
          <w:rFonts w:eastAsia="宋体" w:hint="eastAsia"/>
          <w:sz w:val="30"/>
        </w:rPr>
        <w:t>九、标准实施的建议</w:t>
      </w:r>
      <w:bookmarkEnd w:id="23"/>
    </w:p>
    <w:p w14:paraId="659037E6" w14:textId="77777777" w:rsidR="005B4D8B" w:rsidRDefault="000306B2">
      <w:pPr>
        <w:spacing w:line="360" w:lineRule="auto"/>
        <w:ind w:firstLineChars="200" w:firstLine="560"/>
        <w:rPr>
          <w:rFonts w:ascii="Times New Roman" w:hAnsi="Times New Roman"/>
          <w:sz w:val="28"/>
          <w:szCs w:val="28"/>
        </w:rPr>
      </w:pPr>
      <w:r>
        <w:rPr>
          <w:rFonts w:ascii="Times New Roman" w:hAnsi="Times New Roman" w:hint="eastAsia"/>
          <w:sz w:val="28"/>
          <w:szCs w:val="28"/>
        </w:rPr>
        <w:t>建议本标准作为推荐性地方标准发布实施。</w:t>
      </w:r>
    </w:p>
    <w:sectPr w:rsidR="005B4D8B" w:rsidSect="00AE777E">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15EFC" w14:textId="77777777" w:rsidR="007245EE" w:rsidRDefault="007245EE">
      <w:r>
        <w:separator/>
      </w:r>
    </w:p>
  </w:endnote>
  <w:endnote w:type="continuationSeparator" w:id="0">
    <w:p w14:paraId="33F23731" w14:textId="77777777" w:rsidR="007245EE" w:rsidRDefault="00724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88831" w14:textId="77777777" w:rsidR="005B4D8B" w:rsidRDefault="007245EE">
    <w:pPr>
      <w:pStyle w:val="a7"/>
    </w:pPr>
    <w:r>
      <w:rPr>
        <w:noProof/>
      </w:rPr>
      <w:pict w14:anchorId="5BA6FE65">
        <v:shapetype id="_x0000_t202" coordsize="21600,21600" o:spt="202" path="m,l,21600r21600,l21600,xe">
          <v:stroke joinstyle="miter"/>
          <v:path gradientshapeok="t" o:connecttype="rect"/>
        </v:shapetype>
        <v:shape id="Quad Arrow 2" o:spid="_x0000_s1026" type="#_x0000_t202" style="position:absolute;margin-left:0;margin-top:0;width:4.55pt;height:10.3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bNi1QEAAJsDAAAOAAAAZHJzL2Uyb0RvYy54bWysU8Fu1DAQvSPxD5bvbDalS6tos1VptQip&#10;UKTSD3AcO7FIPNbYu8ny9YydZAv0hrhYk7Hnzbw3L9ubse/YUaE3YEuer9acKSuhNrYp+fP3/btr&#10;znwQthYdWFXyk/L8Zvf2zXZwhbqAFrpaISMQ64vBlbwNwRVZ5mWreuFX4JSlSw3Yi0Cf2GQ1ioHQ&#10;+y67WK8/ZANg7RCk8p6y99Ml3yV8rZUMj1p7FVhXcpotpBPTWcUz221F0aBwrZHzGOIfpuiFsdT0&#10;DHUvgmAHNK+geiMRPOiwktBnoLWRKnEgNvn6LzZPrXAqcSFxvDvL5P8frPx6fHLfkIXxI4y0wETC&#10;uweQPzyzcNcK26hbRBhaJWpqnEfJssH5Yi6NUvvCR5Bq+AI1LVkcAiSgUWMfVSGejNBpAaez6GoM&#10;TFJyc3V1veFM0k3+Pr+83KQGolhqHfrwSUHPYlBypJUmbHF88CHOIorlSWxlYW+6Lq21s38k6OGU&#10;UckXc/Uy/EQjjNVItTFZQX0iTgiTZ8jjFLSAPzkbyC8lt2RozrrPllSJ1loCXIJqCYSVVFjywNkU&#10;3oXJggeHpmkJd9H9lpTbm0TrZYZZb3JAYju7NVrs9+/06uWf2v0CAAD//wMAUEsDBBQABgAIAAAA&#10;IQDy0f1T1wAAAAIBAAAPAAAAZHJzL2Rvd25yZXYueG1sTI/BasMwEETvhf6D2EBujZwcktS1HEKg&#10;l96alkJvG2tjmUorIymO/fdRemkvC8MMM2+r3eisGCjEzrOC5aIAQdx43XGr4PPj9WkLIiZkjdYz&#10;KZgowq5+fKiw1P7K7zQcUytyCccSFZiU+lLK2BhyGBe+J87e2QeHKcvQSh3wmsudlauiWEuHHecF&#10;gz0dDDU/x4tTsBm/PPWRDvR9Hppgumlr3yal5rNx/wIi0Zj+wnDHz+hQZ6aTv7COwirIj6Tfm73n&#10;JYiTglWxAVlX8j96fQMAAP//AwBQSwECLQAUAAYACAAAACEAtoM4kv4AAADhAQAAEwAAAAAAAAAA&#10;AAAAAAAAAAAAW0NvbnRlbnRfVHlwZXNdLnhtbFBLAQItABQABgAIAAAAIQA4/SH/1gAAAJQBAAAL&#10;AAAAAAAAAAAAAAAAAC8BAABfcmVscy8ucmVsc1BLAQItABQABgAIAAAAIQBZKbNi1QEAAJsDAAAO&#10;AAAAAAAAAAAAAAAAAC4CAABkcnMvZTJvRG9jLnhtbFBLAQItABQABgAIAAAAIQDy0f1T1wAAAAIB&#10;AAAPAAAAAAAAAAAAAAAAAC8EAABkcnMvZG93bnJldi54bWxQSwUGAAAAAAQABADzAAAAMwUAAAAA&#10;" filled="f" stroked="f">
          <v:textbox style="mso-fit-shape-to-text:t" inset="0,0,0,0">
            <w:txbxContent>
              <w:p w14:paraId="606DA983" w14:textId="77777777" w:rsidR="005B4D8B" w:rsidRDefault="007245EE">
                <w:pPr>
                  <w:pStyle w:val="a7"/>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9EE04" w14:textId="77777777" w:rsidR="005B4D8B" w:rsidRDefault="007245EE">
    <w:pPr>
      <w:pStyle w:val="a7"/>
      <w:jc w:val="center"/>
    </w:pPr>
    <w:r>
      <w:rPr>
        <w:noProof/>
      </w:rPr>
      <w:pict w14:anchorId="307A5723">
        <v:shapetype id="_x0000_t202" coordsize="21600,21600" o:spt="202" path="m,l,21600r21600,l21600,xe">
          <v:stroke joinstyle="miter"/>
          <v:path gradientshapeok="t" o:connecttype="rect"/>
        </v:shapetype>
        <v:shape id="文本框 1027" o:spid="_x0000_s1027" type="#_x0000_t202" style="position:absolute;left:0;text-align:left;margin-left:0;margin-top:0;width:2in;height:2in;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sdt>
                <w:sdtPr>
                  <w:id w:val="-1161697473"/>
                </w:sdtPr>
                <w:sdtEndPr/>
                <w:sdtContent>
                  <w:p w14:paraId="0D9CF005" w14:textId="77777777" w:rsidR="005B4D8B" w:rsidRDefault="00AE777E">
                    <w:pPr>
                      <w:pStyle w:val="a7"/>
                      <w:jc w:val="center"/>
                    </w:pPr>
                    <w:r>
                      <w:fldChar w:fldCharType="begin"/>
                    </w:r>
                    <w:r w:rsidR="000306B2">
                      <w:instrText>PAGE   \* MERGEFORMAT</w:instrText>
                    </w:r>
                    <w:r>
                      <w:fldChar w:fldCharType="separate"/>
                    </w:r>
                    <w:r w:rsidR="00AD1C65" w:rsidRPr="00AD1C65">
                      <w:rPr>
                        <w:noProof/>
                        <w:lang w:val="zh-CN"/>
                      </w:rPr>
                      <w:t>7</w:t>
                    </w:r>
                    <w:r>
                      <w:fldChar w:fldCharType="end"/>
                    </w:r>
                  </w:p>
                </w:sdtContent>
              </w:sdt>
              <w:p w14:paraId="58B0B234" w14:textId="77777777" w:rsidR="005B4D8B" w:rsidRDefault="007245EE"/>
            </w:txbxContent>
          </v:textbox>
          <w10:wrap anchorx="margin"/>
        </v:shape>
      </w:pict>
    </w:r>
  </w:p>
  <w:p w14:paraId="46DCE206" w14:textId="77777777" w:rsidR="005B4D8B" w:rsidRDefault="007245E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C42CB" w14:textId="77777777" w:rsidR="007245EE" w:rsidRDefault="007245EE">
      <w:r>
        <w:separator/>
      </w:r>
    </w:p>
  </w:footnote>
  <w:footnote w:type="continuationSeparator" w:id="0">
    <w:p w14:paraId="72B15EC1" w14:textId="77777777" w:rsidR="007245EE" w:rsidRDefault="00724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E777E"/>
    <w:rsid w:val="000306B2"/>
    <w:rsid w:val="0006619D"/>
    <w:rsid w:val="001A7FD6"/>
    <w:rsid w:val="00366942"/>
    <w:rsid w:val="00442578"/>
    <w:rsid w:val="007245EE"/>
    <w:rsid w:val="00762DD2"/>
    <w:rsid w:val="008B155B"/>
    <w:rsid w:val="008D54CC"/>
    <w:rsid w:val="00AD1C65"/>
    <w:rsid w:val="00AE777E"/>
    <w:rsid w:val="00B05567"/>
    <w:rsid w:val="00C10D42"/>
    <w:rsid w:val="00C82EB9"/>
    <w:rsid w:val="00D81251"/>
    <w:rsid w:val="00D85BB5"/>
    <w:rsid w:val="00DB69B2"/>
    <w:rsid w:val="00EA62CB"/>
    <w:rsid w:val="00F03157"/>
    <w:rsid w:val="00FC1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24365B"/>
  <w15:docId w15:val="{B6EE8B6F-0D70-4D83-B697-BD5DE417C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777E"/>
    <w:pPr>
      <w:widowControl w:val="0"/>
      <w:jc w:val="both"/>
    </w:pPr>
    <w:rPr>
      <w:kern w:val="2"/>
      <w:sz w:val="21"/>
      <w:szCs w:val="22"/>
    </w:rPr>
  </w:style>
  <w:style w:type="paragraph" w:styleId="1">
    <w:name w:val="heading 1"/>
    <w:basedOn w:val="a"/>
    <w:next w:val="a"/>
    <w:link w:val="10"/>
    <w:qFormat/>
    <w:rsid w:val="00AE777E"/>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AE777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nhideWhenUsed/>
    <w:qFormat/>
    <w:rsid w:val="00AE777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sid w:val="00AE777E"/>
    <w:rPr>
      <w:rFonts w:ascii="宋体" w:eastAsia="宋体"/>
      <w:sz w:val="18"/>
      <w:szCs w:val="18"/>
    </w:rPr>
  </w:style>
  <w:style w:type="paragraph" w:styleId="a5">
    <w:name w:val="Balloon Text"/>
    <w:basedOn w:val="a"/>
    <w:link w:val="a6"/>
    <w:uiPriority w:val="99"/>
    <w:semiHidden/>
    <w:unhideWhenUsed/>
    <w:qFormat/>
    <w:rsid w:val="00AE777E"/>
    <w:rPr>
      <w:sz w:val="18"/>
      <w:szCs w:val="18"/>
    </w:rPr>
  </w:style>
  <w:style w:type="paragraph" w:styleId="a7">
    <w:name w:val="footer"/>
    <w:basedOn w:val="a"/>
    <w:link w:val="a8"/>
    <w:uiPriority w:val="99"/>
    <w:unhideWhenUsed/>
    <w:qFormat/>
    <w:rsid w:val="00AE777E"/>
    <w:pPr>
      <w:tabs>
        <w:tab w:val="center" w:pos="4153"/>
        <w:tab w:val="right" w:pos="8306"/>
      </w:tabs>
      <w:snapToGrid w:val="0"/>
      <w:jc w:val="left"/>
    </w:pPr>
    <w:rPr>
      <w:sz w:val="18"/>
      <w:szCs w:val="18"/>
    </w:rPr>
  </w:style>
  <w:style w:type="paragraph" w:styleId="a9">
    <w:name w:val="header"/>
    <w:basedOn w:val="a"/>
    <w:link w:val="aa"/>
    <w:uiPriority w:val="99"/>
    <w:unhideWhenUsed/>
    <w:qFormat/>
    <w:rsid w:val="00AE777E"/>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AE777E"/>
    <w:pPr>
      <w:widowControl/>
      <w:spacing w:after="100" w:line="259" w:lineRule="auto"/>
      <w:jc w:val="left"/>
    </w:pPr>
    <w:rPr>
      <w:rFonts w:cs="Times New Roman"/>
      <w:kern w:val="0"/>
      <w:sz w:val="22"/>
    </w:rPr>
  </w:style>
  <w:style w:type="paragraph" w:styleId="TOC2">
    <w:name w:val="toc 2"/>
    <w:basedOn w:val="a"/>
    <w:next w:val="a"/>
    <w:uiPriority w:val="39"/>
    <w:unhideWhenUsed/>
    <w:qFormat/>
    <w:rsid w:val="00AE777E"/>
    <w:pPr>
      <w:widowControl/>
      <w:spacing w:after="100" w:line="259" w:lineRule="auto"/>
      <w:ind w:left="220"/>
      <w:jc w:val="left"/>
    </w:pPr>
    <w:rPr>
      <w:rFonts w:cs="Times New Roman"/>
      <w:kern w:val="0"/>
      <w:sz w:val="22"/>
    </w:rPr>
  </w:style>
  <w:style w:type="table" w:styleId="ab">
    <w:name w:val="Table Grid"/>
    <w:basedOn w:val="a1"/>
    <w:uiPriority w:val="59"/>
    <w:qFormat/>
    <w:rsid w:val="00AE777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a">
    <w:name w:val="页眉 字符"/>
    <w:basedOn w:val="a0"/>
    <w:link w:val="a9"/>
    <w:uiPriority w:val="99"/>
    <w:qFormat/>
    <w:rsid w:val="00AE777E"/>
    <w:rPr>
      <w:sz w:val="18"/>
      <w:szCs w:val="18"/>
    </w:rPr>
  </w:style>
  <w:style w:type="character" w:customStyle="1" w:styleId="a8">
    <w:name w:val="页脚 字符"/>
    <w:basedOn w:val="a0"/>
    <w:link w:val="a7"/>
    <w:uiPriority w:val="99"/>
    <w:qFormat/>
    <w:rsid w:val="00AE777E"/>
    <w:rPr>
      <w:sz w:val="18"/>
      <w:szCs w:val="18"/>
    </w:rPr>
  </w:style>
  <w:style w:type="paragraph" w:styleId="ac">
    <w:name w:val="List Paragraph"/>
    <w:basedOn w:val="a"/>
    <w:uiPriority w:val="34"/>
    <w:qFormat/>
    <w:rsid w:val="00AE777E"/>
    <w:pPr>
      <w:ind w:firstLineChars="200" w:firstLine="420"/>
    </w:pPr>
  </w:style>
  <w:style w:type="character" w:customStyle="1" w:styleId="20">
    <w:name w:val="标题 2 字符"/>
    <w:basedOn w:val="a0"/>
    <w:link w:val="2"/>
    <w:qFormat/>
    <w:rsid w:val="00AE777E"/>
    <w:rPr>
      <w:rFonts w:ascii="Arial" w:eastAsia="黑体" w:hAnsi="Arial"/>
      <w:b/>
      <w:bCs/>
      <w:sz w:val="32"/>
      <w:szCs w:val="32"/>
    </w:rPr>
  </w:style>
  <w:style w:type="character" w:customStyle="1" w:styleId="a4">
    <w:name w:val="文档结构图 字符"/>
    <w:basedOn w:val="a0"/>
    <w:link w:val="a3"/>
    <w:uiPriority w:val="99"/>
    <w:semiHidden/>
    <w:qFormat/>
    <w:rsid w:val="00AE777E"/>
    <w:rPr>
      <w:rFonts w:ascii="宋体" w:eastAsia="宋体"/>
      <w:sz w:val="18"/>
      <w:szCs w:val="18"/>
    </w:rPr>
  </w:style>
  <w:style w:type="character" w:customStyle="1" w:styleId="a6">
    <w:name w:val="批注框文本 字符"/>
    <w:basedOn w:val="a0"/>
    <w:link w:val="a5"/>
    <w:uiPriority w:val="99"/>
    <w:semiHidden/>
    <w:qFormat/>
    <w:rsid w:val="00AE777E"/>
    <w:rPr>
      <w:sz w:val="18"/>
      <w:szCs w:val="18"/>
    </w:rPr>
  </w:style>
  <w:style w:type="character" w:customStyle="1" w:styleId="10">
    <w:name w:val="标题 1 字符"/>
    <w:basedOn w:val="a0"/>
    <w:link w:val="1"/>
    <w:uiPriority w:val="9"/>
    <w:qFormat/>
    <w:rsid w:val="00AE777E"/>
    <w:rPr>
      <w:b/>
      <w:bCs/>
      <w:kern w:val="44"/>
      <w:sz w:val="44"/>
      <w:szCs w:val="44"/>
    </w:rPr>
  </w:style>
  <w:style w:type="character" w:customStyle="1" w:styleId="30">
    <w:name w:val="标题 3 字符"/>
    <w:basedOn w:val="a0"/>
    <w:link w:val="3"/>
    <w:qFormat/>
    <w:rsid w:val="00AE777E"/>
    <w:rPr>
      <w:b/>
      <w:bCs/>
      <w:sz w:val="32"/>
      <w:szCs w:val="32"/>
    </w:rPr>
  </w:style>
  <w:style w:type="paragraph" w:customStyle="1" w:styleId="ad">
    <w:name w:val="封面正文"/>
    <w:qFormat/>
    <w:rsid w:val="00AE777E"/>
    <w:pPr>
      <w:jc w:val="both"/>
    </w:pPr>
    <w:rPr>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98EDA4D-B2A6-4D4B-B78E-DE9FC2738EE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387</TotalTime>
  <Pages>9</Pages>
  <Words>594</Words>
  <Characters>3391</Characters>
  <Application>Microsoft Office Word</Application>
  <DocSecurity>0</DocSecurity>
  <Lines>28</Lines>
  <Paragraphs>7</Paragraphs>
  <ScaleCrop>false</ScaleCrop>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5</cp:revision>
  <dcterms:created xsi:type="dcterms:W3CDTF">2020-06-23T01:11:00Z</dcterms:created>
  <dcterms:modified xsi:type="dcterms:W3CDTF">2022-06-22T09:22:00Z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3BDB8B93890346AEB7850971ED97DFCB</vt:lpwstr>
  </property>
</Properties>
</file>