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00"/>
        <w:jc w:val="center"/>
        <w:rPr>
          <w:rFonts w:ascii="黑体" w:hAnsi="黑体" w:eastAsia="黑体"/>
          <w:bCs/>
          <w:color w:val="000000" w:themeColor="text1"/>
          <w:sz w:val="36"/>
          <w:szCs w:val="36"/>
          <w14:textFill>
            <w14:solidFill>
              <w14:schemeClr w14:val="tx1"/>
            </w14:solidFill>
          </w14:textFill>
        </w:rPr>
      </w:pPr>
      <w:r>
        <w:rPr>
          <w:rFonts w:hint="eastAsia" w:ascii="黑体" w:hAnsi="黑体" w:eastAsia="黑体"/>
          <w:color w:val="000000" w:themeColor="text1"/>
          <w:sz w:val="36"/>
          <w:szCs w:val="36"/>
          <w14:textFill>
            <w14:solidFill>
              <w14:schemeClr w14:val="tx1"/>
            </w14:solidFill>
          </w14:textFill>
        </w:rPr>
        <w:t>河北省地方标准《</w:t>
      </w:r>
      <w:r>
        <w:rPr>
          <w:rFonts w:hint="eastAsia" w:ascii="黑体" w:hAnsi="黑体" w:eastAsia="黑体"/>
          <w:color w:val="000000" w:themeColor="text1"/>
          <w:sz w:val="36"/>
          <w:szCs w:val="36"/>
          <w:lang w:eastAsia="zh-CN"/>
          <w14:textFill>
            <w14:solidFill>
              <w14:schemeClr w14:val="tx1"/>
            </w14:solidFill>
          </w14:textFill>
        </w:rPr>
        <w:t>购物中心无接触</w:t>
      </w:r>
      <w:r>
        <w:rPr>
          <w:rFonts w:hint="eastAsia" w:ascii="黑体" w:hAnsi="黑体" w:eastAsia="黑体"/>
          <w:color w:val="000000" w:themeColor="text1"/>
          <w:sz w:val="36"/>
          <w:szCs w:val="36"/>
          <w14:textFill>
            <w14:solidFill>
              <w14:schemeClr w14:val="tx1"/>
            </w14:solidFill>
          </w14:textFill>
        </w:rPr>
        <w:t>服务规范</w:t>
      </w:r>
      <w:r>
        <w:rPr>
          <w:rFonts w:hint="eastAsia" w:ascii="黑体" w:hAnsi="黑体" w:eastAsia="黑体"/>
          <w:bCs/>
          <w:color w:val="000000" w:themeColor="text1"/>
          <w:sz w:val="36"/>
          <w:szCs w:val="36"/>
          <w14:textFill>
            <w14:solidFill>
              <w14:schemeClr w14:val="tx1"/>
            </w14:solidFill>
          </w14:textFill>
        </w:rPr>
        <w:t>》</w:t>
      </w:r>
    </w:p>
    <w:p>
      <w:pPr>
        <w:spacing w:afterLines="100"/>
        <w:jc w:val="center"/>
        <w:rPr>
          <w:rFonts w:ascii="黑体" w:hAnsi="黑体" w:eastAsia="黑体"/>
          <w:color w:val="000000" w:themeColor="text1"/>
          <w:sz w:val="36"/>
          <w:szCs w:val="36"/>
          <w14:textFill>
            <w14:solidFill>
              <w14:schemeClr w14:val="tx1"/>
            </w14:solidFill>
          </w14:textFill>
        </w:rPr>
      </w:pPr>
      <w:r>
        <w:rPr>
          <w:rFonts w:hint="eastAsia" w:ascii="黑体" w:hAnsi="黑体" w:eastAsia="黑体"/>
          <w:color w:val="000000" w:themeColor="text1"/>
          <w:sz w:val="36"/>
          <w:szCs w:val="36"/>
          <w14:textFill>
            <w14:solidFill>
              <w14:schemeClr w14:val="tx1"/>
            </w14:solidFill>
          </w14:textFill>
        </w:rPr>
        <w:t>编制说明</w:t>
      </w:r>
    </w:p>
    <w:p>
      <w:pPr>
        <w:pStyle w:val="19"/>
        <w:tabs>
          <w:tab w:val="center" w:pos="4201"/>
          <w:tab w:val="right" w:leader="dot" w:pos="9298"/>
        </w:tabs>
        <w:spacing w:before="156" w:beforeLines="50" w:after="156" w:afterLines="50" w:line="240" w:lineRule="auto"/>
        <w:ind w:firstLine="0" w:firstLineChars="0"/>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14:textFill>
            <w14:solidFill>
              <w14:schemeClr w14:val="tx1"/>
            </w14:solidFill>
          </w14:textFill>
        </w:rPr>
        <w:t>一、任务来源</w:t>
      </w:r>
    </w:p>
    <w:p>
      <w:pPr>
        <w:keepNext w:val="0"/>
        <w:keepLines w:val="0"/>
        <w:widowControl/>
        <w:suppressLineNumbers w:val="0"/>
        <w:ind w:firstLine="560" w:firstLineChars="200"/>
        <w:jc w:val="left"/>
        <w:rPr>
          <w:color w:val="000000" w:themeColor="text1"/>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河北省市场监督管理局关于下达 2020 年河北省地方标准制修订 项目计划（第四批）的通知（冀市监函〔2020〕636 号），本项目被列入20</w:t>
      </w:r>
      <w:r>
        <w:rPr>
          <w:rFonts w:hint="eastAsia" w:ascii="仿宋" w:hAnsi="仿宋" w:eastAsia="仿宋" w:cs="仿宋"/>
          <w:color w:val="000000" w:themeColor="text1"/>
          <w:sz w:val="28"/>
          <w:szCs w:val="28"/>
          <w:lang w:val="en-US" w:eastAsia="zh-CN"/>
          <w14:textFill>
            <w14:solidFill>
              <w14:schemeClr w14:val="tx1"/>
            </w14:solidFill>
          </w14:textFill>
        </w:rPr>
        <w:t>20</w:t>
      </w:r>
      <w:r>
        <w:rPr>
          <w:rFonts w:hint="eastAsia" w:ascii="仿宋" w:hAnsi="仿宋" w:eastAsia="仿宋" w:cs="仿宋"/>
          <w:color w:val="000000" w:themeColor="text1"/>
          <w:sz w:val="28"/>
          <w:szCs w:val="28"/>
          <w14:textFill>
            <w14:solidFill>
              <w14:schemeClr w14:val="tx1"/>
            </w14:solidFill>
          </w14:textFill>
        </w:rPr>
        <w:t>年河北省地方标准制定项目计划，项目编号为</w:t>
      </w:r>
      <w:r>
        <w:rPr>
          <w:rFonts w:ascii="仿宋_GB2312" w:hAnsi="仿宋_GB2312" w:eastAsia="仿宋_GB2312" w:cs="仿宋_GB2312"/>
          <w:color w:val="000000" w:themeColor="text1"/>
          <w:kern w:val="0"/>
          <w:sz w:val="24"/>
          <w:szCs w:val="24"/>
          <w:lang w:val="en-US" w:eastAsia="zh-CN" w:bidi="ar"/>
          <w14:textFill>
            <w14:solidFill>
              <w14:schemeClr w14:val="tx1"/>
            </w14:solidFill>
          </w14:textFill>
        </w:rPr>
        <w:t>FW202061</w:t>
      </w: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p>
      <w:pPr>
        <w:pStyle w:val="8"/>
        <w:keepNext w:val="0"/>
        <w:keepLines w:val="0"/>
        <w:widowControl/>
        <w:suppressLineNumbers w:val="0"/>
        <w:tabs>
          <w:tab w:val="center" w:pos="4201"/>
          <w:tab w:val="right" w:leader="dot" w:pos="9298"/>
        </w:tabs>
        <w:autoSpaceDE w:val="0"/>
        <w:autoSpaceDN w:val="0"/>
        <w:spacing w:before="0" w:beforeAutospacing="0" w:after="0" w:afterAutospacing="0" w:line="360" w:lineRule="auto"/>
        <w:ind w:left="0" w:right="0" w:firstLine="560" w:firstLineChars="200"/>
        <w:jc w:val="both"/>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本标准由石家庄</w:t>
      </w:r>
      <w:r>
        <w:rPr>
          <w:rFonts w:hint="eastAsia" w:ascii="仿宋" w:hAnsi="仿宋" w:eastAsia="仿宋" w:cs="仿宋"/>
          <w:color w:val="000000" w:themeColor="text1"/>
          <w:sz w:val="28"/>
          <w:szCs w:val="28"/>
          <w:lang w:eastAsia="zh-CN"/>
          <w14:textFill>
            <w14:solidFill>
              <w14:schemeClr w14:val="tx1"/>
            </w14:solidFill>
          </w14:textFill>
        </w:rPr>
        <w:t>市市场监督管理局</w:t>
      </w:r>
      <w:r>
        <w:rPr>
          <w:rFonts w:hint="eastAsia" w:ascii="仿宋" w:hAnsi="仿宋" w:eastAsia="仿宋" w:cs="仿宋"/>
          <w:color w:val="000000" w:themeColor="text1"/>
          <w:sz w:val="28"/>
          <w:szCs w:val="28"/>
          <w14:textFill>
            <w14:solidFill>
              <w14:schemeClr w14:val="tx1"/>
            </w14:solidFill>
          </w14:textFill>
        </w:rPr>
        <w:t>提出，由河北省服务业标准化专业技术委员会归口，由河北万象天成商业管理有限公司牵头，石家庄市商业联合会、石家庄寅湃商贸有限公司</w:t>
      </w:r>
      <w:r>
        <w:rPr>
          <w:rFonts w:hint="eastAsia" w:ascii="仿宋" w:hAnsi="仿宋" w:eastAsia="仿宋" w:cs="仿宋"/>
          <w:color w:val="000000" w:themeColor="text1"/>
          <w:sz w:val="28"/>
          <w:szCs w:val="28"/>
          <w:lang w:val="en-US" w:eastAsia="zh-CN"/>
          <w14:textFill>
            <w14:solidFill>
              <w14:schemeClr w14:val="tx1"/>
            </w14:solidFill>
          </w14:textFill>
        </w:rPr>
        <w:t>参与编写</w:t>
      </w:r>
      <w:r>
        <w:rPr>
          <w:rFonts w:hint="eastAsia" w:ascii="仿宋" w:hAnsi="仿宋" w:eastAsia="仿宋" w:cs="仿宋"/>
          <w:color w:val="000000" w:themeColor="text1"/>
          <w:kern w:val="0"/>
          <w:sz w:val="28"/>
          <w:szCs w:val="28"/>
          <w:lang w:val="en-US" w:eastAsia="zh-CN" w:bidi="ar"/>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河北省标准化研究院参与了整个文件的编写和修改工作。</w:t>
      </w:r>
    </w:p>
    <w:p>
      <w:pPr>
        <w:keepNext w:val="0"/>
        <w:keepLines w:val="0"/>
        <w:widowControl w:val="0"/>
        <w:suppressLineNumbers w:val="0"/>
        <w:spacing w:before="0" w:beforeAutospacing="0" w:after="0" w:afterAutospacing="0" w:line="360" w:lineRule="auto"/>
        <w:ind w:right="0"/>
        <w:jc w:val="both"/>
        <w:rPr>
          <w:rFonts w:hint="eastAsia" w:ascii="宋体" w:hAnsi="宋体" w:eastAsia="宋体" w:cs="宋体"/>
          <w:color w:val="000000" w:themeColor="text1"/>
          <w:sz w:val="24"/>
          <w:szCs w:val="24"/>
          <w:lang w:val="en-US"/>
          <w14:textFill>
            <w14:solidFill>
              <w14:schemeClr w14:val="tx1"/>
            </w14:solidFill>
          </w14:textFill>
        </w:rPr>
      </w:pPr>
      <w:r>
        <w:rPr>
          <w:rFonts w:hint="eastAsia" w:hAnsi="宋体" w:cs="宋体"/>
          <w:b/>
          <w:color w:val="000000" w:themeColor="text1"/>
          <w:sz w:val="28"/>
          <w:szCs w:val="28"/>
          <w:lang w:eastAsia="zh-CN"/>
          <w14:textFill>
            <w14:solidFill>
              <w14:schemeClr w14:val="tx1"/>
            </w14:solidFill>
          </w14:textFill>
        </w:rPr>
        <w:t>二、标准制定的背景和意义</w:t>
      </w:r>
    </w:p>
    <w:p>
      <w:pPr>
        <w:pStyle w:val="19"/>
        <w:numPr>
          <w:ilvl w:val="0"/>
          <w:numId w:val="0"/>
        </w:numPr>
        <w:tabs>
          <w:tab w:val="center" w:pos="4201"/>
          <w:tab w:val="right" w:leader="dot" w:pos="9298"/>
        </w:tabs>
        <w:spacing w:before="156" w:beforeLines="50" w:after="156" w:afterLines="50" w:line="240" w:lineRule="auto"/>
        <w:ind w:firstLine="560" w:firstLineChars="200"/>
        <w:rPr>
          <w:rFonts w:hint="eastAsia" w:ascii="仿宋" w:hAnsi="仿宋" w:eastAsia="仿宋" w:cs="仿宋"/>
          <w:b w:val="0"/>
          <w:bCs/>
          <w:color w:val="000000" w:themeColor="text1"/>
          <w:sz w:val="28"/>
          <w:szCs w:val="28"/>
          <w:lang w:eastAsia="zh-CN"/>
          <w14:textFill>
            <w14:solidFill>
              <w14:schemeClr w14:val="tx1"/>
            </w14:solidFill>
          </w14:textFill>
        </w:rPr>
      </w:pPr>
      <w:r>
        <w:rPr>
          <w:rFonts w:hint="eastAsia" w:ascii="仿宋" w:hAnsi="仿宋" w:eastAsia="仿宋" w:cs="仿宋"/>
          <w:b w:val="0"/>
          <w:bCs/>
          <w:color w:val="000000" w:themeColor="text1"/>
          <w:sz w:val="28"/>
          <w:szCs w:val="28"/>
          <w:lang w:eastAsia="zh-CN"/>
          <w14:textFill>
            <w14:solidFill>
              <w14:schemeClr w14:val="tx1"/>
            </w14:solidFill>
          </w14:textFill>
        </w:rPr>
        <w:t>中国连锁经营协会与德勤中国</w:t>
      </w:r>
      <w:r>
        <w:rPr>
          <w:rFonts w:hint="eastAsia" w:ascii="仿宋" w:hAnsi="仿宋" w:eastAsia="仿宋" w:cs="仿宋"/>
          <w:b w:val="0"/>
          <w:bCs/>
          <w:color w:val="000000" w:themeColor="text1"/>
          <w:sz w:val="28"/>
          <w:szCs w:val="28"/>
          <w:lang w:val="en-US" w:eastAsia="zh-CN"/>
          <w14:textFill>
            <w14:solidFill>
              <w14:schemeClr w14:val="tx1"/>
            </w14:solidFill>
          </w14:textFill>
        </w:rPr>
        <w:t>2020年</w:t>
      </w:r>
      <w:r>
        <w:rPr>
          <w:rFonts w:hint="eastAsia" w:ascii="仿宋" w:hAnsi="仿宋" w:eastAsia="仿宋" w:cs="仿宋"/>
          <w:b w:val="0"/>
          <w:bCs/>
          <w:color w:val="000000" w:themeColor="text1"/>
          <w:sz w:val="28"/>
          <w:szCs w:val="28"/>
          <w:lang w:eastAsia="zh-CN"/>
          <w14:textFill>
            <w14:solidFill>
              <w14:schemeClr w14:val="tx1"/>
            </w14:solidFill>
          </w14:textFill>
        </w:rPr>
        <w:t>3月23日联合发布《新冠肺炎疫情对中国零售行业财务及运营影响调研报告及行业趋势展望》，报告指出，新冠疫情下，市场需求和生产骤降对投资、消费、出口带来冲击。由于疫情，超过90%的调研对象表示客源受到影响，其中37%的调研对象认为疫情导致其客源降低超过一半。多业态购物中心客源受影响最大，当中约60%受访对象表示客源降低超过50%。</w:t>
      </w:r>
    </w:p>
    <w:p>
      <w:pPr>
        <w:pStyle w:val="19"/>
        <w:numPr>
          <w:ilvl w:val="0"/>
          <w:numId w:val="0"/>
        </w:numPr>
        <w:tabs>
          <w:tab w:val="center" w:pos="4201"/>
          <w:tab w:val="right" w:leader="dot" w:pos="9298"/>
        </w:tabs>
        <w:spacing w:line="240" w:lineRule="auto"/>
        <w:ind w:firstLine="560" w:firstLineChars="200"/>
        <w:jc w:val="left"/>
        <w:rPr>
          <w:rFonts w:hint="eastAsia" w:ascii="仿宋" w:hAnsi="仿宋" w:eastAsia="仿宋" w:cs="仿宋"/>
          <w:b w:val="0"/>
          <w:bCs/>
          <w:color w:val="000000" w:themeColor="text1"/>
          <w:sz w:val="28"/>
          <w:szCs w:val="28"/>
          <w:lang w:val="en-US" w:eastAsia="zh-CN"/>
          <w14:textFill>
            <w14:solidFill>
              <w14:schemeClr w14:val="tx1"/>
            </w14:solidFill>
          </w14:textFill>
        </w:rPr>
      </w:pPr>
      <w:r>
        <w:rPr>
          <w:rFonts w:hint="eastAsia" w:ascii="仿宋" w:hAnsi="仿宋" w:eastAsia="仿宋" w:cs="仿宋"/>
          <w:b w:val="0"/>
          <w:bCs/>
          <w:color w:val="000000" w:themeColor="text1"/>
          <w:sz w:val="28"/>
          <w:szCs w:val="28"/>
          <w:lang w:eastAsia="zh-CN"/>
          <w14:textFill>
            <w14:solidFill>
              <w14:schemeClr w14:val="tx1"/>
            </w14:solidFill>
          </w14:textFill>
        </w:rPr>
        <w:t>随着国内疫情防控情况的好转，消费者渐渐回归，国家提倡全面复工复产，地方领导带头助力各行各业复苏。有的地方还以红头文件形式发出倡议，鼓励党员领导干部带头消费。在疫情影响下，消费领域受到严重冲击，这些行动和做法无疑会重振广大群众的消费信心，为餐饮、购物等行业恢复经营注入了活力。</w:t>
      </w:r>
      <w:r>
        <w:rPr>
          <w:rFonts w:hint="eastAsia" w:ascii="仿宋" w:hAnsi="仿宋" w:eastAsia="仿宋" w:cs="仿宋"/>
          <w:b w:val="0"/>
          <w:bCs/>
          <w:color w:val="000000" w:themeColor="text1"/>
          <w:sz w:val="28"/>
          <w:szCs w:val="28"/>
          <w:lang w:val="en-US" w:eastAsia="zh-CN"/>
          <w14:textFill>
            <w14:solidFill>
              <w14:schemeClr w14:val="tx1"/>
            </w14:solidFill>
          </w14:textFill>
        </w:rPr>
        <w:t xml:space="preserve">                            </w:t>
      </w:r>
    </w:p>
    <w:p>
      <w:pPr>
        <w:pStyle w:val="19"/>
        <w:numPr>
          <w:ilvl w:val="0"/>
          <w:numId w:val="0"/>
        </w:numPr>
        <w:tabs>
          <w:tab w:val="center" w:pos="4201"/>
          <w:tab w:val="right" w:leader="dot" w:pos="9298"/>
        </w:tabs>
        <w:spacing w:line="240" w:lineRule="auto"/>
        <w:ind w:firstLine="560" w:firstLineChars="200"/>
        <w:jc w:val="left"/>
        <w:rPr>
          <w:rFonts w:hint="eastAsia" w:ascii="仿宋" w:hAnsi="仿宋" w:eastAsia="仿宋" w:cs="仿宋"/>
          <w:b w:val="0"/>
          <w:bCs/>
          <w:color w:val="000000" w:themeColor="text1"/>
          <w:sz w:val="28"/>
          <w:szCs w:val="28"/>
          <w:lang w:val="en-US" w:eastAsia="zh-CN"/>
          <w14:textFill>
            <w14:solidFill>
              <w14:schemeClr w14:val="tx1"/>
            </w14:solidFill>
          </w14:textFill>
        </w:rPr>
      </w:pPr>
      <w:r>
        <w:rPr>
          <w:rFonts w:hint="eastAsia" w:ascii="仿宋" w:hAnsi="仿宋" w:eastAsia="仿宋" w:cs="仿宋"/>
          <w:b w:val="0"/>
          <w:bCs/>
          <w:color w:val="000000" w:themeColor="text1"/>
          <w:sz w:val="28"/>
          <w:szCs w:val="28"/>
          <w:lang w:eastAsia="zh-CN"/>
          <w14:textFill>
            <w14:solidFill>
              <w14:schemeClr w14:val="tx1"/>
            </w14:solidFill>
          </w14:textFill>
        </w:rPr>
        <w:t>为配合国家防疫工作，全国各地购物中心采取了很多措施，为顾客营造安全的购物环境，比如调整营业时间；根据业态不同，实施错峰消费；开展线上直播销售；开展线下活动等，虽然取得了一定成效，但效果并不明显。</w:t>
      </w:r>
      <w:r>
        <w:rPr>
          <w:rFonts w:hint="eastAsia" w:ascii="仿宋" w:hAnsi="仿宋" w:eastAsia="仿宋" w:cs="仿宋"/>
          <w:b w:val="0"/>
          <w:bCs/>
          <w:color w:val="000000" w:themeColor="text1"/>
          <w:sz w:val="28"/>
          <w:szCs w:val="28"/>
          <w:lang w:val="en-US" w:eastAsia="zh-CN"/>
          <w14:textFill>
            <w14:solidFill>
              <w14:schemeClr w14:val="tx1"/>
            </w14:solidFill>
          </w14:textFill>
        </w:rPr>
        <w:t xml:space="preserve">                                               </w:t>
      </w:r>
    </w:p>
    <w:p>
      <w:pPr>
        <w:pStyle w:val="19"/>
        <w:numPr>
          <w:ilvl w:val="0"/>
          <w:numId w:val="0"/>
        </w:numPr>
        <w:tabs>
          <w:tab w:val="center" w:pos="4201"/>
          <w:tab w:val="right" w:leader="dot" w:pos="9298"/>
        </w:tabs>
        <w:spacing w:line="240" w:lineRule="auto"/>
        <w:ind w:firstLine="560" w:firstLineChars="200"/>
        <w:jc w:val="left"/>
        <w:rPr>
          <w:rFonts w:hint="eastAsia" w:ascii="仿宋" w:hAnsi="仿宋" w:eastAsia="仿宋" w:cs="仿宋"/>
          <w:b w:val="0"/>
          <w:bCs/>
          <w:color w:val="000000" w:themeColor="text1"/>
          <w:sz w:val="28"/>
          <w:szCs w:val="28"/>
          <w:lang w:val="en-US" w:eastAsia="zh-CN"/>
          <w14:textFill>
            <w14:solidFill>
              <w14:schemeClr w14:val="tx1"/>
            </w14:solidFill>
          </w14:textFill>
        </w:rPr>
      </w:pPr>
      <w:r>
        <w:rPr>
          <w:rFonts w:hint="eastAsia" w:ascii="仿宋" w:hAnsi="仿宋" w:eastAsia="仿宋" w:cs="仿宋"/>
          <w:b w:val="0"/>
          <w:bCs/>
          <w:color w:val="000000" w:themeColor="text1"/>
          <w:sz w:val="28"/>
          <w:szCs w:val="28"/>
          <w:lang w:eastAsia="zh-CN"/>
          <w14:textFill>
            <w14:solidFill>
              <w14:schemeClr w14:val="tx1"/>
            </w14:solidFill>
          </w14:textFill>
        </w:rPr>
        <w:t>如何让刚从疫情中走出来的顾客再次走进购物中心，甚至恢复到以前的状况，这有一个让消费者逐步适应的过程，最为重要的是如何加速提升消费者对购物环境的信心。</w:t>
      </w:r>
      <w:r>
        <w:rPr>
          <w:rFonts w:hint="eastAsia" w:ascii="仿宋" w:hAnsi="仿宋" w:eastAsia="仿宋" w:cs="仿宋"/>
          <w:b w:val="0"/>
          <w:bCs/>
          <w:color w:val="000000" w:themeColor="text1"/>
          <w:sz w:val="28"/>
          <w:szCs w:val="28"/>
          <w:lang w:val="en-US" w:eastAsia="zh-CN"/>
          <w14:textFill>
            <w14:solidFill>
              <w14:schemeClr w14:val="tx1"/>
            </w14:solidFill>
          </w14:textFill>
        </w:rPr>
        <w:t xml:space="preserve">                            </w:t>
      </w:r>
    </w:p>
    <w:p>
      <w:pPr>
        <w:pStyle w:val="19"/>
        <w:numPr>
          <w:ilvl w:val="0"/>
          <w:numId w:val="0"/>
        </w:numPr>
        <w:tabs>
          <w:tab w:val="center" w:pos="4201"/>
          <w:tab w:val="right" w:leader="dot" w:pos="9298"/>
        </w:tabs>
        <w:spacing w:line="240" w:lineRule="auto"/>
        <w:ind w:firstLine="560" w:firstLineChars="200"/>
        <w:jc w:val="left"/>
        <w:rPr>
          <w:rFonts w:hint="eastAsia" w:ascii="仿宋" w:hAnsi="仿宋" w:eastAsia="仿宋" w:cs="仿宋"/>
          <w:b w:val="0"/>
          <w:bCs/>
          <w:color w:val="000000" w:themeColor="text1"/>
          <w:sz w:val="28"/>
          <w:szCs w:val="28"/>
          <w:lang w:val="en-US" w:eastAsia="zh-CN"/>
          <w14:textFill>
            <w14:solidFill>
              <w14:schemeClr w14:val="tx1"/>
            </w14:solidFill>
          </w14:textFill>
        </w:rPr>
      </w:pPr>
      <w:r>
        <w:rPr>
          <w:rFonts w:hint="eastAsia" w:ascii="仿宋" w:hAnsi="仿宋" w:eastAsia="仿宋" w:cs="仿宋"/>
          <w:b w:val="0"/>
          <w:bCs/>
          <w:color w:val="000000" w:themeColor="text1"/>
          <w:sz w:val="28"/>
          <w:szCs w:val="28"/>
          <w:lang w:eastAsia="zh-CN"/>
          <w14:textFill>
            <w14:solidFill>
              <w14:schemeClr w14:val="tx1"/>
            </w14:solidFill>
          </w14:textFill>
        </w:rPr>
        <w:t>全国各地购物中心在加大消杀防护，为顾客营造安全的购物环境的同时，也在不断创新服务模式，其中开展无接触服务就是最主要的形式之一。通过各地购物中心的实施和完善，取得了非常好的经济效益和社会效益。</w:t>
      </w:r>
      <w:r>
        <w:rPr>
          <w:rFonts w:hint="eastAsia" w:ascii="仿宋" w:hAnsi="仿宋" w:eastAsia="仿宋" w:cs="仿宋"/>
          <w:b w:val="0"/>
          <w:bCs/>
          <w:color w:val="000000" w:themeColor="text1"/>
          <w:sz w:val="28"/>
          <w:szCs w:val="28"/>
          <w:lang w:val="en-US" w:eastAsia="zh-CN"/>
          <w14:textFill>
            <w14:solidFill>
              <w14:schemeClr w14:val="tx1"/>
            </w14:solidFill>
          </w14:textFill>
        </w:rPr>
        <w:t xml:space="preserve">                                                  </w:t>
      </w:r>
    </w:p>
    <w:p>
      <w:pPr>
        <w:pStyle w:val="19"/>
        <w:numPr>
          <w:ilvl w:val="0"/>
          <w:numId w:val="0"/>
        </w:numPr>
        <w:tabs>
          <w:tab w:val="center" w:pos="4201"/>
          <w:tab w:val="right" w:leader="dot" w:pos="9298"/>
        </w:tabs>
        <w:spacing w:line="240" w:lineRule="auto"/>
        <w:ind w:firstLine="560" w:firstLineChars="200"/>
        <w:jc w:val="left"/>
        <w:rPr>
          <w:rFonts w:hint="eastAsia" w:ascii="仿宋" w:hAnsi="仿宋" w:eastAsia="仿宋" w:cs="仿宋"/>
          <w:b w:val="0"/>
          <w:bCs/>
          <w:color w:val="000000" w:themeColor="text1"/>
          <w:sz w:val="28"/>
          <w:szCs w:val="28"/>
          <w:lang w:eastAsia="zh-CN"/>
          <w14:textFill>
            <w14:solidFill>
              <w14:schemeClr w14:val="tx1"/>
            </w14:solidFill>
          </w14:textFill>
        </w:rPr>
      </w:pPr>
      <w:r>
        <w:rPr>
          <w:rFonts w:hint="eastAsia" w:ascii="仿宋" w:hAnsi="仿宋" w:eastAsia="仿宋" w:cs="仿宋"/>
          <w:b w:val="0"/>
          <w:bCs/>
          <w:color w:val="000000" w:themeColor="text1"/>
          <w:sz w:val="28"/>
          <w:szCs w:val="28"/>
          <w:lang w:eastAsia="zh-CN"/>
          <w14:textFill>
            <w14:solidFill>
              <w14:schemeClr w14:val="tx1"/>
            </w14:solidFill>
          </w14:textFill>
        </w:rPr>
        <w:t>正是基于这样的现实情况，出台河北省购物中心无接触服务规范条件已经成熟，而且非常迫切，它将对河北省商贸企业，尤其是购物中心的复苏，无疑将起到极大的促进作用。</w:t>
      </w:r>
    </w:p>
    <w:p>
      <w:pPr>
        <w:pStyle w:val="19"/>
        <w:numPr>
          <w:ilvl w:val="0"/>
          <w:numId w:val="0"/>
        </w:numPr>
        <w:tabs>
          <w:tab w:val="center" w:pos="4201"/>
          <w:tab w:val="right" w:leader="dot" w:pos="9298"/>
        </w:tabs>
        <w:spacing w:before="156" w:beforeLines="50" w:after="156" w:afterLines="50" w:line="240" w:lineRule="auto"/>
        <w:rPr>
          <w:rFonts w:hint="eastAsia" w:ascii="宋体" w:hAnsi="宋体" w:eastAsia="宋体" w:cs="宋体"/>
          <w:b/>
          <w:color w:val="000000" w:themeColor="text1"/>
          <w:sz w:val="28"/>
          <w:szCs w:val="28"/>
          <w14:textFill>
            <w14:solidFill>
              <w14:schemeClr w14:val="tx1"/>
            </w14:solidFill>
          </w14:textFill>
        </w:rPr>
      </w:pPr>
      <w:r>
        <w:rPr>
          <w:rFonts w:hint="eastAsia" w:hAnsi="宋体" w:cs="宋体"/>
          <w:b/>
          <w:color w:val="000000" w:themeColor="text1"/>
          <w:sz w:val="28"/>
          <w:szCs w:val="28"/>
          <w:lang w:eastAsia="zh-CN"/>
          <w14:textFill>
            <w14:solidFill>
              <w14:schemeClr w14:val="tx1"/>
            </w14:solidFill>
          </w14:textFill>
        </w:rPr>
        <w:t>三、标准编制</w:t>
      </w:r>
      <w:r>
        <w:rPr>
          <w:rFonts w:hint="eastAsia" w:ascii="宋体" w:hAnsi="宋体" w:eastAsia="宋体" w:cs="宋体"/>
          <w:b/>
          <w:color w:val="000000" w:themeColor="text1"/>
          <w:sz w:val="28"/>
          <w:szCs w:val="28"/>
          <w14:textFill>
            <w14:solidFill>
              <w14:schemeClr w14:val="tx1"/>
            </w14:solidFill>
          </w14:textFill>
        </w:rPr>
        <w:t>原则</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起草组严格按照GB/T1.1-2020的要求，遵循简洁、清晰、实用的原则，制定本标准。</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本着此原则，对标准的内容、流程、方法、主体做了简洁明确的规定，力求做到言简意赅，表述准确，避免歧义的产生。</w:t>
      </w:r>
    </w:p>
    <w:p>
      <w:pPr>
        <w:pStyle w:val="19"/>
        <w:numPr>
          <w:ilvl w:val="0"/>
          <w:numId w:val="2"/>
        </w:numPr>
        <w:tabs>
          <w:tab w:val="center" w:pos="4201"/>
          <w:tab w:val="right" w:leader="dot" w:pos="9298"/>
        </w:tabs>
        <w:rPr>
          <w:rFonts w:hint="eastAsia" w:hAnsi="宋体" w:cs="宋体"/>
          <w:b/>
          <w:color w:val="000000" w:themeColor="text1"/>
          <w:sz w:val="28"/>
          <w:szCs w:val="28"/>
          <w:lang w:eastAsia="zh-CN"/>
          <w14:textFill>
            <w14:solidFill>
              <w14:schemeClr w14:val="tx1"/>
            </w14:solidFill>
          </w14:textFill>
        </w:rPr>
      </w:pPr>
      <w:r>
        <w:rPr>
          <w:rFonts w:hint="eastAsia" w:hAnsi="宋体" w:cs="宋体"/>
          <w:b/>
          <w:color w:val="000000" w:themeColor="text1"/>
          <w:sz w:val="28"/>
          <w:szCs w:val="28"/>
          <w:lang w:eastAsia="zh-CN"/>
          <w14:textFill>
            <w14:solidFill>
              <w14:schemeClr w14:val="tx1"/>
            </w14:solidFill>
          </w14:textFill>
        </w:rPr>
        <w:t>主要工作过程</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自立项以来，河北万象天成商业管理有限公司成立了由主管业务的副总裁牵头的标准编制工作小组（以下称“编制小组”），小组成员由购物中心负责运营、客服、安保、设备、保洁等的管理人员组成，并邀请有关标准化方面的专家共同参与。小组成立后，着手进行团队分工、计划制定、文献检索、资料收集、外部协调、市场调研等工作。</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本标准主要经历了策划编写和征求意见两个阶段。</w:t>
      </w:r>
    </w:p>
    <w:p>
      <w:pPr>
        <w:pStyle w:val="19"/>
        <w:tabs>
          <w:tab w:val="center" w:pos="4201"/>
          <w:tab w:val="right" w:leader="dot" w:pos="9298"/>
        </w:tabs>
        <w:spacing w:line="240" w:lineRule="auto"/>
        <w:ind w:firstLine="480"/>
        <w:rPr>
          <w:rFonts w:hint="eastAsia" w:ascii="黑体" w:hAnsi="黑体" w:eastAsia="黑体" w:cs="黑体"/>
          <w:color w:val="000000" w:themeColor="text1"/>
          <w:sz w:val="28"/>
          <w:szCs w:val="28"/>
          <w:lang w:val="en-US" w:eastAsia="zh-CN"/>
          <w14:textFill>
            <w14:solidFill>
              <w14:schemeClr w14:val="tx1"/>
            </w14:solidFill>
          </w14:textFill>
        </w:rPr>
      </w:pPr>
      <w:r>
        <w:rPr>
          <w:rFonts w:hint="eastAsia" w:ascii="黑体" w:hAnsi="黑体" w:eastAsia="黑体" w:cs="黑体"/>
          <w:color w:val="000000" w:themeColor="text1"/>
          <w:sz w:val="28"/>
          <w:szCs w:val="28"/>
          <w:lang w:val="en-US" w:eastAsia="zh-CN"/>
          <w14:textFill>
            <w14:solidFill>
              <w14:schemeClr w14:val="tx1"/>
            </w14:solidFill>
          </w14:textFill>
        </w:rPr>
        <w:t>（一）策划编写阶段</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编制小组首先与中购联进行了联系沟通， 汇报了该标准的立项及批复情况，并征求了他们对该标准的结构、内容等方面的意见和建议，这对该标准的编制有很大帮助。同时，编制小组还征求了河北省商业联合会、石家庄市商业联合会等行业协会的指导意见，使本标准更具可操作性。</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编制小组在各级行业协会指导意见的基础上，对该标准的结构与内容等逐步达成共识，形成统一意见。随后，编制小组根据各自分工迅速开展工作。 一方面进行文献检索，检索国家和行业及其他省市相关标准和法律法规。 一方面对购物中心进行实地考察，尤其是对自己管理的购物中心全流程进行了梳理。同时，更注意收集外地购物中心的一些有效做法，并与自身管理进行比对，提出整改意见。通过以上外联和调研工作，结合实际工作，确定了编写原则、框架目录、各章节的主要内容。在此基础上进行工作分解，责任到人。对每一项内容都有详细的要求，开始本标准初稿的编写工作。</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初稿完成后，每周会根据各方面的信息对本标准进行修改完善。经过一个月的工作，使初稿具备了征求意见的条件。</w:t>
      </w:r>
    </w:p>
    <w:p>
      <w:pPr>
        <w:pStyle w:val="19"/>
        <w:tabs>
          <w:tab w:val="center" w:pos="4201"/>
          <w:tab w:val="right" w:leader="dot" w:pos="9298"/>
        </w:tabs>
        <w:spacing w:line="240" w:lineRule="auto"/>
        <w:ind w:firstLine="480"/>
        <w:rPr>
          <w:rFonts w:hint="eastAsia" w:ascii="黑体" w:hAnsi="黑体" w:eastAsia="黑体" w:cs="黑体"/>
          <w:color w:val="000000" w:themeColor="text1"/>
          <w:sz w:val="28"/>
          <w:szCs w:val="28"/>
          <w:lang w:val="en-US" w:eastAsia="zh-CN"/>
          <w14:textFill>
            <w14:solidFill>
              <w14:schemeClr w14:val="tx1"/>
            </w14:solidFill>
          </w14:textFill>
        </w:rPr>
      </w:pPr>
      <w:r>
        <w:rPr>
          <w:rFonts w:hint="eastAsia" w:ascii="黑体" w:hAnsi="黑体" w:eastAsia="黑体" w:cs="黑体"/>
          <w:color w:val="000000" w:themeColor="text1"/>
          <w:sz w:val="28"/>
          <w:szCs w:val="28"/>
          <w:lang w:val="en-US" w:eastAsia="zh-CN"/>
          <w14:textFill>
            <w14:solidFill>
              <w14:schemeClr w14:val="tx1"/>
            </w14:solidFill>
          </w14:textFill>
        </w:rPr>
        <w:t>（二）征求意见阶段</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初稿形成后又召开了审稿会，对初稿内容逐句逐段的进行分析，研讨，提出质疑给予修改意见，根据修改意见反复审校完善。</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编制小组随后通过中购联、河北省商业联合会、石家庄市商业联合会等平台，向相关会员单位发放问询函30份，共收回30份，其中有具体修改建议和意见的有20份，尤其是天津新城集团海吾购物中心和高碑店市盛义豪商贸有限公司更是对整个标准提出了系统的建议。</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同时，万象天成商业管理有限公司利用自己中购联副会长单位的身份，恳请中购联在其所举办的各种会议、研讨会上采取不同形式对与会代表征求了意见，并将有关意见及时反馈。</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编制小组还对石家庄部分购物中心进行了现场考察，与部分管理人员进行了座谈，这对本标准的修改完善取得了第一手材料。</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（三）标准审定阶段</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2020年10月，编制小组配合石家庄市商业联合会召开了由行业协会、石家庄部分购物中心，以及标准化专家参加的标准研讨会，对标准进行了初步审定，并认真听取了与会专家的建议和意见，使标准不断完善。</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编制小组将根据省、市市场监督管理局的工作安排，做好本标准专家审定会的各项准备工作，并在这个过程中继续通过各种方式征求各方意见，使本标准更加完善，取得预期效果。</w:t>
      </w:r>
    </w:p>
    <w:p>
      <w:pPr>
        <w:pStyle w:val="19"/>
        <w:numPr>
          <w:ilvl w:val="0"/>
          <w:numId w:val="0"/>
        </w:numPr>
        <w:tabs>
          <w:tab w:val="center" w:pos="4201"/>
          <w:tab w:val="right" w:leader="dot" w:pos="9298"/>
        </w:tabs>
        <w:ind w:leftChars="0"/>
        <w:rPr>
          <w:rFonts w:hint="eastAsia" w:ascii="宋体" w:hAnsi="宋体" w:eastAsia="宋体" w:cs="宋体"/>
          <w:b/>
          <w:color w:val="000000" w:themeColor="text1"/>
          <w:sz w:val="28"/>
          <w:szCs w:val="28"/>
          <w14:textFill>
            <w14:solidFill>
              <w14:schemeClr w14:val="tx1"/>
            </w14:solidFill>
          </w14:textFill>
        </w:rPr>
      </w:pPr>
      <w:r>
        <w:rPr>
          <w:rFonts w:hint="eastAsia" w:hAnsi="宋体" w:cs="宋体"/>
          <w:b/>
          <w:color w:val="000000" w:themeColor="text1"/>
          <w:sz w:val="28"/>
          <w:szCs w:val="28"/>
          <w:lang w:eastAsia="zh-CN"/>
          <w14:textFill>
            <w14:solidFill>
              <w14:schemeClr w14:val="tx1"/>
            </w14:solidFill>
          </w14:textFill>
        </w:rPr>
        <w:t>五、</w:t>
      </w:r>
      <w:r>
        <w:rPr>
          <w:rFonts w:hint="eastAsia" w:ascii="宋体" w:hAnsi="宋体" w:eastAsia="宋体" w:cs="宋体"/>
          <w:b/>
          <w:color w:val="000000" w:themeColor="text1"/>
          <w:sz w:val="28"/>
          <w:szCs w:val="28"/>
          <w14:textFill>
            <w14:solidFill>
              <w14:schemeClr w14:val="tx1"/>
            </w14:solidFill>
          </w14:textFill>
        </w:rPr>
        <w:t>标准的主要内容</w:t>
      </w:r>
      <w:r>
        <w:rPr>
          <w:rFonts w:hint="eastAsia" w:hAnsi="宋体" w:cs="宋体"/>
          <w:b/>
          <w:color w:val="000000" w:themeColor="text1"/>
          <w:sz w:val="28"/>
          <w:szCs w:val="28"/>
          <w:lang w:eastAsia="zh-CN"/>
          <w14:textFill>
            <w14:solidFill>
              <w14:schemeClr w14:val="tx1"/>
            </w14:solidFill>
          </w14:textFill>
        </w:rPr>
        <w:t>和依据</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本标准规定了河北省行政区域内疫情期间购物中心开展无接触服务的基本要求、服务内容及流程、入驻商户服务、服务质量管控、异常情况处理和持续改进。</w:t>
      </w:r>
    </w:p>
    <w:p>
      <w:pPr>
        <w:pStyle w:val="19"/>
        <w:tabs>
          <w:tab w:val="center" w:pos="4201"/>
          <w:tab w:val="right" w:leader="dot" w:pos="9298"/>
        </w:tabs>
        <w:spacing w:line="240" w:lineRule="auto"/>
        <w:ind w:firstLine="48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严格按照2020年2月河北省人民政府印发的《关于打好新型冠状病毒感染的肺炎疫情防控阻击战促进经济社会平稳健康发展的若干措施》的通知和石家庄市人民政府办公室关于印发的《关于应对新型冠状病毒感染的肺炎疫情支持企业健康发展的若干措施》的通知精神和相关要求，结合购物中心复产复工的实际需求进行编制。</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本标准适用于河北省行政区域内购物中心开展无接触服务的实施和管理。</w:t>
      </w:r>
    </w:p>
    <w:p>
      <w:pPr>
        <w:pStyle w:val="19"/>
        <w:numPr>
          <w:ilvl w:val="0"/>
          <w:numId w:val="0"/>
        </w:numPr>
        <w:tabs>
          <w:tab w:val="center" w:pos="4201"/>
          <w:tab w:val="right" w:leader="dot" w:pos="9298"/>
        </w:tabs>
        <w:rPr>
          <w:rFonts w:hint="eastAsia" w:ascii="宋体" w:hAnsi="宋体" w:eastAsia="宋体" w:cs="宋体"/>
          <w:b/>
          <w:color w:val="000000" w:themeColor="text1"/>
          <w:sz w:val="28"/>
          <w:szCs w:val="28"/>
          <w:lang w:eastAsia="zh-CN"/>
          <w14:textFill>
            <w14:solidFill>
              <w14:schemeClr w14:val="tx1"/>
            </w14:solidFill>
          </w14:textFill>
        </w:rPr>
      </w:pPr>
      <w:r>
        <w:rPr>
          <w:rFonts w:hint="eastAsia" w:hAnsi="宋体" w:cs="宋体"/>
          <w:b/>
          <w:color w:val="000000" w:themeColor="text1"/>
          <w:sz w:val="28"/>
          <w:szCs w:val="28"/>
          <w:lang w:eastAsia="zh-CN"/>
          <w14:textFill>
            <w14:solidFill>
              <w14:schemeClr w14:val="tx1"/>
            </w14:solidFill>
          </w14:textFill>
        </w:rPr>
        <w:t>六、</w:t>
      </w:r>
      <w:r>
        <w:rPr>
          <w:rFonts w:hint="eastAsia" w:ascii="宋体" w:hAnsi="宋体" w:eastAsia="宋体" w:cs="宋体"/>
          <w:b/>
          <w:color w:val="000000" w:themeColor="text1"/>
          <w:sz w:val="28"/>
          <w:szCs w:val="28"/>
          <w14:textFill>
            <w14:solidFill>
              <w14:schemeClr w14:val="tx1"/>
            </w14:solidFill>
          </w14:textFill>
        </w:rPr>
        <w:t>与</w:t>
      </w:r>
      <w:r>
        <w:rPr>
          <w:rFonts w:hint="eastAsia" w:ascii="宋体" w:hAnsi="宋体" w:eastAsia="宋体" w:cs="宋体"/>
          <w:b/>
          <w:color w:val="000000" w:themeColor="text1"/>
          <w:sz w:val="28"/>
          <w:szCs w:val="28"/>
          <w:lang w:eastAsia="zh-CN"/>
          <w14:textFill>
            <w14:solidFill>
              <w14:schemeClr w14:val="tx1"/>
            </w14:solidFill>
          </w14:textFill>
        </w:rPr>
        <w:t>有关</w:t>
      </w:r>
      <w:r>
        <w:rPr>
          <w:rFonts w:hint="eastAsia" w:ascii="宋体" w:hAnsi="宋体" w:eastAsia="宋体" w:cs="宋体"/>
          <w:b/>
          <w:color w:val="000000" w:themeColor="text1"/>
          <w:sz w:val="28"/>
          <w:szCs w:val="28"/>
          <w14:textFill>
            <w14:solidFill>
              <w14:schemeClr w14:val="tx1"/>
            </w14:solidFill>
          </w14:textFill>
        </w:rPr>
        <w:t>现行法律、</w:t>
      </w:r>
      <w:r>
        <w:rPr>
          <w:rFonts w:hint="eastAsia" w:ascii="宋体" w:hAnsi="宋体" w:eastAsia="宋体" w:cs="宋体"/>
          <w:b/>
          <w:color w:val="000000" w:themeColor="text1"/>
          <w:sz w:val="28"/>
          <w:szCs w:val="28"/>
          <w:lang w:eastAsia="zh-CN"/>
          <w14:textFill>
            <w14:solidFill>
              <w14:schemeClr w14:val="tx1"/>
            </w14:solidFill>
          </w14:textFill>
        </w:rPr>
        <w:t>政策和</w:t>
      </w:r>
      <w:r>
        <w:rPr>
          <w:rFonts w:hint="eastAsia" w:ascii="宋体" w:hAnsi="宋体" w:eastAsia="宋体" w:cs="宋体"/>
          <w:b/>
          <w:color w:val="000000" w:themeColor="text1"/>
          <w:sz w:val="28"/>
          <w:szCs w:val="28"/>
          <w14:textFill>
            <w14:solidFill>
              <w14:schemeClr w14:val="tx1"/>
            </w14:solidFill>
          </w14:textFill>
        </w:rPr>
        <w:t>标准的</w:t>
      </w:r>
      <w:r>
        <w:rPr>
          <w:rFonts w:hint="eastAsia" w:ascii="宋体" w:hAnsi="宋体" w:eastAsia="宋体" w:cs="宋体"/>
          <w:b/>
          <w:color w:val="000000" w:themeColor="text1"/>
          <w:sz w:val="28"/>
          <w:szCs w:val="28"/>
          <w:lang w:eastAsia="zh-CN"/>
          <w14:textFill>
            <w14:solidFill>
              <w14:schemeClr w14:val="tx1"/>
            </w14:solidFill>
          </w14:textFill>
        </w:rPr>
        <w:t>关系</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符合《中华人民共和国传染病防治法》《中华人民共和国突发公共卫生事件应对法》《中华人民共和国标准化法》、《河北省地方标准管理办法》等法律法规文件的规定，并在制定过程中参考了相关领域的国家标准、行业标准和其他省市地方标准，在对等内容的规范方面与现行标准保持兼容和一致，便于参考实施。</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本标准为河北省地方标准，建议本标准草案经过审定后以推荐性标准发布。</w:t>
      </w:r>
    </w:p>
    <w:p>
      <w:pPr>
        <w:pStyle w:val="19"/>
        <w:numPr>
          <w:ilvl w:val="0"/>
          <w:numId w:val="0"/>
        </w:numPr>
        <w:tabs>
          <w:tab w:val="center" w:pos="4201"/>
          <w:tab w:val="right" w:leader="dot" w:pos="9298"/>
        </w:tabs>
        <w:ind w:leftChars="0"/>
        <w:rPr>
          <w:rFonts w:hint="eastAsia" w:ascii="宋体" w:hAnsi="宋体" w:eastAsia="宋体" w:cs="宋体"/>
          <w:b/>
          <w:color w:val="000000" w:themeColor="text1"/>
          <w:sz w:val="28"/>
          <w:szCs w:val="28"/>
          <w:lang w:eastAsia="zh-CN"/>
          <w14:textFill>
            <w14:solidFill>
              <w14:schemeClr w14:val="tx1"/>
            </w14:solidFill>
          </w14:textFill>
        </w:rPr>
      </w:pPr>
      <w:r>
        <w:rPr>
          <w:rFonts w:hint="eastAsia" w:hAnsi="宋体" w:cs="宋体"/>
          <w:b/>
          <w:color w:val="000000" w:themeColor="text1"/>
          <w:sz w:val="28"/>
          <w:szCs w:val="28"/>
          <w:lang w:eastAsia="zh-CN"/>
          <w14:textFill>
            <w14:solidFill>
              <w14:schemeClr w14:val="tx1"/>
            </w14:solidFill>
          </w14:textFill>
        </w:rPr>
        <w:t>七、</w:t>
      </w:r>
      <w:r>
        <w:rPr>
          <w:rFonts w:hint="eastAsia" w:ascii="宋体" w:hAnsi="宋体" w:eastAsia="宋体" w:cs="宋体"/>
          <w:b/>
          <w:color w:val="000000" w:themeColor="text1"/>
          <w:sz w:val="28"/>
          <w:szCs w:val="28"/>
          <w:lang w:eastAsia="zh-CN"/>
          <w14:textFill>
            <w14:solidFill>
              <w14:schemeClr w14:val="tx1"/>
            </w14:solidFill>
          </w14:textFill>
        </w:rPr>
        <w:t>重大意见分歧处理结果和依据</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有关单位专家以及工作组所提意见建议的采纳情况详见《征求意见汇总表》。</w:t>
      </w:r>
    </w:p>
    <w:p>
      <w:pPr>
        <w:pStyle w:val="19"/>
        <w:numPr>
          <w:ilvl w:val="0"/>
          <w:numId w:val="0"/>
        </w:numPr>
        <w:tabs>
          <w:tab w:val="center" w:pos="4201"/>
          <w:tab w:val="right" w:leader="dot" w:pos="9298"/>
        </w:tabs>
        <w:ind w:leftChars="0"/>
        <w:rPr>
          <w:rFonts w:hint="eastAsia" w:ascii="宋体" w:hAnsi="宋体" w:eastAsia="宋体" w:cs="宋体"/>
          <w:b/>
          <w:color w:val="000000" w:themeColor="text1"/>
          <w:sz w:val="28"/>
          <w:szCs w:val="28"/>
          <w:lang w:eastAsia="zh-CN"/>
          <w14:textFill>
            <w14:solidFill>
              <w14:schemeClr w14:val="tx1"/>
            </w14:solidFill>
          </w14:textFill>
        </w:rPr>
      </w:pPr>
      <w:r>
        <w:rPr>
          <w:rFonts w:hint="eastAsia" w:ascii="宋体" w:hAnsi="宋体" w:eastAsia="宋体" w:cs="宋体"/>
          <w:b/>
          <w:color w:val="000000" w:themeColor="text1"/>
          <w:sz w:val="28"/>
          <w:szCs w:val="28"/>
          <w:lang w:eastAsia="zh-CN"/>
          <w14:textFill>
            <w14:solidFill>
              <w14:schemeClr w14:val="tx1"/>
            </w14:solidFill>
          </w14:textFill>
        </w:rPr>
        <w:t>八、标准实施建议</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根据《中华人民共和国标准法》《河北省地方标准管理办法》规定，建议该标准作为河北省地方标准，在河北</w:t>
      </w:r>
      <w:bookmarkStart w:id="0" w:name="_GoBack"/>
      <w:bookmarkEnd w:id="0"/>
      <w:r>
        <w:rPr>
          <w:rFonts w:hint="eastAsia" w:ascii="仿宋" w:hAnsi="仿宋" w:eastAsia="仿宋" w:cs="仿宋"/>
          <w:color w:val="000000" w:themeColor="text1"/>
          <w:sz w:val="28"/>
          <w:szCs w:val="28"/>
          <w:lang w:val="en-US" w:eastAsia="zh-CN"/>
          <w14:textFill>
            <w14:solidFill>
              <w14:schemeClr w14:val="tx1"/>
            </w14:solidFill>
          </w14:textFill>
        </w:rPr>
        <w:t>省内购物中心开展无接触服务推荐实施。</w:t>
      </w: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p>
    <w:p>
      <w:pPr>
        <w:pStyle w:val="19"/>
        <w:tabs>
          <w:tab w:val="center" w:pos="4201"/>
          <w:tab w:val="right" w:leader="dot" w:pos="9298"/>
        </w:tabs>
        <w:spacing w:line="240" w:lineRule="auto"/>
        <w:ind w:firstLine="480"/>
        <w:rPr>
          <w:rFonts w:hint="eastAsia" w:ascii="仿宋" w:hAnsi="仿宋" w:eastAsia="仿宋" w:cs="仿宋"/>
          <w:color w:val="000000" w:themeColor="text1"/>
          <w:sz w:val="28"/>
          <w:szCs w:val="28"/>
          <w:lang w:val="en-US" w:eastAsia="zh-CN"/>
          <w14:textFill>
            <w14:solidFill>
              <w14:schemeClr w14:val="tx1"/>
            </w14:solidFill>
          </w14:textFill>
        </w:rPr>
      </w:pPr>
    </w:p>
    <w:p>
      <w:pPr>
        <w:pStyle w:val="19"/>
        <w:tabs>
          <w:tab w:val="center" w:pos="4201"/>
          <w:tab w:val="right" w:leader="dot" w:pos="9298"/>
        </w:tabs>
        <w:spacing w:line="240" w:lineRule="auto"/>
        <w:ind w:firstLine="1960" w:firstLineChars="700"/>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《购物中心无接触服务规范》地方标准编制小组</w:t>
      </w:r>
    </w:p>
    <w:p>
      <w:pPr>
        <w:pStyle w:val="19"/>
        <w:tabs>
          <w:tab w:val="center" w:pos="4201"/>
          <w:tab w:val="right" w:leader="dot" w:pos="9298"/>
        </w:tabs>
        <w:spacing w:line="240" w:lineRule="auto"/>
        <w:ind w:firstLine="5880" w:firstLineChars="2100"/>
        <w:rPr>
          <w:rStyle w:val="11"/>
          <w:rFonts w:ascii="仿宋" w:hAnsi="仿宋" w:eastAsia="仿宋" w:cs="宋体"/>
          <w:b w:val="0"/>
          <w:color w:val="000000" w:themeColor="text1"/>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2021年12月17日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28D3C4"/>
    <w:multiLevelType w:val="singleLevel"/>
    <w:tmpl w:val="8128D3C4"/>
    <w:lvl w:ilvl="0" w:tentative="0">
      <w:start w:val="4"/>
      <w:numFmt w:val="chineseCounting"/>
      <w:suff w:val="nothing"/>
      <w:lvlText w:val="%1、"/>
      <w:lvlJc w:val="left"/>
      <w:rPr>
        <w:rFonts w:hint="eastAsia"/>
      </w:rPr>
    </w:lvl>
  </w:abstractNum>
  <w:abstractNum w:abstractNumId="1">
    <w:nsid w:val="00000014"/>
    <w:multiLevelType w:val="multilevel"/>
    <w:tmpl w:val="00000014"/>
    <w:lvl w:ilvl="0" w:tentative="0">
      <w:start w:val="1"/>
      <w:numFmt w:val="none"/>
      <w:suff w:val="nothing"/>
      <w:lvlText w:val="%1"/>
      <w:lvlJc w:val="left"/>
      <w:rPr>
        <w:rFonts w:hint="default" w:ascii="Times New Roman" w:hAnsi="Times New Roman" w:cs="Times New Roman"/>
        <w:b/>
        <w:i w:val="0"/>
        <w:sz w:val="21"/>
      </w:rPr>
    </w:lvl>
    <w:lvl w:ilvl="1" w:tentative="0">
      <w:start w:val="1"/>
      <w:numFmt w:val="decimal"/>
      <w:pStyle w:val="20"/>
      <w:suff w:val="nothing"/>
      <w:lvlText w:val="%1%2　"/>
      <w:lvlJc w:val="left"/>
      <w:rPr>
        <w:rFonts w:hint="eastAsia" w:ascii="黑体" w:hAnsi="Times New Roman" w:eastAsia="黑体" w:cs="Times New Roman"/>
        <w:b w:val="0"/>
        <w:i w:val="0"/>
        <w:sz w:val="21"/>
      </w:rPr>
    </w:lvl>
    <w:lvl w:ilvl="2" w:tentative="0">
      <w:start w:val="1"/>
      <w:numFmt w:val="decimal"/>
      <w:pStyle w:val="21"/>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4C"/>
    <w:rsid w:val="00005CE6"/>
    <w:rsid w:val="00021EA6"/>
    <w:rsid w:val="00022E39"/>
    <w:rsid w:val="00023B3C"/>
    <w:rsid w:val="00031C7C"/>
    <w:rsid w:val="00033DB0"/>
    <w:rsid w:val="00036B43"/>
    <w:rsid w:val="00047AA5"/>
    <w:rsid w:val="000536D9"/>
    <w:rsid w:val="00056817"/>
    <w:rsid w:val="00061B3B"/>
    <w:rsid w:val="00064599"/>
    <w:rsid w:val="000675D1"/>
    <w:rsid w:val="00072112"/>
    <w:rsid w:val="00075BE9"/>
    <w:rsid w:val="00090D1D"/>
    <w:rsid w:val="00090E96"/>
    <w:rsid w:val="00097D0B"/>
    <w:rsid w:val="000A2D24"/>
    <w:rsid w:val="000A35C0"/>
    <w:rsid w:val="000A4421"/>
    <w:rsid w:val="000A6377"/>
    <w:rsid w:val="000A7F95"/>
    <w:rsid w:val="000B78DA"/>
    <w:rsid w:val="000C36B4"/>
    <w:rsid w:val="000D5934"/>
    <w:rsid w:val="000D7D8D"/>
    <w:rsid w:val="000E3B47"/>
    <w:rsid w:val="000E621C"/>
    <w:rsid w:val="000F6834"/>
    <w:rsid w:val="000F7B16"/>
    <w:rsid w:val="0010358A"/>
    <w:rsid w:val="00104D3B"/>
    <w:rsid w:val="0011500D"/>
    <w:rsid w:val="00115595"/>
    <w:rsid w:val="00121F41"/>
    <w:rsid w:val="001231F4"/>
    <w:rsid w:val="001239F5"/>
    <w:rsid w:val="00127F58"/>
    <w:rsid w:val="001402E2"/>
    <w:rsid w:val="00140AAB"/>
    <w:rsid w:val="00142D02"/>
    <w:rsid w:val="001432DA"/>
    <w:rsid w:val="001459E6"/>
    <w:rsid w:val="00146DD9"/>
    <w:rsid w:val="001518FE"/>
    <w:rsid w:val="00152952"/>
    <w:rsid w:val="00157960"/>
    <w:rsid w:val="00157991"/>
    <w:rsid w:val="00162953"/>
    <w:rsid w:val="00165D8A"/>
    <w:rsid w:val="00167621"/>
    <w:rsid w:val="00172E81"/>
    <w:rsid w:val="00174783"/>
    <w:rsid w:val="00176C21"/>
    <w:rsid w:val="001822EC"/>
    <w:rsid w:val="0019623A"/>
    <w:rsid w:val="001A133B"/>
    <w:rsid w:val="001A2B4A"/>
    <w:rsid w:val="001A3DBB"/>
    <w:rsid w:val="001B3466"/>
    <w:rsid w:val="001B500E"/>
    <w:rsid w:val="001B5290"/>
    <w:rsid w:val="001C17EB"/>
    <w:rsid w:val="001C5947"/>
    <w:rsid w:val="001D1A7F"/>
    <w:rsid w:val="001D5795"/>
    <w:rsid w:val="001D6171"/>
    <w:rsid w:val="001F2552"/>
    <w:rsid w:val="001F2D31"/>
    <w:rsid w:val="001F4FC1"/>
    <w:rsid w:val="00204778"/>
    <w:rsid w:val="00212247"/>
    <w:rsid w:val="00221FC6"/>
    <w:rsid w:val="00230455"/>
    <w:rsid w:val="00232593"/>
    <w:rsid w:val="0024045F"/>
    <w:rsid w:val="00243B82"/>
    <w:rsid w:val="00246996"/>
    <w:rsid w:val="00247089"/>
    <w:rsid w:val="00247743"/>
    <w:rsid w:val="00247AA3"/>
    <w:rsid w:val="00263E28"/>
    <w:rsid w:val="00267DC9"/>
    <w:rsid w:val="00285CCD"/>
    <w:rsid w:val="00286D68"/>
    <w:rsid w:val="0029408D"/>
    <w:rsid w:val="00295FC3"/>
    <w:rsid w:val="002A2328"/>
    <w:rsid w:val="002B4C01"/>
    <w:rsid w:val="002B653B"/>
    <w:rsid w:val="002C0897"/>
    <w:rsid w:val="002D07BD"/>
    <w:rsid w:val="002D4C42"/>
    <w:rsid w:val="002D58BE"/>
    <w:rsid w:val="002D7BC4"/>
    <w:rsid w:val="002F19E0"/>
    <w:rsid w:val="002F48DA"/>
    <w:rsid w:val="002F5AFF"/>
    <w:rsid w:val="00303407"/>
    <w:rsid w:val="0031079E"/>
    <w:rsid w:val="003110FA"/>
    <w:rsid w:val="00320FFA"/>
    <w:rsid w:val="003228BC"/>
    <w:rsid w:val="003300E4"/>
    <w:rsid w:val="00345262"/>
    <w:rsid w:val="0035188C"/>
    <w:rsid w:val="003523C7"/>
    <w:rsid w:val="0035549C"/>
    <w:rsid w:val="0035608A"/>
    <w:rsid w:val="00364D00"/>
    <w:rsid w:val="003675F1"/>
    <w:rsid w:val="003909C9"/>
    <w:rsid w:val="00392524"/>
    <w:rsid w:val="0039333D"/>
    <w:rsid w:val="003A6028"/>
    <w:rsid w:val="003A705D"/>
    <w:rsid w:val="003B2458"/>
    <w:rsid w:val="003B2B2A"/>
    <w:rsid w:val="003B3521"/>
    <w:rsid w:val="003B58BC"/>
    <w:rsid w:val="003C4ADC"/>
    <w:rsid w:val="003D3E65"/>
    <w:rsid w:val="003E3152"/>
    <w:rsid w:val="003F3482"/>
    <w:rsid w:val="0040429E"/>
    <w:rsid w:val="0040431E"/>
    <w:rsid w:val="0041164E"/>
    <w:rsid w:val="00422AFE"/>
    <w:rsid w:val="0042601C"/>
    <w:rsid w:val="004277B7"/>
    <w:rsid w:val="00430B4D"/>
    <w:rsid w:val="004318AB"/>
    <w:rsid w:val="00432E0F"/>
    <w:rsid w:val="00437AB2"/>
    <w:rsid w:val="004426F4"/>
    <w:rsid w:val="0045231D"/>
    <w:rsid w:val="004523F7"/>
    <w:rsid w:val="00457BF8"/>
    <w:rsid w:val="00464CEE"/>
    <w:rsid w:val="00465B0D"/>
    <w:rsid w:val="00466B3A"/>
    <w:rsid w:val="004736B5"/>
    <w:rsid w:val="00487E83"/>
    <w:rsid w:val="0049141F"/>
    <w:rsid w:val="004929E4"/>
    <w:rsid w:val="00493FF2"/>
    <w:rsid w:val="00496B0B"/>
    <w:rsid w:val="004972EC"/>
    <w:rsid w:val="00497C89"/>
    <w:rsid w:val="004A496F"/>
    <w:rsid w:val="004A5373"/>
    <w:rsid w:val="004A6780"/>
    <w:rsid w:val="004B3788"/>
    <w:rsid w:val="004B481A"/>
    <w:rsid w:val="004B6BDD"/>
    <w:rsid w:val="004C3A6A"/>
    <w:rsid w:val="004C5787"/>
    <w:rsid w:val="004D3B90"/>
    <w:rsid w:val="004D4DF7"/>
    <w:rsid w:val="004D76B8"/>
    <w:rsid w:val="004E159F"/>
    <w:rsid w:val="004E48BC"/>
    <w:rsid w:val="004E6F7B"/>
    <w:rsid w:val="004F0D3B"/>
    <w:rsid w:val="004F319C"/>
    <w:rsid w:val="004F38FD"/>
    <w:rsid w:val="00500795"/>
    <w:rsid w:val="0050201A"/>
    <w:rsid w:val="00503BBA"/>
    <w:rsid w:val="0050696F"/>
    <w:rsid w:val="0051082F"/>
    <w:rsid w:val="0051329E"/>
    <w:rsid w:val="00513C05"/>
    <w:rsid w:val="00516E55"/>
    <w:rsid w:val="00520048"/>
    <w:rsid w:val="00520275"/>
    <w:rsid w:val="00523CC4"/>
    <w:rsid w:val="00526E2D"/>
    <w:rsid w:val="00527467"/>
    <w:rsid w:val="0052783C"/>
    <w:rsid w:val="00530E31"/>
    <w:rsid w:val="005362FF"/>
    <w:rsid w:val="005379D4"/>
    <w:rsid w:val="00542BC0"/>
    <w:rsid w:val="00544DB6"/>
    <w:rsid w:val="00546DF1"/>
    <w:rsid w:val="0055073D"/>
    <w:rsid w:val="00556833"/>
    <w:rsid w:val="00573741"/>
    <w:rsid w:val="00573A14"/>
    <w:rsid w:val="0057662C"/>
    <w:rsid w:val="00586804"/>
    <w:rsid w:val="00587669"/>
    <w:rsid w:val="00590B04"/>
    <w:rsid w:val="00594AD6"/>
    <w:rsid w:val="00596312"/>
    <w:rsid w:val="0059760A"/>
    <w:rsid w:val="005A2F95"/>
    <w:rsid w:val="005A6215"/>
    <w:rsid w:val="005C06EB"/>
    <w:rsid w:val="005D0BD9"/>
    <w:rsid w:val="005D0C41"/>
    <w:rsid w:val="005F02D9"/>
    <w:rsid w:val="005F4BAC"/>
    <w:rsid w:val="00605BE8"/>
    <w:rsid w:val="00605DA0"/>
    <w:rsid w:val="00606288"/>
    <w:rsid w:val="00607752"/>
    <w:rsid w:val="00617250"/>
    <w:rsid w:val="00654DCA"/>
    <w:rsid w:val="0065569C"/>
    <w:rsid w:val="006573E5"/>
    <w:rsid w:val="006630A8"/>
    <w:rsid w:val="00685D0D"/>
    <w:rsid w:val="0069012E"/>
    <w:rsid w:val="00691C1E"/>
    <w:rsid w:val="00693FA4"/>
    <w:rsid w:val="006946DA"/>
    <w:rsid w:val="006A0671"/>
    <w:rsid w:val="006A2B72"/>
    <w:rsid w:val="006C4239"/>
    <w:rsid w:val="006D590B"/>
    <w:rsid w:val="006D60C8"/>
    <w:rsid w:val="006E317D"/>
    <w:rsid w:val="006E5028"/>
    <w:rsid w:val="006F06B9"/>
    <w:rsid w:val="006F0E57"/>
    <w:rsid w:val="0070078F"/>
    <w:rsid w:val="00717899"/>
    <w:rsid w:val="0073477E"/>
    <w:rsid w:val="00734D47"/>
    <w:rsid w:val="007571DF"/>
    <w:rsid w:val="00783CE2"/>
    <w:rsid w:val="00784DFE"/>
    <w:rsid w:val="00792163"/>
    <w:rsid w:val="007A1E69"/>
    <w:rsid w:val="007A4694"/>
    <w:rsid w:val="007A4975"/>
    <w:rsid w:val="007A7E1A"/>
    <w:rsid w:val="007B3BE2"/>
    <w:rsid w:val="007B4515"/>
    <w:rsid w:val="007B6EE4"/>
    <w:rsid w:val="007C1F8D"/>
    <w:rsid w:val="007C5387"/>
    <w:rsid w:val="007C6094"/>
    <w:rsid w:val="007D16BE"/>
    <w:rsid w:val="007D1A8F"/>
    <w:rsid w:val="007D6B5B"/>
    <w:rsid w:val="007E79CD"/>
    <w:rsid w:val="007F1F02"/>
    <w:rsid w:val="00802898"/>
    <w:rsid w:val="00802F23"/>
    <w:rsid w:val="008043CA"/>
    <w:rsid w:val="0080500A"/>
    <w:rsid w:val="00806838"/>
    <w:rsid w:val="008070D1"/>
    <w:rsid w:val="00807852"/>
    <w:rsid w:val="00811778"/>
    <w:rsid w:val="00821FEA"/>
    <w:rsid w:val="00833066"/>
    <w:rsid w:val="00844066"/>
    <w:rsid w:val="00853FBF"/>
    <w:rsid w:val="00861114"/>
    <w:rsid w:val="00864B1A"/>
    <w:rsid w:val="00870246"/>
    <w:rsid w:val="00886961"/>
    <w:rsid w:val="00890D97"/>
    <w:rsid w:val="00897E45"/>
    <w:rsid w:val="008A0332"/>
    <w:rsid w:val="008A6F1D"/>
    <w:rsid w:val="008C23B3"/>
    <w:rsid w:val="008C605F"/>
    <w:rsid w:val="008D322E"/>
    <w:rsid w:val="008D5806"/>
    <w:rsid w:val="008E66DA"/>
    <w:rsid w:val="008F4D4E"/>
    <w:rsid w:val="00902DC4"/>
    <w:rsid w:val="00906B0D"/>
    <w:rsid w:val="00912F83"/>
    <w:rsid w:val="009210F5"/>
    <w:rsid w:val="00923595"/>
    <w:rsid w:val="00925678"/>
    <w:rsid w:val="00926A78"/>
    <w:rsid w:val="00931DF0"/>
    <w:rsid w:val="00943BC6"/>
    <w:rsid w:val="00946ECD"/>
    <w:rsid w:val="0094756C"/>
    <w:rsid w:val="009554E2"/>
    <w:rsid w:val="00963E44"/>
    <w:rsid w:val="00966A7C"/>
    <w:rsid w:val="00971B80"/>
    <w:rsid w:val="009740CC"/>
    <w:rsid w:val="0097776D"/>
    <w:rsid w:val="0098156A"/>
    <w:rsid w:val="0098490C"/>
    <w:rsid w:val="00990F32"/>
    <w:rsid w:val="00996106"/>
    <w:rsid w:val="009A2B48"/>
    <w:rsid w:val="009A406A"/>
    <w:rsid w:val="009C7E3F"/>
    <w:rsid w:val="009C7F13"/>
    <w:rsid w:val="009D5D18"/>
    <w:rsid w:val="009D6F53"/>
    <w:rsid w:val="009E1CC2"/>
    <w:rsid w:val="009E7E4A"/>
    <w:rsid w:val="009F0C7A"/>
    <w:rsid w:val="009F1057"/>
    <w:rsid w:val="009F7BD9"/>
    <w:rsid w:val="00A04C63"/>
    <w:rsid w:val="00A14CC3"/>
    <w:rsid w:val="00A170A9"/>
    <w:rsid w:val="00A2002C"/>
    <w:rsid w:val="00A22D12"/>
    <w:rsid w:val="00A244EA"/>
    <w:rsid w:val="00A2553A"/>
    <w:rsid w:val="00A3763C"/>
    <w:rsid w:val="00A40F82"/>
    <w:rsid w:val="00A4653B"/>
    <w:rsid w:val="00A54965"/>
    <w:rsid w:val="00A559BB"/>
    <w:rsid w:val="00A63DCC"/>
    <w:rsid w:val="00A800E4"/>
    <w:rsid w:val="00A911E9"/>
    <w:rsid w:val="00A92875"/>
    <w:rsid w:val="00A95BC4"/>
    <w:rsid w:val="00AA1277"/>
    <w:rsid w:val="00AC0097"/>
    <w:rsid w:val="00AD3D5B"/>
    <w:rsid w:val="00AD5646"/>
    <w:rsid w:val="00AE021D"/>
    <w:rsid w:val="00AE0485"/>
    <w:rsid w:val="00AE42DC"/>
    <w:rsid w:val="00B01EAA"/>
    <w:rsid w:val="00B03A93"/>
    <w:rsid w:val="00B04DEC"/>
    <w:rsid w:val="00B25DB2"/>
    <w:rsid w:val="00B33093"/>
    <w:rsid w:val="00B36D04"/>
    <w:rsid w:val="00B6641A"/>
    <w:rsid w:val="00B728BC"/>
    <w:rsid w:val="00B7407E"/>
    <w:rsid w:val="00B75A88"/>
    <w:rsid w:val="00B76108"/>
    <w:rsid w:val="00B80852"/>
    <w:rsid w:val="00B844E2"/>
    <w:rsid w:val="00B93809"/>
    <w:rsid w:val="00B95DEC"/>
    <w:rsid w:val="00BA0E20"/>
    <w:rsid w:val="00BB0CB5"/>
    <w:rsid w:val="00BC263E"/>
    <w:rsid w:val="00BC621C"/>
    <w:rsid w:val="00BD5553"/>
    <w:rsid w:val="00BD7D7D"/>
    <w:rsid w:val="00BE26F4"/>
    <w:rsid w:val="00BE330F"/>
    <w:rsid w:val="00BE41A0"/>
    <w:rsid w:val="00BF4CC8"/>
    <w:rsid w:val="00C00657"/>
    <w:rsid w:val="00C01107"/>
    <w:rsid w:val="00C112ED"/>
    <w:rsid w:val="00C15BBD"/>
    <w:rsid w:val="00C24F2A"/>
    <w:rsid w:val="00C35932"/>
    <w:rsid w:val="00C410DA"/>
    <w:rsid w:val="00C413E0"/>
    <w:rsid w:val="00C42471"/>
    <w:rsid w:val="00C476A0"/>
    <w:rsid w:val="00C550AA"/>
    <w:rsid w:val="00C56B1A"/>
    <w:rsid w:val="00C62CE9"/>
    <w:rsid w:val="00C713F2"/>
    <w:rsid w:val="00C737BE"/>
    <w:rsid w:val="00C73BDE"/>
    <w:rsid w:val="00C766DA"/>
    <w:rsid w:val="00C86D2E"/>
    <w:rsid w:val="00C9559D"/>
    <w:rsid w:val="00CA489F"/>
    <w:rsid w:val="00CB30CB"/>
    <w:rsid w:val="00CB3C9C"/>
    <w:rsid w:val="00CB7161"/>
    <w:rsid w:val="00CC1F59"/>
    <w:rsid w:val="00CC4575"/>
    <w:rsid w:val="00CC4655"/>
    <w:rsid w:val="00CC54CC"/>
    <w:rsid w:val="00CD0C9F"/>
    <w:rsid w:val="00CD37E1"/>
    <w:rsid w:val="00CE0DC9"/>
    <w:rsid w:val="00CE1625"/>
    <w:rsid w:val="00CF5620"/>
    <w:rsid w:val="00D12AA0"/>
    <w:rsid w:val="00D17781"/>
    <w:rsid w:val="00D20157"/>
    <w:rsid w:val="00D22292"/>
    <w:rsid w:val="00D22BA7"/>
    <w:rsid w:val="00D44CA6"/>
    <w:rsid w:val="00D511BE"/>
    <w:rsid w:val="00D63645"/>
    <w:rsid w:val="00D63F96"/>
    <w:rsid w:val="00D66215"/>
    <w:rsid w:val="00D66D15"/>
    <w:rsid w:val="00D8099D"/>
    <w:rsid w:val="00D8536D"/>
    <w:rsid w:val="00DA1D72"/>
    <w:rsid w:val="00DB4CCD"/>
    <w:rsid w:val="00DC49E3"/>
    <w:rsid w:val="00DC4D98"/>
    <w:rsid w:val="00DD1EEF"/>
    <w:rsid w:val="00DD6029"/>
    <w:rsid w:val="00DD7729"/>
    <w:rsid w:val="00DE4AA5"/>
    <w:rsid w:val="00DF0DDA"/>
    <w:rsid w:val="00DF151D"/>
    <w:rsid w:val="00E03C54"/>
    <w:rsid w:val="00E03F49"/>
    <w:rsid w:val="00E1255D"/>
    <w:rsid w:val="00E16C25"/>
    <w:rsid w:val="00E179D8"/>
    <w:rsid w:val="00E235CE"/>
    <w:rsid w:val="00E30D9A"/>
    <w:rsid w:val="00E314F1"/>
    <w:rsid w:val="00E324B8"/>
    <w:rsid w:val="00E3502B"/>
    <w:rsid w:val="00E35B34"/>
    <w:rsid w:val="00E414CB"/>
    <w:rsid w:val="00E511A3"/>
    <w:rsid w:val="00E51A1F"/>
    <w:rsid w:val="00E63C4C"/>
    <w:rsid w:val="00E65561"/>
    <w:rsid w:val="00E67866"/>
    <w:rsid w:val="00E72FB3"/>
    <w:rsid w:val="00E776C7"/>
    <w:rsid w:val="00E809B3"/>
    <w:rsid w:val="00E80CD9"/>
    <w:rsid w:val="00E8393B"/>
    <w:rsid w:val="00E83EC4"/>
    <w:rsid w:val="00E910CE"/>
    <w:rsid w:val="00E91CA0"/>
    <w:rsid w:val="00E93330"/>
    <w:rsid w:val="00EA0DA0"/>
    <w:rsid w:val="00EA18F2"/>
    <w:rsid w:val="00EA7116"/>
    <w:rsid w:val="00EB7C1C"/>
    <w:rsid w:val="00EC5854"/>
    <w:rsid w:val="00EE3AA8"/>
    <w:rsid w:val="00EE44FA"/>
    <w:rsid w:val="00EF3AA4"/>
    <w:rsid w:val="00F04AB2"/>
    <w:rsid w:val="00F0511C"/>
    <w:rsid w:val="00F1309C"/>
    <w:rsid w:val="00F275F0"/>
    <w:rsid w:val="00F31137"/>
    <w:rsid w:val="00F334E3"/>
    <w:rsid w:val="00F34DA2"/>
    <w:rsid w:val="00F36F85"/>
    <w:rsid w:val="00F408E9"/>
    <w:rsid w:val="00F46C4F"/>
    <w:rsid w:val="00F569A0"/>
    <w:rsid w:val="00F6147E"/>
    <w:rsid w:val="00F6167B"/>
    <w:rsid w:val="00F70819"/>
    <w:rsid w:val="00F71DFC"/>
    <w:rsid w:val="00F830A8"/>
    <w:rsid w:val="00F91E2B"/>
    <w:rsid w:val="00F93CFB"/>
    <w:rsid w:val="00F9589B"/>
    <w:rsid w:val="00FA0CCC"/>
    <w:rsid w:val="00FA5AE5"/>
    <w:rsid w:val="00FA7536"/>
    <w:rsid w:val="00FB0073"/>
    <w:rsid w:val="00FB17A0"/>
    <w:rsid w:val="00FB1F2E"/>
    <w:rsid w:val="00FB2850"/>
    <w:rsid w:val="00FB3496"/>
    <w:rsid w:val="00FB3755"/>
    <w:rsid w:val="00FB513F"/>
    <w:rsid w:val="00FB6E36"/>
    <w:rsid w:val="00FC03E2"/>
    <w:rsid w:val="00FE0899"/>
    <w:rsid w:val="00FE2E48"/>
    <w:rsid w:val="081F4228"/>
    <w:rsid w:val="0DBA4321"/>
    <w:rsid w:val="124F16F9"/>
    <w:rsid w:val="1AD72C32"/>
    <w:rsid w:val="1B3C3E07"/>
    <w:rsid w:val="1B8435D1"/>
    <w:rsid w:val="1BD83BE6"/>
    <w:rsid w:val="1D9F4AD6"/>
    <w:rsid w:val="1E7B2EF8"/>
    <w:rsid w:val="20520B70"/>
    <w:rsid w:val="22066648"/>
    <w:rsid w:val="27B80DFD"/>
    <w:rsid w:val="284A39AA"/>
    <w:rsid w:val="2C493450"/>
    <w:rsid w:val="3183354A"/>
    <w:rsid w:val="319378E2"/>
    <w:rsid w:val="31A45486"/>
    <w:rsid w:val="34F3247D"/>
    <w:rsid w:val="37640116"/>
    <w:rsid w:val="3B0A7DCE"/>
    <w:rsid w:val="3ECE4FF9"/>
    <w:rsid w:val="4A3F6689"/>
    <w:rsid w:val="4F5B6594"/>
    <w:rsid w:val="5111586E"/>
    <w:rsid w:val="537E0F4F"/>
    <w:rsid w:val="58C84EE4"/>
    <w:rsid w:val="594942D5"/>
    <w:rsid w:val="5AAD3FAF"/>
    <w:rsid w:val="5EA45F02"/>
    <w:rsid w:val="5FCE4E73"/>
    <w:rsid w:val="6B6347B7"/>
    <w:rsid w:val="6C825D09"/>
    <w:rsid w:val="73A6356F"/>
    <w:rsid w:val="76565C39"/>
    <w:rsid w:val="77516AD1"/>
    <w:rsid w:val="7E5C50B5"/>
    <w:rsid w:val="7F4D6BB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locked/>
    <w:uiPriority w:val="0"/>
    <w:pPr>
      <w:keepNext w:val="0"/>
      <w:keepLines w:val="0"/>
      <w:widowControl/>
      <w:suppressLineNumbers w:val="0"/>
      <w:spacing w:before="0" w:beforeAutospacing="1" w:after="0" w:afterAutospacing="1"/>
      <w:ind w:left="0" w:right="0"/>
      <w:jc w:val="left"/>
      <w:outlineLvl w:val="0"/>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99"/>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3">
    <w:name w:val="Balloon Text"/>
    <w:basedOn w:val="1"/>
    <w:link w:val="22"/>
    <w:semiHidden/>
    <w:qFormat/>
    <w:uiPriority w:val="99"/>
    <w:rPr>
      <w:sz w:val="18"/>
      <w:szCs w:val="18"/>
    </w:rPr>
  </w:style>
  <w:style w:type="paragraph" w:styleId="4">
    <w:name w:val="footer"/>
    <w:basedOn w:val="1"/>
    <w:link w:val="26"/>
    <w:qFormat/>
    <w:uiPriority w:val="99"/>
    <w:pPr>
      <w:tabs>
        <w:tab w:val="center" w:pos="4153"/>
        <w:tab w:val="right" w:pos="8306"/>
      </w:tabs>
      <w:snapToGrid w:val="0"/>
      <w:jc w:val="left"/>
    </w:pPr>
    <w:rPr>
      <w:sz w:val="18"/>
      <w:szCs w:val="18"/>
    </w:rPr>
  </w:style>
  <w:style w:type="paragraph" w:styleId="5">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99"/>
  </w:style>
  <w:style w:type="paragraph" w:styleId="7">
    <w:name w:val="toc 2"/>
    <w:basedOn w:val="6"/>
    <w:next w:val="1"/>
    <w:qFormat/>
    <w:uiPriority w:val="99"/>
    <w:pPr>
      <w:widowControl/>
    </w:pPr>
    <w:rPr>
      <w:rFonts w:ascii="宋体" w:hAnsi="Times New Roman"/>
      <w:kern w:val="0"/>
      <w:szCs w:val="20"/>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Strong"/>
    <w:basedOn w:val="10"/>
    <w:qFormat/>
    <w:uiPriority w:val="99"/>
    <w:rPr>
      <w:rFonts w:cs="Times New Roman"/>
      <w:b/>
      <w:bCs/>
    </w:rPr>
  </w:style>
  <w:style w:type="character" w:styleId="12">
    <w:name w:val="Emphasis"/>
    <w:basedOn w:val="10"/>
    <w:qFormat/>
    <w:uiPriority w:val="99"/>
    <w:rPr>
      <w:rFonts w:cs="Times New Roman"/>
      <w:i/>
      <w:iCs/>
    </w:rPr>
  </w:style>
  <w:style w:type="character" w:styleId="13">
    <w:name w:val="Hyperlink"/>
    <w:basedOn w:val="10"/>
    <w:semiHidden/>
    <w:unhideWhenUsed/>
    <w:uiPriority w:val="99"/>
    <w:rPr>
      <w:color w:val="0000FF"/>
      <w:u w:val="single"/>
    </w:rPr>
  </w:style>
  <w:style w:type="character" w:customStyle="1" w:styleId="14">
    <w:name w:val="Footer Char"/>
    <w:basedOn w:val="10"/>
    <w:link w:val="4"/>
    <w:qFormat/>
    <w:locked/>
    <w:uiPriority w:val="99"/>
    <w:rPr>
      <w:rFonts w:cs="Times New Roman"/>
      <w:sz w:val="18"/>
      <w:szCs w:val="18"/>
    </w:rPr>
  </w:style>
  <w:style w:type="character" w:customStyle="1" w:styleId="15">
    <w:name w:val="Header Char"/>
    <w:basedOn w:val="10"/>
    <w:link w:val="5"/>
    <w:semiHidden/>
    <w:qFormat/>
    <w:locked/>
    <w:uiPriority w:val="99"/>
    <w:rPr>
      <w:rFonts w:cs="Times New Roman"/>
      <w:sz w:val="18"/>
      <w:szCs w:val="18"/>
    </w:rPr>
  </w:style>
  <w:style w:type="character" w:customStyle="1" w:styleId="16">
    <w:name w:val="apple-converted-space"/>
    <w:basedOn w:val="10"/>
    <w:qFormat/>
    <w:uiPriority w:val="99"/>
    <w:rPr>
      <w:rFonts w:cs="Times New Roman"/>
    </w:rPr>
  </w:style>
  <w:style w:type="paragraph" w:customStyle="1" w:styleId="17">
    <w:name w:val="其他标准称谓"/>
    <w:qFormat/>
    <w:uiPriority w:val="99"/>
    <w:pPr>
      <w:spacing w:line="240" w:lineRule="atLeast"/>
      <w:jc w:val="distribute"/>
    </w:pPr>
    <w:rPr>
      <w:rFonts w:ascii="黑体" w:hAnsi="宋体" w:eastAsia="黑体" w:cs="Times New Roman"/>
      <w:kern w:val="0"/>
      <w:sz w:val="52"/>
      <w:szCs w:val="20"/>
      <w:lang w:val="en-US" w:eastAsia="zh-CN" w:bidi="ar-SA"/>
    </w:rPr>
  </w:style>
  <w:style w:type="character" w:customStyle="1" w:styleId="18">
    <w:name w:val="段 Char Char"/>
    <w:link w:val="19"/>
    <w:qFormat/>
    <w:locked/>
    <w:uiPriority w:val="99"/>
    <w:rPr>
      <w:rFonts w:ascii="宋体"/>
      <w:kern w:val="2"/>
      <w:sz w:val="22"/>
      <w:lang w:val="en-US" w:eastAsia="zh-CN"/>
    </w:rPr>
  </w:style>
  <w:style w:type="paragraph" w:customStyle="1" w:styleId="19">
    <w:name w:val="段"/>
    <w:link w:val="18"/>
    <w:qFormat/>
    <w:uiPriority w:val="99"/>
    <w:pPr>
      <w:autoSpaceDE w:val="0"/>
      <w:autoSpaceDN w:val="0"/>
      <w:ind w:firstLine="200" w:firstLineChars="200"/>
      <w:jc w:val="both"/>
    </w:pPr>
    <w:rPr>
      <w:rFonts w:ascii="宋体" w:hAnsi="Calibri" w:eastAsia="宋体" w:cs="Times New Roman"/>
      <w:kern w:val="2"/>
      <w:sz w:val="21"/>
      <w:szCs w:val="22"/>
      <w:lang w:val="en-US" w:eastAsia="zh-CN" w:bidi="ar-SA"/>
    </w:rPr>
  </w:style>
  <w:style w:type="paragraph" w:customStyle="1" w:styleId="20">
    <w:name w:val="章标题"/>
    <w:next w:val="19"/>
    <w:qFormat/>
    <w:uiPriority w:val="99"/>
    <w:pPr>
      <w:numPr>
        <w:ilvl w:val="1"/>
        <w:numId w:val="1"/>
      </w:num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21">
    <w:name w:val="一级条标题"/>
    <w:next w:val="19"/>
    <w:qFormat/>
    <w:uiPriority w:val="99"/>
    <w:pPr>
      <w:numPr>
        <w:ilvl w:val="2"/>
        <w:numId w:val="1"/>
      </w:numPr>
      <w:outlineLvl w:val="2"/>
    </w:pPr>
    <w:rPr>
      <w:rFonts w:ascii="Times New Roman" w:hAnsi="Times New Roman" w:eastAsia="黑体" w:cs="Times New Roman"/>
      <w:kern w:val="0"/>
      <w:sz w:val="21"/>
      <w:szCs w:val="20"/>
      <w:lang w:val="en-US" w:eastAsia="zh-CN" w:bidi="ar-SA"/>
    </w:rPr>
  </w:style>
  <w:style w:type="character" w:customStyle="1" w:styleId="22">
    <w:name w:val="Balloon Text Char"/>
    <w:basedOn w:val="10"/>
    <w:link w:val="3"/>
    <w:semiHidden/>
    <w:qFormat/>
    <w:locked/>
    <w:uiPriority w:val="99"/>
    <w:rPr>
      <w:rFonts w:cs="Times New Roman"/>
      <w:kern w:val="2"/>
      <w:sz w:val="18"/>
      <w:szCs w:val="18"/>
    </w:rPr>
  </w:style>
  <w:style w:type="paragraph" w:customStyle="1" w:styleId="23">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24">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character" w:customStyle="1" w:styleId="25">
    <w:name w:val="段 Char"/>
    <w:basedOn w:val="10"/>
    <w:qFormat/>
    <w:uiPriority w:val="0"/>
    <w:rPr>
      <w:rFonts w:hint="eastAsia" w:ascii="宋体" w:hAnsi="宋体" w:eastAsia="宋体" w:cs="宋体"/>
      <w:sz w:val="21"/>
      <w:lang w:val="en-US" w:eastAsia="zh-CN" w:bidi="ar"/>
    </w:rPr>
  </w:style>
  <w:style w:type="character" w:customStyle="1" w:styleId="26">
    <w:name w:val="页脚 Char"/>
    <w:basedOn w:val="10"/>
    <w:link w:val="4"/>
    <w:qFormat/>
    <w:uiPriority w:val="0"/>
    <w:rPr>
      <w:kern w:val="2"/>
      <w:sz w:val="18"/>
      <w:szCs w:val="18"/>
      <w:lang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6</Pages>
  <Words>2689</Words>
  <Characters>2743</Characters>
  <Lines>0</Lines>
  <Paragraphs>0</Paragraphs>
  <TotalTime>115</TotalTime>
  <ScaleCrop>false</ScaleCrop>
  <LinksUpToDate>false</LinksUpToDate>
  <CharactersWithSpaces>2905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2017-12-01T02:29:00Z</dcterms:created>
  <dc:creator>lenovo</dc:creator>
  <cp:lastModifiedBy>Administrator</cp:lastModifiedBy>
  <cp:lastPrinted>2018-01-04T09:55:00Z</cp:lastPrinted>
  <dcterms:modified xsi:type="dcterms:W3CDTF">2022-04-18T03:05:26Z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40F94E5602874BE2A47E63435131F9E2</vt:lpwstr>
  </property>
</Properties>
</file>