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0D1A" w:rsidRDefault="007060DA" w:rsidP="002C1EE1">
      <w:pPr>
        <w:pStyle w:val="affffff4"/>
        <w:framePr w:wrap="around" w:hAnchor="page" w:x="1786"/>
      </w:pPr>
      <w:r>
        <w:rPr>
          <w:rFonts w:ascii="Times New Roman"/>
        </w:rPr>
        <w:t>ICS</w:t>
      </w:r>
      <w:r>
        <w:rPr>
          <w:rFonts w:hAnsi="黑体"/>
        </w:rPr>
        <w:t xml:space="preserve"> XX.XX</w:t>
      </w:r>
    </w:p>
    <w:p w:rsidR="003B0D1A" w:rsidRDefault="007060DA" w:rsidP="002C1EE1">
      <w:pPr>
        <w:pStyle w:val="affffff4"/>
        <w:framePr w:wrap="around" w:hAnchor="page" w:x="1786"/>
      </w:pPr>
      <w:bookmarkStart w:id="0" w:name="WXFLH"/>
      <w:r>
        <w:t xml:space="preserve">CCS X XX </w:t>
      </w:r>
      <w:bookmarkEnd w:id="0"/>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8"/>
      </w:tblGrid>
      <w:tr w:rsidR="003B0D1A">
        <w:tc>
          <w:tcPr>
            <w:tcW w:w="9638" w:type="dxa"/>
            <w:tcBorders>
              <w:top w:val="nil"/>
              <w:left w:val="nil"/>
              <w:bottom w:val="nil"/>
              <w:right w:val="nil"/>
            </w:tcBorders>
            <w:shd w:val="clear" w:color="auto" w:fill="auto"/>
          </w:tcPr>
          <w:p w:rsidR="003B0D1A" w:rsidRDefault="007060DA" w:rsidP="002C1EE1">
            <w:pPr>
              <w:pStyle w:val="affffff4"/>
              <w:framePr w:wrap="around" w:hAnchor="page" w:x="1786"/>
            </w:pPr>
            <w:r>
              <w:rPr>
                <w:noProof/>
              </w:rPr>
              <mc:AlternateContent>
                <mc:Choice Requires="wps">
                  <w:drawing>
                    <wp:anchor distT="0" distB="0" distL="114300" distR="114300" simplePos="0" relativeHeight="251648000" behindDoc="1" locked="0" layoutInCell="1" allowOverlap="1">
                      <wp:simplePos x="0" y="0"/>
                      <wp:positionH relativeFrom="column">
                        <wp:posOffset>-66675</wp:posOffset>
                      </wp:positionH>
                      <wp:positionV relativeFrom="paragraph">
                        <wp:posOffset>0</wp:posOffset>
                      </wp:positionV>
                      <wp:extent cx="710565" cy="161925"/>
                      <wp:effectExtent l="0" t="0" r="0" b="9525"/>
                      <wp:wrapNone/>
                      <wp:docPr id="72"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BAH" o:spid="_x0000_s1026" o:spt="1" style="position:absolute;left:0pt;margin-left:-5.25pt;margin-top:0pt;height:12.75pt;width:55.95pt;z-index:-251668480;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mdh1NUAAAAHAQAADwAAAAAAAAABACAAAAAiAAAAZHJzL2Rvd25yZXYueG1sUEsBAhQAFAAA&#10;AAgAh07iQABl/A/yAQAA0wMAAA4AAAAAAAAAAQAgAAAAJAEAAGRycy9lMm9Eb2MueG1sUEsFBgAA&#10;AAAGAAYAWQEAAIgFAAAAAA==&#10;">
                      <v:fill on="t" focussize="0,0"/>
                      <v:stroke on="f"/>
                      <v:imagedata o:title=""/>
                      <o:lock v:ext="edit" aspectratio="f"/>
                    </v:rect>
                  </w:pict>
                </mc:Fallback>
              </mc:AlternateContent>
            </w:r>
          </w:p>
        </w:tc>
      </w:tr>
    </w:tbl>
    <w:p w:rsidR="003B0D1A" w:rsidRDefault="007060DA">
      <w:pPr>
        <w:pStyle w:val="afffffa"/>
        <w:framePr w:wrap="around"/>
      </w:pPr>
      <w:r>
        <w:t>DB13/T</w:t>
      </w:r>
    </w:p>
    <w:p w:rsidR="003B0D1A" w:rsidRDefault="007060DA">
      <w:pPr>
        <w:pStyle w:val="afffffb"/>
        <w:framePr w:wrap="around"/>
      </w:pPr>
      <w:r>
        <w:rPr>
          <w:rFonts w:hint="eastAsia"/>
        </w:rPr>
        <w:t>河北省地方标准</w:t>
      </w:r>
    </w:p>
    <w:p w:rsidR="003B0D1A" w:rsidRDefault="007060DA">
      <w:pPr>
        <w:pStyle w:val="22"/>
        <w:framePr w:wrap="around"/>
        <w:rPr>
          <w:rFonts w:hAnsi="黑体"/>
        </w:rPr>
      </w:pPr>
      <w:r>
        <w:rPr>
          <w:rFonts w:ascii="Times New Roman"/>
        </w:rPr>
        <w:t>DB13</w:t>
      </w:r>
      <w:r>
        <w:rPr>
          <w:rFonts w:hAnsi="黑体"/>
        </w:rPr>
        <w:t xml:space="preserve">/T </w:t>
      </w:r>
      <w:r>
        <w:rPr>
          <w:rFonts w:hAnsi="黑体"/>
        </w:rPr>
        <w:fldChar w:fldCharType="begin">
          <w:ffData>
            <w:name w:val="StdNo1"/>
            <w:enabled/>
            <w:calcOnExit w:val="0"/>
            <w:textInput>
              <w:default w:val="XXXX"/>
            </w:textInput>
          </w:ffData>
        </w:fldChar>
      </w:r>
      <w:bookmarkStart w:id="1" w:name="StdNo1"/>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r>
      <w:r>
        <w:rPr>
          <w:rFonts w:hAnsi="黑体"/>
        </w:rPr>
        <w:fldChar w:fldCharType="separate"/>
      </w:r>
      <w:r>
        <w:rPr>
          <w:rFonts w:hAnsi="黑体"/>
        </w:rPr>
        <w:t>XXXX</w:t>
      </w:r>
      <w:r>
        <w:rPr>
          <w:rFonts w:hAnsi="黑体"/>
        </w:rPr>
        <w:fldChar w:fldCharType="end"/>
      </w:r>
      <w:bookmarkEnd w:id="2"/>
    </w:p>
    <w:tbl>
      <w:tblPr>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140"/>
      </w:tblGrid>
      <w:tr w:rsidR="003B0D1A">
        <w:tc>
          <w:tcPr>
            <w:tcW w:w="9140" w:type="dxa"/>
            <w:tcBorders>
              <w:top w:val="nil"/>
              <w:left w:val="nil"/>
              <w:bottom w:val="nil"/>
              <w:right w:val="nil"/>
            </w:tcBorders>
            <w:shd w:val="clear" w:color="auto" w:fill="auto"/>
          </w:tcPr>
          <w:p w:rsidR="003B0D1A" w:rsidRDefault="003B0D1A">
            <w:pPr>
              <w:pStyle w:val="affff1"/>
              <w:framePr w:wrap="around"/>
            </w:pPr>
          </w:p>
        </w:tc>
      </w:tr>
    </w:tbl>
    <w:p w:rsidR="003B0D1A" w:rsidRDefault="003B0D1A">
      <w:pPr>
        <w:pStyle w:val="22"/>
        <w:framePr w:wrap="around"/>
        <w:rPr>
          <w:rFonts w:hAnsi="黑体"/>
        </w:rPr>
      </w:pPr>
    </w:p>
    <w:p w:rsidR="003B0D1A" w:rsidRDefault="003B0D1A">
      <w:pPr>
        <w:pStyle w:val="22"/>
        <w:framePr w:wrap="around"/>
        <w:rPr>
          <w:rFonts w:hAnsi="黑体"/>
        </w:rPr>
      </w:pPr>
    </w:p>
    <w:p w:rsidR="000966C7" w:rsidRDefault="000966C7" w:rsidP="000966C7">
      <w:pPr>
        <w:pStyle w:val="affff3"/>
        <w:framePr w:wrap="around"/>
        <w:spacing w:line="540" w:lineRule="exact"/>
        <w:rPr>
          <w:rFonts w:ascii="黑体" w:hint="eastAsia"/>
          <w:sz w:val="52"/>
          <w:szCs w:val="20"/>
        </w:rPr>
      </w:pPr>
      <w:r w:rsidRPr="000966C7">
        <w:rPr>
          <w:rFonts w:ascii="黑体" w:hint="eastAsia"/>
          <w:sz w:val="52"/>
          <w:szCs w:val="20"/>
        </w:rPr>
        <w:t>陆地冰壶运动服务规范</w:t>
      </w:r>
    </w:p>
    <w:tbl>
      <w:tblPr>
        <w:tblW w:w="9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3B0D1A">
        <w:tc>
          <w:tcPr>
            <w:tcW w:w="9639" w:type="dxa"/>
            <w:tcBorders>
              <w:top w:val="nil"/>
              <w:left w:val="nil"/>
              <w:bottom w:val="nil"/>
              <w:right w:val="nil"/>
            </w:tcBorders>
            <w:shd w:val="clear" w:color="auto" w:fill="auto"/>
          </w:tcPr>
          <w:p w:rsidR="003B0D1A" w:rsidRDefault="007060DA">
            <w:pPr>
              <w:pStyle w:val="affff5"/>
              <w:framePr w:wrap="around"/>
            </w:pPr>
            <w:r>
              <w:rPr>
                <w:noProof/>
              </w:rPr>
              <mc:AlternateContent>
                <mc:Choice Requires="wps">
                  <w:drawing>
                    <wp:anchor distT="0" distB="0" distL="114300" distR="114300" simplePos="0" relativeHeight="25164697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Q" o:spid="_x0000_s1026" o:spt="1" style="position:absolute;left:0pt;margin-left:173.3pt;margin-top:45.15pt;height:16.4pt;width:123pt;z-index:-25166950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ra7pn1wAAAAoBAAAPAAAAAAAAAAEAIAAAACIAAABkcnMvZG93bnJldi54bWxQSwECFAAU&#10;AAAACACHTuJAXeU0PPIBAADTAwAADgAAAAAAAAABACAAAAAmAQAAZHJzL2Uyb0RvYy54bWxQSwUG&#10;AAAAAAYABgBZAQAAigUAAAAA&#10;">
                      <v:fill on="t" focussize="0,0"/>
                      <v:stroke on="f"/>
                      <v:imagedata o:title=""/>
                      <o:lock v:ext="edit" aspectratio="f"/>
                      <w10:anchorlock/>
                    </v:rect>
                  </w:pict>
                </mc:Fallback>
              </mc:AlternateContent>
            </w:r>
            <w:r>
              <w:rPr>
                <w:noProof/>
              </w:rPr>
              <mc:AlternateContent>
                <mc:Choice Requires="wps">
                  <w:drawing>
                    <wp:anchor distT="0" distB="0" distL="114300" distR="114300" simplePos="0" relativeHeight="25164595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LB" o:spid="_x0000_s1026" o:spt="1" style="position:absolute;left:0pt;margin-left:193.3pt;margin-top:20.15pt;height:19.65pt;width:82pt;z-index:-25167052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ioem3XAAAACQEAAA8AAAAAAAAAAQAgAAAAIgAAAGRycy9kb3ducmV2LnhtbFBLAQIUABQA&#10;AAAIAIdO4kBKMN3Q8QEAANMDAAAOAAAAAAAAAAEAIAAAACYBAABkcnMvZTJvRG9jLnhtbFBLBQYA&#10;AAAABgAGAFkBAACJBQAAAAA=&#10;">
                      <v:fill on="t" focussize="0,0"/>
                      <v:stroke on="f"/>
                      <v:imagedata o:title=""/>
                      <o:lock v:ext="edit" aspectratio="f"/>
                    </v:rect>
                  </w:pict>
                </mc:Fallback>
              </mc:AlternateContent>
            </w:r>
            <w:r>
              <w:rPr>
                <w:rFonts w:hint="eastAsia"/>
              </w:rPr>
              <w:t>（网上征求意见稿）</w:t>
            </w:r>
          </w:p>
        </w:tc>
      </w:tr>
      <w:tr w:rsidR="003B0D1A">
        <w:tc>
          <w:tcPr>
            <w:tcW w:w="9639" w:type="dxa"/>
            <w:tcBorders>
              <w:top w:val="nil"/>
              <w:left w:val="nil"/>
              <w:bottom w:val="nil"/>
              <w:right w:val="nil"/>
            </w:tcBorders>
            <w:shd w:val="clear" w:color="auto" w:fill="auto"/>
          </w:tcPr>
          <w:p w:rsidR="003B0D1A" w:rsidRDefault="003B0D1A">
            <w:pPr>
              <w:pStyle w:val="affff6"/>
              <w:framePr w:wrap="around"/>
              <w:jc w:val="left"/>
              <w:rPr>
                <w:rFonts w:ascii="黑体" w:eastAsia="黑体" w:hAnsi="黑体"/>
              </w:rPr>
            </w:pPr>
          </w:p>
        </w:tc>
      </w:tr>
    </w:tbl>
    <w:bookmarkStart w:id="3" w:name="FY"/>
    <w:p w:rsidR="003B0D1A" w:rsidRDefault="007060DA">
      <w:pPr>
        <w:pStyle w:val="affffff8"/>
        <w:framePr w:wrap="around" w:hAnchor="page" w:x="1396" w:y="14191"/>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3"/>
      <w:r>
        <w:t xml:space="preserve"> </w:t>
      </w:r>
      <w:r>
        <w:rPr>
          <w:rFonts w:ascii="黑体"/>
        </w:rPr>
        <w:t>-</w:t>
      </w:r>
      <w:r>
        <w:t xml:space="preserve"> </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4" w:name="FD"/>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4"/>
      <w:r>
        <w:rPr>
          <w:rFonts w:hint="eastAsia"/>
        </w:rPr>
        <w:t>发布</w:t>
      </w:r>
    </w:p>
    <w:bookmarkStart w:id="5" w:name="SY"/>
    <w:p w:rsidR="003B0D1A" w:rsidRDefault="007060DA">
      <w:pPr>
        <w:pStyle w:val="affffff9"/>
        <w:framePr w:wrap="around" w:hAnchor="page" w:x="7066" w:y="14116"/>
      </w:pPr>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5"/>
      <w:r>
        <w:t xml:space="preserve"> </w:t>
      </w:r>
      <w:r>
        <w:rPr>
          <w:rFonts w:ascii="黑体"/>
        </w:rPr>
        <w:t>-</w:t>
      </w:r>
      <w:r>
        <w:t xml:space="preserve"> </w:t>
      </w:r>
      <w:bookmarkStart w:id="6"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6"/>
      <w:r>
        <w:t xml:space="preserve"> </w:t>
      </w:r>
      <w:r>
        <w:rPr>
          <w:rFonts w:ascii="黑体"/>
        </w:rPr>
        <w:t>-</w:t>
      </w:r>
      <w:r>
        <w:t xml:space="preserve"> </w:t>
      </w:r>
      <w:bookmarkStart w:id="7"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7"/>
      <w:r>
        <w:rPr>
          <w:rFonts w:hint="eastAsia"/>
        </w:rPr>
        <w:t>实施</w:t>
      </w:r>
    </w:p>
    <w:p w:rsidR="003B0D1A" w:rsidRDefault="007060DA">
      <w:pPr>
        <w:pStyle w:val="afffffc"/>
        <w:framePr w:wrap="around"/>
      </w:pPr>
      <w:r>
        <w:rPr>
          <w:rFonts w:hint="eastAsia"/>
        </w:rPr>
        <w:t>河北省市场监督管理局</w:t>
      </w:r>
      <w:r>
        <w:rPr>
          <w:rFonts w:hAnsi="黑体"/>
        </w:rPr>
        <w:t>   </w:t>
      </w:r>
      <w:r>
        <w:rPr>
          <w:rStyle w:val="afffe"/>
          <w:rFonts w:hint="eastAsia"/>
        </w:rPr>
        <w:t>发布</w:t>
      </w:r>
    </w:p>
    <w:p w:rsidR="003B0D1A" w:rsidRDefault="007060DA">
      <w:pPr>
        <w:pStyle w:val="aff9"/>
        <w:sectPr w:rsidR="003B0D1A">
          <w:pgSz w:w="11906" w:h="16838"/>
          <w:pgMar w:top="567" w:right="850" w:bottom="1134" w:left="1418" w:header="0" w:footer="0" w:gutter="0"/>
          <w:pgNumType w:start="1"/>
          <w:cols w:space="425"/>
          <w:docGrid w:type="lines" w:linePitch="312"/>
        </w:sectPr>
      </w:pPr>
      <w:r>
        <w:rPr>
          <w:noProof/>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11" o:spid="_x0000_s1026" o:spt="20" style="position:absolute;left:0pt;margin-left:-0.1pt;margin-top:712.3pt;height:0pt;width:477.4pt;z-index:251659264;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3UUFbW&#10;AAAACwEAAA8AAAAAAAAAAQAgAAAAIgAAAGRycy9kb3ducmV2LnhtbFBLAQIUABQAAAAIAIdO4kDA&#10;4i8tsAEAAFMDAAAOAAAAAAAAAAEAIAAAACUBAABkcnMvZTJvRG9jLnhtbFBLBQYAAAAABgAGAFkB&#10;AABHBQAAAAA=&#10;">
                <v:fill on="f" focussize="0,0"/>
                <v:stroke color="#000000" joinstyle="round"/>
                <v:imagedata o:title=""/>
                <o:lock v:ext="edit" aspectratio="f"/>
              </v:line>
            </w:pict>
          </mc:Fallback>
        </mc:AlternateContent>
      </w:r>
      <w:r>
        <w:rPr>
          <w:noProof/>
        </w:rPr>
        <mc:AlternateContent>
          <mc:Choice Requires="wps">
            <w:drawing>
              <wp:anchor distT="0" distB="0" distL="114300" distR="114300" simplePos="0" relativeHeight="251642880"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11" o:spid="_x0000_s1026" o:spt="20" style="position:absolute;left:0pt;margin-left:-0.05pt;margin-top:184.2pt;height:0pt;width:477.4pt;z-index:251642880;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g+je+&#10;1wAAAAkBAAAPAAAAAAAAAAEAIAAAACIAAABkcnMvZG93bnJldi54bWxQSwECFAAUAAAACACHTuJA&#10;1VY62LABAABTAwAADgAAAAAAAAABACAAAAAmAQAAZHJzL2Uyb0RvYy54bWxQSwUGAAAAAAYABgBZ&#10;AQAASAUAAAAA&#10;">
                <v:fill on="f" focussize="0,0"/>
                <v:stroke color="#000000" joinstyle="round"/>
                <v:imagedata o:title=""/>
                <o:lock v:ext="edit" aspectratio="f"/>
              </v:line>
            </w:pict>
          </mc:Fallback>
        </mc:AlternateContent>
      </w:r>
    </w:p>
    <w:p w:rsidR="003B0D1A" w:rsidRDefault="007060DA">
      <w:pPr>
        <w:pStyle w:val="afffffd"/>
      </w:pPr>
      <w:bookmarkStart w:id="8" w:name="_Toc475694823"/>
      <w:bookmarkStart w:id="9" w:name="_Toc59893861"/>
      <w:r>
        <w:rPr>
          <w:rFonts w:hint="eastAsia"/>
        </w:rPr>
        <w:lastRenderedPageBreak/>
        <w:t>前</w:t>
      </w:r>
      <w:bookmarkStart w:id="10" w:name="BKQY"/>
      <w:r>
        <w:rPr>
          <w:rFonts w:hAnsi="黑体"/>
        </w:rPr>
        <w:t>  </w:t>
      </w:r>
      <w:r>
        <w:rPr>
          <w:rFonts w:hint="eastAsia"/>
        </w:rPr>
        <w:t>言</w:t>
      </w:r>
      <w:bookmarkEnd w:id="8"/>
      <w:bookmarkEnd w:id="9"/>
      <w:bookmarkEnd w:id="10"/>
    </w:p>
    <w:p w:rsidR="003B0D1A" w:rsidRDefault="007060DA">
      <w:pPr>
        <w:ind w:firstLineChars="200" w:firstLine="420"/>
        <w:rPr>
          <w:rFonts w:ascii="宋体" w:hAnsi="宋体"/>
          <w:szCs w:val="28"/>
        </w:rPr>
      </w:pPr>
      <w:r>
        <w:rPr>
          <w:rFonts w:ascii="宋体" w:hAnsi="宋体" w:hint="eastAsia"/>
          <w:szCs w:val="28"/>
        </w:rPr>
        <w:t>本文件按照GB/T 1.1—20</w:t>
      </w:r>
      <w:r>
        <w:rPr>
          <w:rFonts w:ascii="宋体" w:hAnsi="宋体"/>
          <w:szCs w:val="28"/>
        </w:rPr>
        <w:t>20</w:t>
      </w:r>
      <w:r>
        <w:rPr>
          <w:rFonts w:ascii="宋体" w:hAnsi="宋体" w:hint="eastAsia"/>
          <w:szCs w:val="28"/>
        </w:rPr>
        <w:t>《标准化工作导则 第1部分：标准化文件的结构和起草规则》的规定起草。</w:t>
      </w:r>
    </w:p>
    <w:p w:rsidR="003B0D1A" w:rsidRDefault="007060DA">
      <w:pPr>
        <w:ind w:firstLineChars="200" w:firstLine="420"/>
        <w:rPr>
          <w:rFonts w:ascii="宋体"/>
          <w:kern w:val="0"/>
          <w:szCs w:val="20"/>
        </w:rPr>
      </w:pPr>
      <w:r>
        <w:rPr>
          <w:rFonts w:ascii="宋体" w:hint="eastAsia"/>
          <w:kern w:val="0"/>
          <w:szCs w:val="20"/>
        </w:rPr>
        <w:t>请注意本文件的某些内容可能涉及专利。本文件的发布机构不承担识别专利的责任。</w:t>
      </w:r>
    </w:p>
    <w:p w:rsidR="003B0D1A" w:rsidRDefault="007060DA">
      <w:pPr>
        <w:ind w:firstLineChars="200" w:firstLine="420"/>
        <w:rPr>
          <w:rFonts w:ascii="宋体" w:hAnsi="宋体"/>
          <w:szCs w:val="28"/>
        </w:rPr>
      </w:pPr>
      <w:r>
        <w:rPr>
          <w:rFonts w:ascii="宋体" w:hAnsi="宋体" w:hint="eastAsia"/>
          <w:szCs w:val="28"/>
        </w:rPr>
        <w:t>本文件由</w:t>
      </w:r>
      <w:r>
        <w:rPr>
          <w:rFonts w:hint="eastAsia"/>
        </w:rPr>
        <w:t>河北省体育局</w:t>
      </w:r>
      <w:r>
        <w:rPr>
          <w:rFonts w:ascii="宋体" w:hAnsi="宋体" w:hint="eastAsia"/>
          <w:szCs w:val="28"/>
        </w:rPr>
        <w:t>提出。</w:t>
      </w:r>
    </w:p>
    <w:p w:rsidR="003B0D1A" w:rsidRDefault="007060DA">
      <w:pPr>
        <w:ind w:firstLineChars="200" w:firstLine="420"/>
        <w:rPr>
          <w:rFonts w:ascii="宋体"/>
          <w:kern w:val="0"/>
          <w:szCs w:val="20"/>
        </w:rPr>
      </w:pPr>
      <w:r>
        <w:rPr>
          <w:rFonts w:ascii="宋体" w:hAnsi="宋体" w:hint="eastAsia"/>
          <w:szCs w:val="28"/>
        </w:rPr>
        <w:t>本</w:t>
      </w:r>
      <w:r>
        <w:rPr>
          <w:rFonts w:ascii="宋体" w:hint="eastAsia"/>
          <w:kern w:val="0"/>
          <w:szCs w:val="20"/>
        </w:rPr>
        <w:t>文件由河北省体育标准化技术委员会归口。</w:t>
      </w:r>
    </w:p>
    <w:p w:rsidR="003B0D1A" w:rsidRDefault="007060DA">
      <w:pPr>
        <w:ind w:firstLineChars="200" w:firstLine="420"/>
        <w:rPr>
          <w:rFonts w:ascii="宋体"/>
          <w:kern w:val="0"/>
          <w:szCs w:val="20"/>
        </w:rPr>
      </w:pPr>
      <w:r>
        <w:rPr>
          <w:rFonts w:ascii="宋体" w:hint="eastAsia"/>
          <w:kern w:val="0"/>
          <w:szCs w:val="20"/>
        </w:rPr>
        <w:t>本文件起草单位：河北省产品质量监督检验研究院、河北</w:t>
      </w:r>
      <w:proofErr w:type="gramStart"/>
      <w:r>
        <w:rPr>
          <w:rFonts w:ascii="宋体" w:hint="eastAsia"/>
          <w:kern w:val="0"/>
          <w:szCs w:val="20"/>
        </w:rPr>
        <w:t>晟</w:t>
      </w:r>
      <w:proofErr w:type="gramEnd"/>
      <w:r>
        <w:rPr>
          <w:rFonts w:ascii="宋体" w:hint="eastAsia"/>
          <w:kern w:val="0"/>
          <w:szCs w:val="20"/>
        </w:rPr>
        <w:t>大华</w:t>
      </w:r>
      <w:proofErr w:type="gramStart"/>
      <w:r>
        <w:rPr>
          <w:rFonts w:ascii="宋体" w:hint="eastAsia"/>
          <w:kern w:val="0"/>
          <w:szCs w:val="20"/>
        </w:rPr>
        <w:t>健文化</w:t>
      </w:r>
      <w:proofErr w:type="gramEnd"/>
      <w:r>
        <w:rPr>
          <w:rFonts w:ascii="宋体" w:hint="eastAsia"/>
          <w:kern w:val="0"/>
          <w:szCs w:val="20"/>
        </w:rPr>
        <w:t>体育科技发展有限公司</w:t>
      </w:r>
    </w:p>
    <w:p w:rsidR="003B0D1A" w:rsidRDefault="007060DA">
      <w:pPr>
        <w:ind w:firstLineChars="200" w:firstLine="420"/>
        <w:rPr>
          <w:rFonts w:ascii="宋体" w:hAnsi="宋体"/>
          <w:szCs w:val="28"/>
        </w:rPr>
      </w:pPr>
      <w:r>
        <w:rPr>
          <w:rFonts w:ascii="宋体" w:hAnsi="宋体" w:hint="eastAsia"/>
          <w:szCs w:val="28"/>
        </w:rPr>
        <w:t>本文件主要起草人：</w:t>
      </w:r>
    </w:p>
    <w:p w:rsidR="003B0D1A" w:rsidRDefault="003B0D1A">
      <w:pPr>
        <w:pStyle w:val="aff9"/>
        <w:sectPr w:rsidR="003B0D1A">
          <w:headerReference w:type="default" r:id="rId9"/>
          <w:footerReference w:type="default" r:id="rId10"/>
          <w:pgSz w:w="11906" w:h="16838"/>
          <w:pgMar w:top="567" w:right="1134" w:bottom="1134" w:left="1418" w:header="1418" w:footer="1134" w:gutter="0"/>
          <w:pgNumType w:fmt="upperRoman" w:start="1"/>
          <w:cols w:space="425"/>
          <w:formProt w:val="0"/>
          <w:docGrid w:type="lines" w:linePitch="312"/>
        </w:sectPr>
      </w:pPr>
    </w:p>
    <w:p w:rsidR="003B0D1A" w:rsidRDefault="007060DA">
      <w:pPr>
        <w:pStyle w:val="afff3"/>
      </w:pPr>
      <w:r>
        <w:rPr>
          <w:rFonts w:hint="eastAsia"/>
        </w:rPr>
        <w:lastRenderedPageBreak/>
        <w:t>陆地冰壶运动</w:t>
      </w:r>
      <w:bookmarkStart w:id="11" w:name="_GoBack"/>
      <w:bookmarkEnd w:id="11"/>
      <w:r>
        <w:rPr>
          <w:rFonts w:hint="eastAsia"/>
        </w:rPr>
        <w:t>服务规范</w:t>
      </w:r>
    </w:p>
    <w:p w:rsidR="003B0D1A" w:rsidRDefault="007060DA">
      <w:pPr>
        <w:pStyle w:val="af4"/>
      </w:pPr>
      <w:bookmarkStart w:id="12" w:name="_Toc59893863"/>
      <w:bookmarkStart w:id="13" w:name="_Toc475694825"/>
      <w:r>
        <w:rPr>
          <w:rFonts w:hint="eastAsia"/>
        </w:rPr>
        <w:t>范围</w:t>
      </w:r>
      <w:bookmarkEnd w:id="12"/>
      <w:bookmarkEnd w:id="13"/>
    </w:p>
    <w:p w:rsidR="003B0D1A" w:rsidRDefault="007060DA">
      <w:pPr>
        <w:pStyle w:val="aff9"/>
        <w:tabs>
          <w:tab w:val="clear" w:pos="4201"/>
          <w:tab w:val="clear" w:pos="9298"/>
        </w:tabs>
      </w:pPr>
      <w:r>
        <w:rPr>
          <w:rFonts w:hint="eastAsia"/>
        </w:rPr>
        <w:t>本文件规定了陆地冰壶运动场地的配置要求、运营要求、服务要求、管理要求、评价与改进。</w:t>
      </w:r>
    </w:p>
    <w:p w:rsidR="003B0D1A" w:rsidRDefault="007060DA">
      <w:pPr>
        <w:pStyle w:val="aff9"/>
      </w:pPr>
      <w:r>
        <w:rPr>
          <w:rFonts w:hint="eastAsia"/>
        </w:rPr>
        <w:t>本文件适用于向社会开放的提供陆地冰壶运动的场地服务。</w:t>
      </w:r>
    </w:p>
    <w:p w:rsidR="003B0D1A" w:rsidRDefault="007060DA">
      <w:pPr>
        <w:pStyle w:val="af4"/>
      </w:pPr>
      <w:bookmarkStart w:id="14" w:name="_Toc475694826"/>
      <w:bookmarkStart w:id="15" w:name="_Toc59893864"/>
      <w:r>
        <w:rPr>
          <w:rFonts w:hint="eastAsia"/>
        </w:rPr>
        <w:t>规范性引用文件</w:t>
      </w:r>
      <w:bookmarkEnd w:id="14"/>
      <w:bookmarkEnd w:id="15"/>
    </w:p>
    <w:p w:rsidR="003B0D1A" w:rsidRDefault="007060DA">
      <w:pPr>
        <w:pStyle w:val="aff9"/>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3B0D1A" w:rsidRDefault="007060DA">
      <w:pPr>
        <w:pStyle w:val="aff9"/>
        <w:rPr>
          <w:szCs w:val="22"/>
        </w:rPr>
      </w:pPr>
      <w:r>
        <w:rPr>
          <w:rFonts w:hint="eastAsia"/>
          <w:szCs w:val="22"/>
        </w:rPr>
        <w:t>GB 22185-2008体育场馆公共安全通用要求</w:t>
      </w:r>
    </w:p>
    <w:p w:rsidR="003B0D1A" w:rsidRDefault="007060DA">
      <w:pPr>
        <w:pStyle w:val="aff9"/>
        <w:rPr>
          <w:szCs w:val="22"/>
        </w:rPr>
      </w:pPr>
      <w:r>
        <w:rPr>
          <w:rFonts w:hint="eastAsia"/>
          <w:szCs w:val="22"/>
        </w:rPr>
        <w:t>GB/T 34419-2017</w:t>
      </w:r>
      <w:r>
        <w:rPr>
          <w:szCs w:val="22"/>
        </w:rPr>
        <w:t>城市社区多功能公共运动场配置要求</w:t>
      </w:r>
    </w:p>
    <w:p w:rsidR="003B0D1A" w:rsidRDefault="007060DA">
      <w:pPr>
        <w:pStyle w:val="aff9"/>
        <w:rPr>
          <w:szCs w:val="22"/>
        </w:rPr>
      </w:pPr>
      <w:r>
        <w:rPr>
          <w:rFonts w:hint="eastAsia"/>
          <w:szCs w:val="22"/>
        </w:rPr>
        <w:t>GB/T 34281-2017</w:t>
      </w:r>
      <w:r>
        <w:rPr>
          <w:szCs w:val="22"/>
        </w:rPr>
        <w:t>全民健身活动中心分类配置要求</w:t>
      </w:r>
    </w:p>
    <w:p w:rsidR="003B0D1A" w:rsidRDefault="007060DA">
      <w:pPr>
        <w:pStyle w:val="aff9"/>
        <w:rPr>
          <w:szCs w:val="22"/>
        </w:rPr>
      </w:pPr>
      <w:r>
        <w:rPr>
          <w:rFonts w:hint="eastAsia"/>
          <w:szCs w:val="22"/>
        </w:rPr>
        <w:t>GB/T 34290-2017</w:t>
      </w:r>
      <w:r>
        <w:rPr>
          <w:szCs w:val="22"/>
        </w:rPr>
        <w:t>公共体育设施 室外健身设施的配置与管理</w:t>
      </w:r>
    </w:p>
    <w:p w:rsidR="003B0D1A" w:rsidRDefault="007060DA">
      <w:pPr>
        <w:pStyle w:val="aff9"/>
        <w:rPr>
          <w:szCs w:val="22"/>
        </w:rPr>
      </w:pPr>
      <w:r>
        <w:rPr>
          <w:rFonts w:hint="eastAsia"/>
          <w:szCs w:val="22"/>
        </w:rPr>
        <w:t>TY/T 3001-2014</w:t>
      </w:r>
      <w:r>
        <w:rPr>
          <w:szCs w:val="22"/>
        </w:rPr>
        <w:t>体育场所服务质量管理 通用要求</w:t>
      </w:r>
    </w:p>
    <w:p w:rsidR="003B0D1A" w:rsidRDefault="007060DA">
      <w:pPr>
        <w:pStyle w:val="af4"/>
      </w:pPr>
      <w:bookmarkStart w:id="16" w:name="_Toc475694827"/>
      <w:bookmarkStart w:id="17" w:name="_Toc59893865"/>
      <w:r>
        <w:rPr>
          <w:rFonts w:hint="eastAsia"/>
        </w:rPr>
        <w:t>术语和定义</w:t>
      </w:r>
      <w:bookmarkEnd w:id="16"/>
      <w:bookmarkEnd w:id="17"/>
    </w:p>
    <w:p w:rsidR="003B0D1A" w:rsidRDefault="007060DA">
      <w:pPr>
        <w:pStyle w:val="aff9"/>
        <w:rPr>
          <w:color w:val="000000"/>
        </w:rPr>
      </w:pPr>
      <w:r>
        <w:rPr>
          <w:rFonts w:hint="eastAsia"/>
          <w:color w:val="000000"/>
        </w:rPr>
        <w:t>下列术语和定义适用于本文件。</w:t>
      </w:r>
    </w:p>
    <w:p w:rsidR="003B0D1A" w:rsidRDefault="003B0D1A">
      <w:pPr>
        <w:pStyle w:val="affffffa"/>
      </w:pPr>
    </w:p>
    <w:p w:rsidR="003B0D1A" w:rsidRDefault="007060DA">
      <w:pPr>
        <w:pStyle w:val="af5"/>
        <w:numPr>
          <w:ilvl w:val="0"/>
          <w:numId w:val="0"/>
        </w:numPr>
        <w:spacing w:before="156" w:after="156"/>
        <w:ind w:firstLineChars="200" w:firstLine="420"/>
      </w:pPr>
      <w:r>
        <w:rPr>
          <w:rFonts w:hint="eastAsia"/>
        </w:rPr>
        <w:t>体育场所sports place</w:t>
      </w:r>
    </w:p>
    <w:p w:rsidR="003B0D1A" w:rsidRDefault="007060DA">
      <w:pPr>
        <w:pStyle w:val="aff9"/>
      </w:pPr>
      <w:r>
        <w:rPr>
          <w:rFonts w:hint="eastAsia"/>
        </w:rPr>
        <w:t>组织向公众提供体育运动相关设施，便于公众参与或观赏体育运动的区域。</w:t>
      </w:r>
    </w:p>
    <w:p w:rsidR="003B0D1A" w:rsidRDefault="007060DA">
      <w:pPr>
        <w:pStyle w:val="aff9"/>
      </w:pPr>
      <w:r>
        <w:rPr>
          <w:rFonts w:hint="eastAsia"/>
        </w:rPr>
        <w:t>[来源：TY/T 3001-2014体育场所服务管理质量通用要求 3.1]</w:t>
      </w:r>
    </w:p>
    <w:p w:rsidR="003B0D1A" w:rsidRDefault="003B0D1A">
      <w:pPr>
        <w:pStyle w:val="affffffa"/>
      </w:pPr>
    </w:p>
    <w:p w:rsidR="003B0D1A" w:rsidRDefault="007060DA">
      <w:pPr>
        <w:pStyle w:val="af5"/>
        <w:numPr>
          <w:ilvl w:val="0"/>
          <w:numId w:val="0"/>
        </w:numPr>
        <w:spacing w:before="156" w:after="156"/>
        <w:ind w:firstLineChars="200" w:firstLine="420"/>
      </w:pPr>
      <w:r>
        <w:rPr>
          <w:rFonts w:hint="eastAsia"/>
        </w:rPr>
        <w:t>体育场所服务 service provided by sports place</w:t>
      </w:r>
    </w:p>
    <w:p w:rsidR="003B0D1A" w:rsidRDefault="007060DA">
      <w:pPr>
        <w:pStyle w:val="af5"/>
        <w:numPr>
          <w:ilvl w:val="0"/>
          <w:numId w:val="0"/>
        </w:numPr>
        <w:spacing w:before="156" w:after="156"/>
        <w:ind w:firstLineChars="200" w:firstLine="420"/>
        <w:rPr>
          <w:rFonts w:ascii="宋体" w:eastAsia="宋体"/>
          <w:szCs w:val="22"/>
        </w:rPr>
      </w:pPr>
      <w:r>
        <w:rPr>
          <w:rFonts w:ascii="宋体" w:eastAsia="宋体" w:hint="eastAsia"/>
          <w:szCs w:val="22"/>
        </w:rPr>
        <w:t>组织理由把体育场所的资源向公众提供的相关服务。</w:t>
      </w:r>
    </w:p>
    <w:p w:rsidR="003B0D1A" w:rsidRDefault="007060DA">
      <w:pPr>
        <w:pStyle w:val="aff9"/>
      </w:pPr>
      <w:r>
        <w:rPr>
          <w:rFonts w:hint="eastAsia"/>
        </w:rPr>
        <w:t>[来源：TY/T 3001-2014体育场所服务管理质量通用要求 3.2]</w:t>
      </w:r>
    </w:p>
    <w:p w:rsidR="003B0D1A" w:rsidRDefault="003B0D1A">
      <w:pPr>
        <w:pStyle w:val="affffffa"/>
      </w:pPr>
    </w:p>
    <w:p w:rsidR="003B0D1A" w:rsidRDefault="007060DA">
      <w:pPr>
        <w:pStyle w:val="aff9"/>
      </w:pPr>
      <w:r>
        <w:rPr>
          <w:rFonts w:ascii="黑体" w:eastAsia="黑体" w:hint="eastAsia"/>
          <w:szCs w:val="21"/>
        </w:rPr>
        <w:t>陆地冰壶 Floor Curling</w:t>
      </w:r>
    </w:p>
    <w:p w:rsidR="003B0D1A" w:rsidRDefault="007060DA">
      <w:pPr>
        <w:pStyle w:val="aff9"/>
        <w:rPr>
          <w:rFonts w:ascii="Tahoma" w:hAnsi="Tahoma" w:cs="Tahoma"/>
          <w:szCs w:val="21"/>
          <w:shd w:val="clear" w:color="auto" w:fill="FFFFFF"/>
        </w:rPr>
      </w:pPr>
      <w:r>
        <w:rPr>
          <w:rFonts w:hint="eastAsia"/>
          <w:szCs w:val="22"/>
        </w:rPr>
        <w:t>陆地冰壶（Floor Curling），又名</w:t>
      </w:r>
      <w:proofErr w:type="gramStart"/>
      <w:r>
        <w:rPr>
          <w:rFonts w:hint="eastAsia"/>
          <w:szCs w:val="22"/>
        </w:rPr>
        <w:t>地壶球</w:t>
      </w:r>
      <w:proofErr w:type="gramEnd"/>
      <w:r>
        <w:rPr>
          <w:rFonts w:hint="eastAsia"/>
          <w:szCs w:val="22"/>
        </w:rPr>
        <w:t>，是一个以团队为单位在平滑地面上进行的投掷性运动项目</w:t>
      </w:r>
      <w:r>
        <w:rPr>
          <w:rFonts w:ascii="Tahoma" w:hAnsi="Tahoma" w:cs="Tahoma" w:hint="eastAsia"/>
          <w:szCs w:val="21"/>
          <w:shd w:val="clear" w:color="auto" w:fill="FFFFFF"/>
        </w:rPr>
        <w:t>。</w:t>
      </w:r>
    </w:p>
    <w:p w:rsidR="003B0D1A" w:rsidRDefault="007060DA">
      <w:pPr>
        <w:pStyle w:val="aff9"/>
        <w:rPr>
          <w:rFonts w:ascii="Tahoma" w:hAnsi="Tahoma" w:cs="Tahoma"/>
          <w:szCs w:val="21"/>
          <w:shd w:val="clear" w:color="auto" w:fill="FFFFFF"/>
        </w:rPr>
      </w:pPr>
      <w:r>
        <w:rPr>
          <w:rFonts w:hint="eastAsia"/>
        </w:rPr>
        <w:t>[来源：</w:t>
      </w:r>
      <w:proofErr w:type="spellStart"/>
      <w:r>
        <w:rPr>
          <w:rFonts w:hint="eastAsia"/>
        </w:rPr>
        <w:t>xxxxx</w:t>
      </w:r>
      <w:proofErr w:type="spellEnd"/>
      <w:r>
        <w:rPr>
          <w:rFonts w:hint="eastAsia"/>
        </w:rPr>
        <w:t>]</w:t>
      </w:r>
    </w:p>
    <w:p w:rsidR="003B0D1A" w:rsidRDefault="007060DA">
      <w:pPr>
        <w:pStyle w:val="af4"/>
      </w:pPr>
      <w:r>
        <w:rPr>
          <w:rFonts w:hint="eastAsia"/>
        </w:rPr>
        <w:t>场地配置要求</w:t>
      </w:r>
    </w:p>
    <w:p w:rsidR="003B0D1A" w:rsidRDefault="007060DA">
      <w:pPr>
        <w:pStyle w:val="af5"/>
        <w:spacing w:before="156" w:after="156"/>
        <w:rPr>
          <w:rFonts w:ascii="宋体" w:eastAsia="宋体"/>
          <w:szCs w:val="22"/>
        </w:rPr>
      </w:pPr>
      <w:r>
        <w:rPr>
          <w:rFonts w:ascii="宋体" w:eastAsia="宋体" w:hint="eastAsia"/>
          <w:szCs w:val="22"/>
        </w:rPr>
        <w:lastRenderedPageBreak/>
        <w:t>陆地冰壶运动场地由冰壶、赛道部分组成；</w:t>
      </w:r>
    </w:p>
    <w:p w:rsidR="003B0D1A" w:rsidRDefault="007060DA">
      <w:pPr>
        <w:pStyle w:val="af5"/>
        <w:spacing w:before="156" w:after="156"/>
        <w:rPr>
          <w:rFonts w:ascii="宋体" w:eastAsia="宋体"/>
          <w:szCs w:val="22"/>
        </w:rPr>
      </w:pPr>
      <w:r>
        <w:rPr>
          <w:rFonts w:ascii="宋体" w:eastAsia="宋体" w:hint="eastAsia"/>
          <w:szCs w:val="22"/>
        </w:rPr>
        <w:t>陆地冰壶运动场地分为竞技型和休闲型；</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4.2.1竞技型冰壶宜采用花岗岩，休闲型冰壶宜采用花岗岩或高性能树脂材料；</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4.2.2竞技型赛道应采用人工合成材料制成仿真冰拼装赛道或液态现浇型赛道；普及型宜采用竞技型赛道材料或高性能树脂卷材。</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4.3可根据场地条件和客户需求提供相关配置设施，包括但不限于医疗急救、物品寄存、物品租赁、信息咨询等；</w:t>
      </w:r>
    </w:p>
    <w:p w:rsidR="003B0D1A" w:rsidRDefault="007060DA">
      <w:pPr>
        <w:pStyle w:val="af4"/>
        <w:numPr>
          <w:ilvl w:val="0"/>
          <w:numId w:val="0"/>
        </w:numPr>
        <w:rPr>
          <w:rFonts w:ascii="宋体" w:eastAsia="宋体"/>
          <w:szCs w:val="22"/>
        </w:rPr>
      </w:pPr>
      <w:r>
        <w:rPr>
          <w:rFonts w:ascii="宋体" w:eastAsia="宋体" w:hint="eastAsia"/>
          <w:szCs w:val="22"/>
        </w:rPr>
        <w:t>4.4场所内应</w:t>
      </w:r>
      <w:r>
        <w:rPr>
          <w:rFonts w:asciiTheme="minorEastAsia" w:eastAsiaTheme="minorEastAsia" w:hAnsiTheme="minorEastAsia" w:hint="eastAsia"/>
        </w:rPr>
        <w:t>设置应急安全/消防通道，并加贴</w:t>
      </w:r>
      <w:r>
        <w:rPr>
          <w:rFonts w:ascii="宋体" w:eastAsia="宋体" w:hint="eastAsia"/>
          <w:szCs w:val="22"/>
        </w:rPr>
        <w:t>消防安全标志/标识，标识满足GB13495及GB15630相关要求；</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4.5场馆内照明</w:t>
      </w:r>
      <w:proofErr w:type="gramStart"/>
      <w:r>
        <w:rPr>
          <w:rFonts w:ascii="宋体" w:eastAsia="宋体" w:hint="eastAsia"/>
          <w:szCs w:val="22"/>
        </w:rPr>
        <w:t>宜符合</w:t>
      </w:r>
      <w:proofErr w:type="gramEnd"/>
      <w:r>
        <w:rPr>
          <w:rFonts w:ascii="宋体" w:eastAsia="宋体" w:hint="eastAsia"/>
          <w:szCs w:val="22"/>
        </w:rPr>
        <w:t>JGJ 153-2016规定的要求；</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4.6场馆内噪声</w:t>
      </w:r>
      <w:proofErr w:type="gramStart"/>
      <w:r>
        <w:rPr>
          <w:rFonts w:ascii="宋体" w:eastAsia="宋体" w:hint="eastAsia"/>
          <w:szCs w:val="22"/>
        </w:rPr>
        <w:t>宜符合</w:t>
      </w:r>
      <w:proofErr w:type="gramEnd"/>
      <w:r>
        <w:rPr>
          <w:rFonts w:ascii="宋体" w:eastAsia="宋体" w:hint="eastAsia"/>
          <w:szCs w:val="22"/>
        </w:rPr>
        <w:t>JGJ/T 131-2012规定的要求；</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4.7仿真冰赛道应满足GB/T40086相关规定；</w:t>
      </w:r>
    </w:p>
    <w:p w:rsidR="003B0D1A" w:rsidRDefault="007060DA">
      <w:pPr>
        <w:pStyle w:val="af4"/>
      </w:pPr>
      <w:r>
        <w:rPr>
          <w:rFonts w:hint="eastAsia"/>
        </w:rPr>
        <w:t>场地运营要求</w:t>
      </w:r>
    </w:p>
    <w:p w:rsidR="003B0D1A" w:rsidRDefault="007060DA">
      <w:pPr>
        <w:pStyle w:val="af5"/>
        <w:spacing w:before="156" w:after="156"/>
        <w:rPr>
          <w:rFonts w:ascii="宋体" w:eastAsia="宋体"/>
          <w:szCs w:val="22"/>
        </w:rPr>
      </w:pPr>
      <w:r>
        <w:rPr>
          <w:rFonts w:ascii="宋体" w:eastAsia="宋体" w:hint="eastAsia"/>
          <w:szCs w:val="22"/>
        </w:rPr>
        <w:t>场所的规划建设以及设施的配置等应符合安全、质检、消防、卫生等国家和地方现行的法律法规；</w:t>
      </w:r>
    </w:p>
    <w:p w:rsidR="003B0D1A" w:rsidRDefault="007060DA">
      <w:pPr>
        <w:pStyle w:val="af5"/>
        <w:spacing w:before="156" w:after="156"/>
        <w:rPr>
          <w:rFonts w:ascii="宋体" w:eastAsia="宋体"/>
          <w:szCs w:val="22"/>
        </w:rPr>
      </w:pPr>
      <w:r>
        <w:rPr>
          <w:rFonts w:ascii="宋体" w:eastAsia="宋体" w:hint="eastAsia"/>
          <w:szCs w:val="22"/>
        </w:rPr>
        <w:t>应建立健全安全管理制度，配备专门机构和人员负责安全工作，确保运动场所的正常运营，杜绝安全事故发生。</w:t>
      </w:r>
    </w:p>
    <w:p w:rsidR="003B0D1A" w:rsidRDefault="007060DA">
      <w:pPr>
        <w:pStyle w:val="af5"/>
        <w:spacing w:before="156" w:after="156"/>
        <w:rPr>
          <w:rFonts w:ascii="宋体" w:eastAsia="宋体"/>
          <w:szCs w:val="22"/>
        </w:rPr>
      </w:pPr>
      <w:r>
        <w:rPr>
          <w:rFonts w:ascii="宋体" w:eastAsia="宋体" w:hint="eastAsia"/>
          <w:szCs w:val="22"/>
        </w:rPr>
        <w:t>应建立健全环境卫生管理制度，配备专门机构和人员负责安全工作，确保运动场所的正常运营，杜绝安全事故发生。</w:t>
      </w:r>
    </w:p>
    <w:p w:rsidR="003B0D1A" w:rsidRDefault="007060DA">
      <w:pPr>
        <w:pStyle w:val="af5"/>
        <w:spacing w:before="156" w:after="156"/>
        <w:rPr>
          <w:rFonts w:ascii="宋体" w:eastAsia="宋体"/>
          <w:szCs w:val="22"/>
        </w:rPr>
      </w:pPr>
      <w:r>
        <w:rPr>
          <w:rFonts w:ascii="宋体" w:eastAsia="宋体" w:hint="eastAsia"/>
          <w:szCs w:val="22"/>
        </w:rPr>
        <w:t>应建立相关设备及场地巡查、检测、维护、维修、保养管理制度和工作流程，分层级确认管理要求和责任，建立实施档案管理制度；</w:t>
      </w:r>
    </w:p>
    <w:p w:rsidR="003B0D1A" w:rsidRDefault="007060DA">
      <w:pPr>
        <w:pStyle w:val="af5"/>
        <w:spacing w:before="156" w:after="156"/>
        <w:rPr>
          <w:rFonts w:ascii="宋体" w:eastAsia="宋体"/>
          <w:szCs w:val="22"/>
        </w:rPr>
      </w:pPr>
      <w:r>
        <w:rPr>
          <w:rFonts w:ascii="宋体" w:eastAsia="宋体" w:hint="eastAsia"/>
          <w:szCs w:val="22"/>
        </w:rPr>
        <w:t>场馆宜对冰壶运动过程中可能造成的人身伤害、财产损失和其他风险进行充分、足额的保险，并提供保险合同备案；</w:t>
      </w:r>
    </w:p>
    <w:p w:rsidR="003B0D1A" w:rsidRDefault="007060DA">
      <w:pPr>
        <w:pStyle w:val="af4"/>
        <w:rPr>
          <w:szCs w:val="22"/>
        </w:rPr>
      </w:pPr>
      <w:r>
        <w:rPr>
          <w:rFonts w:hint="eastAsia"/>
          <w:szCs w:val="22"/>
        </w:rPr>
        <w:t>服务要求</w:t>
      </w:r>
    </w:p>
    <w:p w:rsidR="003B0D1A" w:rsidRDefault="007060DA">
      <w:pPr>
        <w:pStyle w:val="af5"/>
        <w:spacing w:before="156" w:after="156"/>
        <w:rPr>
          <w:rFonts w:ascii="宋体" w:eastAsia="宋体"/>
          <w:szCs w:val="22"/>
        </w:rPr>
      </w:pPr>
      <w:r>
        <w:rPr>
          <w:rFonts w:ascii="宋体" w:eastAsia="宋体" w:hint="eastAsia"/>
          <w:szCs w:val="22"/>
        </w:rPr>
        <w:t>应对各项服务的服务范围、流程、服务质量及收费标准进行规范监督。</w:t>
      </w:r>
    </w:p>
    <w:p w:rsidR="003B0D1A" w:rsidRDefault="007060DA">
      <w:pPr>
        <w:pStyle w:val="af5"/>
        <w:spacing w:before="156" w:after="156"/>
        <w:rPr>
          <w:rFonts w:ascii="宋体" w:eastAsia="宋体"/>
          <w:szCs w:val="22"/>
        </w:rPr>
      </w:pPr>
      <w:r>
        <w:rPr>
          <w:rFonts w:ascii="宋体" w:eastAsia="宋体" w:hint="eastAsia"/>
          <w:szCs w:val="22"/>
        </w:rPr>
        <w:t>应要求服务人员进行冰壶运动的专业技术培训和安全培训、落实安全责任；</w:t>
      </w:r>
    </w:p>
    <w:p w:rsidR="003B0D1A" w:rsidRDefault="007060DA">
      <w:pPr>
        <w:pStyle w:val="af4"/>
        <w:numPr>
          <w:ilvl w:val="0"/>
          <w:numId w:val="0"/>
        </w:numPr>
        <w:rPr>
          <w:rFonts w:asciiTheme="minorEastAsia" w:eastAsiaTheme="minorEastAsia" w:hAnsiTheme="minorEastAsia"/>
        </w:rPr>
      </w:pPr>
      <w:r>
        <w:rPr>
          <w:rFonts w:hint="eastAsia"/>
        </w:rPr>
        <w:t>6.3</w:t>
      </w:r>
      <w:r>
        <w:rPr>
          <w:rFonts w:asciiTheme="minorEastAsia" w:eastAsiaTheme="minorEastAsia" w:hAnsiTheme="minorEastAsia" w:hint="eastAsia"/>
        </w:rPr>
        <w:t xml:space="preserve">冰壶场地及设施应定期检修和维护，及时消除安全隐患；维护时，现场应当设置易于识别的安全提示标志，安全标志应符合 GB 2894 的规定。 </w:t>
      </w:r>
    </w:p>
    <w:p w:rsidR="003B0D1A" w:rsidRDefault="007060DA">
      <w:pPr>
        <w:pStyle w:val="af4"/>
        <w:numPr>
          <w:ilvl w:val="0"/>
          <w:numId w:val="0"/>
        </w:numPr>
        <w:rPr>
          <w:rFonts w:asciiTheme="minorEastAsia" w:eastAsiaTheme="minorEastAsia" w:hAnsiTheme="minorEastAsia"/>
          <w:color w:val="FF0000"/>
        </w:rPr>
      </w:pPr>
      <w:r>
        <w:rPr>
          <w:rFonts w:hint="eastAsia"/>
        </w:rPr>
        <w:t>6.5</w:t>
      </w:r>
      <w:r>
        <w:rPr>
          <w:rFonts w:asciiTheme="minorEastAsia" w:eastAsiaTheme="minorEastAsia" w:hAnsiTheme="minorEastAsia" w:hint="eastAsia"/>
        </w:rPr>
        <w:t>应设置明显的警示标志和温馨提示。</w:t>
      </w:r>
    </w:p>
    <w:p w:rsidR="003B0D1A" w:rsidRDefault="007060DA">
      <w:pPr>
        <w:pStyle w:val="af4"/>
        <w:numPr>
          <w:ilvl w:val="0"/>
          <w:numId w:val="0"/>
        </w:numPr>
        <w:rPr>
          <w:rFonts w:asciiTheme="minorEastAsia" w:eastAsiaTheme="minorEastAsia" w:hAnsiTheme="minorEastAsia"/>
        </w:rPr>
      </w:pPr>
      <w:r>
        <w:rPr>
          <w:rFonts w:hint="eastAsia"/>
        </w:rPr>
        <w:lastRenderedPageBreak/>
        <w:t>6.6</w:t>
      </w:r>
      <w:proofErr w:type="gramStart"/>
      <w:r>
        <w:rPr>
          <w:rFonts w:asciiTheme="minorEastAsia" w:eastAsiaTheme="minorEastAsia" w:hAnsiTheme="minorEastAsia" w:hint="eastAsia"/>
        </w:rPr>
        <w:t>宜设置</w:t>
      </w:r>
      <w:proofErr w:type="gramEnd"/>
      <w:r>
        <w:rPr>
          <w:rFonts w:asciiTheme="minorEastAsia" w:eastAsiaTheme="minorEastAsia" w:hAnsiTheme="minorEastAsia" w:hint="eastAsia"/>
        </w:rPr>
        <w:t>指导员或教练员，指导人员参与活动。</w:t>
      </w:r>
    </w:p>
    <w:p w:rsidR="003B0D1A" w:rsidRDefault="007060DA">
      <w:pPr>
        <w:pStyle w:val="af4"/>
        <w:numPr>
          <w:ilvl w:val="0"/>
          <w:numId w:val="0"/>
        </w:numPr>
        <w:rPr>
          <w:rFonts w:asciiTheme="minorEastAsia" w:eastAsiaTheme="minorEastAsia" w:hAnsiTheme="minorEastAsia"/>
        </w:rPr>
      </w:pPr>
      <w:r>
        <w:rPr>
          <w:rFonts w:hint="eastAsia"/>
        </w:rPr>
        <w:t>6.7</w:t>
      </w:r>
      <w:r>
        <w:rPr>
          <w:rFonts w:asciiTheme="minorEastAsia" w:eastAsiaTheme="minorEastAsia" w:hAnsiTheme="minorEastAsia" w:hint="eastAsia"/>
        </w:rPr>
        <w:t>宜设有医务室，并设置明显的标志和指示牌。</w:t>
      </w:r>
    </w:p>
    <w:p w:rsidR="003B0D1A" w:rsidRDefault="007060DA">
      <w:pPr>
        <w:pStyle w:val="af4"/>
        <w:numPr>
          <w:ilvl w:val="0"/>
          <w:numId w:val="0"/>
        </w:numPr>
      </w:pPr>
      <w:r>
        <w:rPr>
          <w:rFonts w:hint="eastAsia"/>
        </w:rPr>
        <w:t>6.8</w:t>
      </w:r>
      <w:r>
        <w:rPr>
          <w:rFonts w:asciiTheme="minorEastAsia" w:eastAsiaTheme="minorEastAsia" w:hAnsiTheme="minorEastAsia" w:hint="eastAsia"/>
        </w:rPr>
        <w:t>应设置安全巡查人员在每日营业结束后在场所内全面排查。</w:t>
      </w:r>
    </w:p>
    <w:p w:rsidR="003B0D1A" w:rsidRDefault="007060DA">
      <w:pPr>
        <w:pStyle w:val="af4"/>
        <w:numPr>
          <w:ilvl w:val="0"/>
          <w:numId w:val="0"/>
        </w:numPr>
        <w:rPr>
          <w:rFonts w:asciiTheme="minorEastAsia" w:eastAsiaTheme="minorEastAsia" w:hAnsiTheme="minorEastAsia"/>
        </w:rPr>
      </w:pPr>
      <w:r>
        <w:rPr>
          <w:rFonts w:hint="eastAsia"/>
        </w:rPr>
        <w:t>6.9</w:t>
      </w:r>
      <w:r>
        <w:rPr>
          <w:rFonts w:asciiTheme="minorEastAsia" w:eastAsiaTheme="minorEastAsia" w:hAnsiTheme="minorEastAsia" w:hint="eastAsia"/>
        </w:rPr>
        <w:t>突发性事件发生时，应启动应急广播、照明和发电设施，必要时应能采用中英文双语播报。</w:t>
      </w:r>
    </w:p>
    <w:p w:rsidR="003B0D1A" w:rsidRDefault="007060DA">
      <w:pPr>
        <w:pStyle w:val="af4"/>
        <w:numPr>
          <w:ilvl w:val="0"/>
          <w:numId w:val="0"/>
        </w:numPr>
      </w:pPr>
      <w:r>
        <w:rPr>
          <w:rFonts w:hint="eastAsia"/>
        </w:rPr>
        <w:t>6.10人员服务要求</w:t>
      </w:r>
    </w:p>
    <w:p w:rsidR="003B0D1A" w:rsidRDefault="007060DA">
      <w:pPr>
        <w:pStyle w:val="af4"/>
        <w:numPr>
          <w:ilvl w:val="0"/>
          <w:numId w:val="0"/>
        </w:numPr>
        <w:rPr>
          <w:rFonts w:asciiTheme="minorEastAsia" w:eastAsiaTheme="minorEastAsia" w:hAnsiTheme="minorEastAsia"/>
        </w:rPr>
      </w:pPr>
      <w:r>
        <w:rPr>
          <w:rFonts w:hint="eastAsia"/>
        </w:rPr>
        <w:t>6.10.1</w:t>
      </w:r>
      <w:r>
        <w:rPr>
          <w:rFonts w:asciiTheme="minorEastAsia" w:eastAsiaTheme="minorEastAsia" w:hAnsiTheme="minorEastAsia" w:hint="eastAsia"/>
        </w:rPr>
        <w:t xml:space="preserve">教练员/指导员应具备专业资质的岗位，宜持有相应岗位需要的资格证书上岗。 </w:t>
      </w:r>
    </w:p>
    <w:p w:rsidR="003B0D1A" w:rsidRDefault="007060DA">
      <w:pPr>
        <w:pStyle w:val="af4"/>
        <w:numPr>
          <w:ilvl w:val="0"/>
          <w:numId w:val="0"/>
        </w:numPr>
        <w:rPr>
          <w:rFonts w:asciiTheme="minorEastAsia" w:eastAsiaTheme="minorEastAsia" w:hAnsiTheme="minorEastAsia"/>
        </w:rPr>
      </w:pPr>
      <w:r>
        <w:rPr>
          <w:rFonts w:hint="eastAsia"/>
        </w:rPr>
        <w:t>6.10.2</w:t>
      </w:r>
      <w:r>
        <w:rPr>
          <w:rFonts w:asciiTheme="minorEastAsia" w:eastAsiaTheme="minorEastAsia" w:hAnsiTheme="minorEastAsia" w:hint="eastAsia"/>
        </w:rPr>
        <w:t>应使用文明服务用语。</w:t>
      </w:r>
    </w:p>
    <w:p w:rsidR="003B0D1A" w:rsidRDefault="007060DA">
      <w:pPr>
        <w:pStyle w:val="af4"/>
        <w:numPr>
          <w:ilvl w:val="0"/>
          <w:numId w:val="0"/>
        </w:numPr>
        <w:rPr>
          <w:rFonts w:asciiTheme="minorEastAsia" w:eastAsiaTheme="minorEastAsia" w:hAnsiTheme="minorEastAsia"/>
        </w:rPr>
      </w:pPr>
      <w:r>
        <w:rPr>
          <w:rFonts w:hint="eastAsia"/>
        </w:rPr>
        <w:t>6.10.3</w:t>
      </w:r>
      <w:r>
        <w:rPr>
          <w:rFonts w:asciiTheme="minorEastAsia" w:eastAsiaTheme="minorEastAsia" w:hAnsiTheme="minorEastAsia" w:hint="eastAsia"/>
        </w:rPr>
        <w:t xml:space="preserve">服务人员应身体健康，无职业禁忌症。 </w:t>
      </w:r>
    </w:p>
    <w:p w:rsidR="003B0D1A" w:rsidRDefault="007060DA">
      <w:pPr>
        <w:pStyle w:val="af4"/>
        <w:numPr>
          <w:ilvl w:val="0"/>
          <w:numId w:val="0"/>
        </w:numPr>
        <w:rPr>
          <w:rFonts w:asciiTheme="minorEastAsia" w:eastAsiaTheme="minorEastAsia" w:hAnsiTheme="minorEastAsia"/>
        </w:rPr>
      </w:pPr>
      <w:r>
        <w:rPr>
          <w:rFonts w:hint="eastAsia"/>
        </w:rPr>
        <w:t>6.10.4</w:t>
      </w:r>
      <w:r>
        <w:rPr>
          <w:rFonts w:asciiTheme="minorEastAsia" w:eastAsiaTheme="minorEastAsia" w:hAnsiTheme="minorEastAsia" w:hint="eastAsia"/>
        </w:rPr>
        <w:t xml:space="preserve">统一着装，佩戴工作标牌。 </w:t>
      </w:r>
    </w:p>
    <w:p w:rsidR="003B0D1A" w:rsidRDefault="007060DA">
      <w:pPr>
        <w:pStyle w:val="af4"/>
        <w:numPr>
          <w:ilvl w:val="0"/>
          <w:numId w:val="0"/>
        </w:numPr>
        <w:rPr>
          <w:rFonts w:asciiTheme="minorEastAsia" w:eastAsiaTheme="minorEastAsia" w:hAnsiTheme="minorEastAsia"/>
        </w:rPr>
      </w:pPr>
      <w:r>
        <w:rPr>
          <w:rFonts w:hint="eastAsia"/>
        </w:rPr>
        <w:t>6.10.5</w:t>
      </w:r>
      <w:r>
        <w:rPr>
          <w:rFonts w:asciiTheme="minorEastAsia" w:eastAsiaTheme="minorEastAsia" w:hAnsiTheme="minorEastAsia" w:hint="eastAsia"/>
        </w:rPr>
        <w:t xml:space="preserve">尊重顾客的道德信仰与风俗习惯，满足不同民族顾客的合理需求。 </w:t>
      </w:r>
    </w:p>
    <w:p w:rsidR="003B0D1A" w:rsidRDefault="007060DA">
      <w:pPr>
        <w:pStyle w:val="af4"/>
        <w:numPr>
          <w:ilvl w:val="0"/>
          <w:numId w:val="0"/>
        </w:numPr>
        <w:rPr>
          <w:rFonts w:asciiTheme="minorEastAsia" w:eastAsiaTheme="minorEastAsia" w:hAnsiTheme="minorEastAsia"/>
        </w:rPr>
      </w:pPr>
      <w:r>
        <w:rPr>
          <w:rFonts w:hint="eastAsia"/>
        </w:rPr>
        <w:t>6.10.6</w:t>
      </w:r>
      <w:r>
        <w:rPr>
          <w:rFonts w:asciiTheme="minorEastAsia" w:eastAsiaTheme="minorEastAsia" w:hAnsiTheme="minorEastAsia" w:hint="eastAsia"/>
        </w:rPr>
        <w:t xml:space="preserve">遵守旅游职业道德和岗位规范，维护游客的合法权利。 </w:t>
      </w:r>
    </w:p>
    <w:p w:rsidR="003B0D1A" w:rsidRDefault="007060DA">
      <w:pPr>
        <w:pStyle w:val="af4"/>
        <w:numPr>
          <w:ilvl w:val="0"/>
          <w:numId w:val="0"/>
        </w:numPr>
        <w:rPr>
          <w:rFonts w:asciiTheme="minorEastAsia" w:eastAsiaTheme="minorEastAsia" w:hAnsiTheme="minorEastAsia"/>
        </w:rPr>
      </w:pPr>
      <w:r>
        <w:rPr>
          <w:rFonts w:hint="eastAsia"/>
        </w:rPr>
        <w:t>6.10.7</w:t>
      </w:r>
      <w:r>
        <w:rPr>
          <w:rFonts w:asciiTheme="minorEastAsia" w:eastAsiaTheme="minorEastAsia" w:hAnsiTheme="minorEastAsia" w:hint="eastAsia"/>
        </w:rPr>
        <w:t xml:space="preserve">熟练掌握本岗位有关的应急安全处理方法，能及时发现事故隐患或不安全因素，并及时报告相关人员。 </w:t>
      </w:r>
    </w:p>
    <w:p w:rsidR="003B0D1A" w:rsidRDefault="007060DA">
      <w:pPr>
        <w:pStyle w:val="af4"/>
        <w:numPr>
          <w:ilvl w:val="0"/>
          <w:numId w:val="0"/>
        </w:numPr>
      </w:pPr>
      <w:r>
        <w:rPr>
          <w:rFonts w:hint="eastAsia"/>
        </w:rPr>
        <w:t>6.10.8能</w:t>
      </w:r>
      <w:r>
        <w:rPr>
          <w:rFonts w:asciiTheme="minorEastAsia" w:eastAsiaTheme="minorEastAsia" w:hAnsiTheme="minorEastAsia" w:hint="eastAsia"/>
        </w:rPr>
        <w:t xml:space="preserve">受理顾客对场所运营管理的投诉意见并妥善处理。 </w:t>
      </w:r>
    </w:p>
    <w:p w:rsidR="003B0D1A" w:rsidRDefault="007060DA">
      <w:pPr>
        <w:pStyle w:val="af4"/>
        <w:numPr>
          <w:ilvl w:val="0"/>
          <w:numId w:val="0"/>
        </w:numPr>
        <w:rPr>
          <w:rFonts w:ascii="宋体" w:eastAsia="宋体" w:hAnsi="宋体"/>
          <w:sz w:val="24"/>
          <w:szCs w:val="24"/>
        </w:rPr>
      </w:pPr>
      <w:r>
        <w:rPr>
          <w:rFonts w:hint="eastAsia"/>
        </w:rPr>
        <w:t xml:space="preserve">7 管理要求  </w:t>
      </w:r>
    </w:p>
    <w:p w:rsidR="003B0D1A" w:rsidRDefault="007060DA">
      <w:pPr>
        <w:pStyle w:val="af4"/>
        <w:numPr>
          <w:ilvl w:val="0"/>
          <w:numId w:val="0"/>
        </w:numPr>
        <w:rPr>
          <w:rFonts w:asciiTheme="minorEastAsia" w:eastAsiaTheme="minorEastAsia" w:hAnsiTheme="minorEastAsia"/>
        </w:rPr>
      </w:pPr>
      <w:r>
        <w:rPr>
          <w:rFonts w:hint="eastAsia"/>
        </w:rPr>
        <w:t xml:space="preserve">7.1 </w:t>
      </w:r>
      <w:r>
        <w:rPr>
          <w:rFonts w:asciiTheme="minorEastAsia" w:eastAsiaTheme="minorEastAsia" w:hAnsiTheme="minorEastAsia" w:hint="eastAsia"/>
        </w:rPr>
        <w:t xml:space="preserve">应设立安全组织管理机构，全面负责冰壶运动场所的安全管理工作。 </w:t>
      </w:r>
    </w:p>
    <w:p w:rsidR="003B0D1A" w:rsidRDefault="007060DA">
      <w:pPr>
        <w:pStyle w:val="af4"/>
        <w:numPr>
          <w:ilvl w:val="0"/>
          <w:numId w:val="0"/>
        </w:numPr>
        <w:rPr>
          <w:rFonts w:asciiTheme="minorEastAsia" w:eastAsiaTheme="minorEastAsia" w:hAnsiTheme="minorEastAsia"/>
        </w:rPr>
      </w:pPr>
      <w:r>
        <w:rPr>
          <w:rFonts w:hint="eastAsia"/>
        </w:rPr>
        <w:t>7.2</w:t>
      </w:r>
      <w:r>
        <w:rPr>
          <w:rFonts w:asciiTheme="minorEastAsia" w:eastAsiaTheme="minorEastAsia" w:hAnsiTheme="minorEastAsia" w:hint="eastAsia"/>
        </w:rPr>
        <w:t xml:space="preserve">  应建立上岗培训制度，定期对安全管理人员、服务岗位人员等进行教育和培训，并将安全管理的职责落实到岗位。 </w:t>
      </w:r>
    </w:p>
    <w:p w:rsidR="003B0D1A" w:rsidRDefault="007060DA">
      <w:pPr>
        <w:pStyle w:val="af4"/>
        <w:numPr>
          <w:ilvl w:val="0"/>
          <w:numId w:val="0"/>
        </w:numPr>
      </w:pPr>
      <w:r>
        <w:rPr>
          <w:rFonts w:hint="eastAsia"/>
        </w:rPr>
        <w:t>7.4</w:t>
      </w:r>
      <w:r>
        <w:rPr>
          <w:rFonts w:asciiTheme="minorEastAsia" w:eastAsiaTheme="minorEastAsia" w:hAnsiTheme="minorEastAsia" w:hint="eastAsia"/>
        </w:rPr>
        <w:t xml:space="preserve">冰壶运动场所应设立专职管理部门或人员对服务运行进行管理和监督。 </w:t>
      </w:r>
    </w:p>
    <w:p w:rsidR="003B0D1A" w:rsidRDefault="007060DA">
      <w:pPr>
        <w:pStyle w:val="af4"/>
        <w:numPr>
          <w:ilvl w:val="0"/>
          <w:numId w:val="0"/>
        </w:numPr>
        <w:rPr>
          <w:rFonts w:asciiTheme="minorEastAsia" w:eastAsiaTheme="minorEastAsia" w:hAnsiTheme="minorEastAsia"/>
        </w:rPr>
      </w:pPr>
      <w:r>
        <w:rPr>
          <w:rFonts w:hint="eastAsia"/>
        </w:rPr>
        <w:t>7.5</w:t>
      </w:r>
      <w:r>
        <w:rPr>
          <w:rFonts w:asciiTheme="minorEastAsia" w:eastAsiaTheme="minorEastAsia" w:hAnsiTheme="minorEastAsia" w:hint="eastAsia"/>
        </w:rPr>
        <w:t xml:space="preserve">应建立完整的设施、设备检查、维修、保养、更新制度。 </w:t>
      </w:r>
    </w:p>
    <w:p w:rsidR="003B0D1A" w:rsidRDefault="007060DA">
      <w:pPr>
        <w:pStyle w:val="af4"/>
        <w:numPr>
          <w:ilvl w:val="0"/>
          <w:numId w:val="0"/>
        </w:numPr>
        <w:rPr>
          <w:rFonts w:asciiTheme="minorEastAsia" w:eastAsiaTheme="minorEastAsia" w:hAnsiTheme="minorEastAsia"/>
        </w:rPr>
      </w:pPr>
      <w:r>
        <w:rPr>
          <w:rFonts w:hint="eastAsia"/>
        </w:rPr>
        <w:t>7.6</w:t>
      </w:r>
      <w:r>
        <w:rPr>
          <w:rFonts w:asciiTheme="minorEastAsia" w:eastAsiaTheme="minorEastAsia" w:hAnsiTheme="minorEastAsia" w:hint="eastAsia"/>
        </w:rPr>
        <w:t xml:space="preserve">应建立各项安全管理制度、安全监督制度、操作规程。 </w:t>
      </w:r>
    </w:p>
    <w:p w:rsidR="003B0D1A" w:rsidRDefault="007060DA">
      <w:pPr>
        <w:pStyle w:val="af4"/>
        <w:numPr>
          <w:ilvl w:val="0"/>
          <w:numId w:val="0"/>
        </w:numPr>
        <w:rPr>
          <w:rFonts w:asciiTheme="minorEastAsia" w:eastAsiaTheme="minorEastAsia" w:hAnsiTheme="minorEastAsia"/>
        </w:rPr>
      </w:pPr>
      <w:r>
        <w:rPr>
          <w:rFonts w:hint="eastAsia"/>
        </w:rPr>
        <w:t>7.7</w:t>
      </w:r>
      <w:r>
        <w:rPr>
          <w:rFonts w:asciiTheme="minorEastAsia" w:eastAsiaTheme="minorEastAsia" w:hAnsiTheme="minorEastAsia" w:hint="eastAsia"/>
        </w:rPr>
        <w:t xml:space="preserve">应建立服务质量监督保证体系，定期对从业人员进行服务质量考核。 </w:t>
      </w:r>
    </w:p>
    <w:p w:rsidR="003B0D1A" w:rsidRDefault="007060DA">
      <w:pPr>
        <w:pStyle w:val="af4"/>
        <w:numPr>
          <w:ilvl w:val="0"/>
          <w:numId w:val="0"/>
        </w:numPr>
        <w:rPr>
          <w:rFonts w:asciiTheme="minorEastAsia" w:eastAsiaTheme="minorEastAsia" w:hAnsiTheme="minorEastAsia"/>
        </w:rPr>
      </w:pPr>
      <w:r>
        <w:rPr>
          <w:rFonts w:hint="eastAsia"/>
        </w:rPr>
        <w:t>7.8</w:t>
      </w:r>
      <w:r>
        <w:rPr>
          <w:rFonts w:asciiTheme="minorEastAsia" w:eastAsiaTheme="minorEastAsia" w:hAnsiTheme="minorEastAsia" w:hint="eastAsia"/>
        </w:rPr>
        <w:t xml:space="preserve">应建立值班日志制度，明确记录内容和汇总方式并存档。 </w:t>
      </w:r>
    </w:p>
    <w:p w:rsidR="003B0D1A" w:rsidRDefault="007060DA">
      <w:pPr>
        <w:pStyle w:val="af4"/>
        <w:numPr>
          <w:ilvl w:val="0"/>
          <w:numId w:val="0"/>
        </w:numPr>
        <w:rPr>
          <w:rFonts w:asciiTheme="minorEastAsia" w:eastAsiaTheme="minorEastAsia" w:hAnsiTheme="minorEastAsia"/>
        </w:rPr>
      </w:pPr>
      <w:r>
        <w:rPr>
          <w:rFonts w:hint="eastAsia"/>
        </w:rPr>
        <w:lastRenderedPageBreak/>
        <w:t xml:space="preserve">7.9 </w:t>
      </w:r>
      <w:r>
        <w:rPr>
          <w:rFonts w:asciiTheme="minorEastAsia" w:eastAsiaTheme="minorEastAsia" w:hAnsiTheme="minorEastAsia" w:hint="eastAsia"/>
        </w:rPr>
        <w:t>应制</w:t>
      </w:r>
      <w:proofErr w:type="gramStart"/>
      <w:r>
        <w:rPr>
          <w:rFonts w:asciiTheme="minorEastAsia" w:eastAsiaTheme="minorEastAsia" w:hAnsiTheme="minorEastAsia" w:hint="eastAsia"/>
        </w:rPr>
        <w:t>定重要</w:t>
      </w:r>
      <w:proofErr w:type="gramEnd"/>
      <w:r>
        <w:rPr>
          <w:rFonts w:asciiTheme="minorEastAsia" w:eastAsiaTheme="minorEastAsia" w:hAnsiTheme="minorEastAsia" w:hint="eastAsia"/>
        </w:rPr>
        <w:t xml:space="preserve">情况汇报制度。 </w:t>
      </w:r>
    </w:p>
    <w:p w:rsidR="003B0D1A" w:rsidRDefault="007060DA">
      <w:pPr>
        <w:pStyle w:val="af4"/>
        <w:numPr>
          <w:ilvl w:val="0"/>
          <w:numId w:val="0"/>
        </w:numPr>
        <w:rPr>
          <w:szCs w:val="22"/>
        </w:rPr>
      </w:pPr>
      <w:r>
        <w:rPr>
          <w:rFonts w:hint="eastAsia"/>
        </w:rPr>
        <w:t>7.10</w:t>
      </w:r>
      <w:r>
        <w:rPr>
          <w:rFonts w:asciiTheme="minorEastAsia" w:eastAsiaTheme="minorEastAsia" w:hAnsiTheme="minorEastAsia" w:hint="eastAsia"/>
        </w:rPr>
        <w:t>应制定突发事件应急管理制度。</w:t>
      </w:r>
    </w:p>
    <w:p w:rsidR="003B0D1A" w:rsidRDefault="007060DA">
      <w:pPr>
        <w:pStyle w:val="af4"/>
        <w:numPr>
          <w:ilvl w:val="0"/>
          <w:numId w:val="0"/>
        </w:numPr>
        <w:rPr>
          <w:szCs w:val="22"/>
        </w:rPr>
      </w:pPr>
      <w:r>
        <w:rPr>
          <w:rFonts w:hint="eastAsia"/>
          <w:szCs w:val="22"/>
        </w:rPr>
        <w:t>8评价与改进</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8.1应建立完善的服务质量管理体系，对服务效果和服务效率进行评估；</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8.2应建立完善的客户意见反馈体系，按照GB/T19012的要求，透明、公正、快捷的处理客户的投诉及意见；</w:t>
      </w:r>
    </w:p>
    <w:p w:rsidR="003B0D1A" w:rsidRDefault="007060DA">
      <w:pPr>
        <w:pStyle w:val="af5"/>
        <w:numPr>
          <w:ilvl w:val="1"/>
          <w:numId w:val="0"/>
        </w:numPr>
        <w:spacing w:before="156" w:after="156"/>
        <w:rPr>
          <w:rFonts w:ascii="宋体" w:eastAsia="宋体"/>
          <w:szCs w:val="22"/>
        </w:rPr>
      </w:pPr>
      <w:r>
        <w:rPr>
          <w:rFonts w:ascii="宋体" w:eastAsia="宋体" w:hint="eastAsia"/>
          <w:szCs w:val="22"/>
        </w:rPr>
        <w:t>8.3应根据评估结果和投诉意见确定改进目标并落实服务改进措施；</w:t>
      </w:r>
    </w:p>
    <w:p w:rsidR="003B0D1A" w:rsidRDefault="003B0D1A">
      <w:pPr>
        <w:pStyle w:val="af0"/>
        <w:numPr>
          <w:ilvl w:val="0"/>
          <w:numId w:val="0"/>
        </w:numPr>
        <w:tabs>
          <w:tab w:val="clear" w:pos="0"/>
        </w:tabs>
        <w:jc w:val="both"/>
      </w:pPr>
    </w:p>
    <w:p w:rsidR="003B0D1A" w:rsidRDefault="007060DA">
      <w:pPr>
        <w:pStyle w:val="afffc"/>
      </w:pPr>
      <w:bookmarkStart w:id="18" w:name="_Toc59893887"/>
      <w:bookmarkStart w:id="19" w:name="_Toc475694868"/>
      <w:r>
        <w:rPr>
          <w:rFonts w:hint="eastAsia"/>
        </w:rPr>
        <w:lastRenderedPageBreak/>
        <w:t>参 考 文 献</w:t>
      </w:r>
      <w:bookmarkEnd w:id="18"/>
      <w:bookmarkEnd w:id="19"/>
    </w:p>
    <w:p w:rsidR="003B0D1A" w:rsidRDefault="007060DA">
      <w:pPr>
        <w:pStyle w:val="afd"/>
        <w:rPr>
          <w:szCs w:val="22"/>
        </w:rPr>
      </w:pPr>
      <w:r>
        <w:rPr>
          <w:rFonts w:hint="eastAsia"/>
          <w:szCs w:val="22"/>
        </w:rPr>
        <w:t>JGJ31-2017体育建筑设计规范</w:t>
      </w:r>
    </w:p>
    <w:p w:rsidR="003B0D1A" w:rsidRDefault="007060DA">
      <w:pPr>
        <w:pStyle w:val="afd"/>
      </w:pPr>
      <w:r>
        <w:rPr>
          <w:rFonts w:hint="eastAsia"/>
          <w:szCs w:val="22"/>
        </w:rPr>
        <w:t>GB/T 16767-2010游乐园（场）服务质量</w:t>
      </w:r>
    </w:p>
    <w:p w:rsidR="003B0D1A" w:rsidRDefault="00360635">
      <w:pPr>
        <w:pStyle w:val="afd"/>
      </w:pPr>
      <w:hyperlink r:id="rId11" w:history="1">
        <w:r w:rsidR="007060DA">
          <w:rPr>
            <w:szCs w:val="22"/>
          </w:rPr>
          <w:t>GB/T 36681-2018</w:t>
        </w:r>
      </w:hyperlink>
      <w:hyperlink r:id="rId12" w:history="1">
        <w:r w:rsidR="007060DA">
          <w:rPr>
            <w:szCs w:val="22"/>
          </w:rPr>
          <w:t>展览场馆服务管理规范</w:t>
        </w:r>
      </w:hyperlink>
    </w:p>
    <w:p w:rsidR="003B0D1A" w:rsidRDefault="007060DA">
      <w:pPr>
        <w:pStyle w:val="affffff7"/>
        <w:framePr w:wrap="around"/>
      </w:pPr>
      <w:r>
        <w:rPr>
          <w:noProof/>
        </w:rPr>
        <mc:AlternateContent>
          <mc:Choice Requires="wps">
            <w:drawing>
              <wp:anchor distT="0" distB="0" distL="114300" distR="114300" simplePos="0" relativeHeight="251660288" behindDoc="0" locked="0" layoutInCell="1" allowOverlap="1">
                <wp:simplePos x="0" y="0"/>
                <wp:positionH relativeFrom="column">
                  <wp:posOffset>1757045</wp:posOffset>
                </wp:positionH>
                <wp:positionV relativeFrom="paragraph">
                  <wp:posOffset>317500</wp:posOffset>
                </wp:positionV>
                <wp:extent cx="2419350" cy="0"/>
                <wp:effectExtent l="0" t="0" r="19050" b="19050"/>
                <wp:wrapNone/>
                <wp:docPr id="43" name="直接连接符 43"/>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38.35pt;margin-top:25pt;height:0pt;width:190.5pt;z-index:251660288;mso-width-relative:page;mso-height-relative:page;" filled="f" stroked="t" coordsize="21600,21600" o:gfxdata="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crnJx1QAAAAkBAAAPAAAAAAAAAAEAIAAAACIAAABkcnMvZG93bnJl&#10;di54bWxQSwECFAAUAAAACACHTuJAcaSoLscBAABlAwAADgAAAAAAAAABACAAAAAkAQAAZHJzL2Uy&#10;b0RvYy54bWxQSwUGAAAAAAYABgBZAQAAXQUAAAAA&#10;">
                <v:fill on="f" focussize="0,0"/>
                <v:stroke weight="0.5pt" color="#000000 [3213]" miterlimit="8" joinstyle="miter"/>
                <v:imagedata o:title=""/>
                <o:lock v:ext="edit" aspectratio="f"/>
              </v:line>
            </w:pict>
          </mc:Fallback>
        </mc:AlternateContent>
      </w:r>
    </w:p>
    <w:p w:rsidR="003B0D1A" w:rsidRDefault="003B0D1A">
      <w:pPr>
        <w:pStyle w:val="affffff7"/>
        <w:framePr w:wrap="around"/>
      </w:pPr>
    </w:p>
    <w:sectPr w:rsidR="003B0D1A">
      <w:headerReference w:type="default" r:id="rId13"/>
      <w:footerReference w:type="default" r:id="rId14"/>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0635" w:rsidRDefault="00360635">
      <w:r>
        <w:separator/>
      </w:r>
    </w:p>
  </w:endnote>
  <w:endnote w:type="continuationSeparator" w:id="0">
    <w:p w:rsidR="00360635" w:rsidRDefault="00360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0D1A" w:rsidRDefault="007060DA">
    <w:pPr>
      <w:pStyle w:val="afff1"/>
    </w:pPr>
    <w:r>
      <w:fldChar w:fldCharType="begin"/>
    </w:r>
    <w:r>
      <w:instrText xml:space="preserve"> PAGE  \* MERGEFORMAT </w:instrText>
    </w:r>
    <w:r>
      <w:fldChar w:fldCharType="separate"/>
    </w:r>
    <w:r w:rsidR="000966C7">
      <w:rPr>
        <w:noProof/>
      </w:rP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0D1A" w:rsidRDefault="007060DA">
    <w:pPr>
      <w:pStyle w:val="afff1"/>
    </w:pPr>
    <w:r>
      <w:fldChar w:fldCharType="begin"/>
    </w:r>
    <w:r>
      <w:instrText xml:space="preserve"> PAGE  \* MERGEFORMAT </w:instrText>
    </w:r>
    <w:r>
      <w:fldChar w:fldCharType="separate"/>
    </w:r>
    <w:r w:rsidR="000966C7">
      <w:rPr>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0635" w:rsidRDefault="00360635">
      <w:r>
        <w:separator/>
      </w:r>
    </w:p>
  </w:footnote>
  <w:footnote w:type="continuationSeparator" w:id="0">
    <w:p w:rsidR="00360635" w:rsidRDefault="003606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0D1A" w:rsidRDefault="007060DA">
    <w:pPr>
      <w:pStyle w:val="afff2"/>
    </w:pPr>
    <w:r>
      <w:t>DB13/T XXXX</w:t>
    </w:r>
    <w: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0D1A" w:rsidRDefault="007060DA">
    <w:pPr>
      <w:pStyle w:val="afff2"/>
    </w:pPr>
    <w:r>
      <w:t>DB13/T XXXX</w:t>
    </w:r>
    <w: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start w:val="1"/>
      <w:numFmt w:val="lowerLetter"/>
      <w:pStyle w:val="a4"/>
      <w:lvlText w:val="%1)"/>
      <w:lvlJc w:val="left"/>
      <w:pPr>
        <w:tabs>
          <w:tab w:val="left" w:pos="840"/>
        </w:tabs>
        <w:ind w:left="839" w:hanging="419"/>
      </w:pPr>
      <w:rPr>
        <w:rFonts w:hint="eastAsia"/>
        <w:b w:val="0"/>
        <w:i w:val="0"/>
        <w:sz w:val="21"/>
        <w:szCs w:val="21"/>
      </w:rPr>
    </w:lvl>
    <w:lvl w:ilvl="1">
      <w:start w:val="1"/>
      <w:numFmt w:val="decimal"/>
      <w:pStyle w:val="a5"/>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firstLine="0"/>
      </w:pPr>
      <w:rPr>
        <w:rFonts w:ascii="黑体" w:eastAsia="黑体" w:hAnsi="Times New Roman" w:hint="eastAsia"/>
        <w:b w:val="0"/>
        <w:i w:val="0"/>
        <w:sz w:val="21"/>
      </w:rPr>
    </w:lvl>
    <w:lvl w:ilvl="3">
      <w:start w:val="1"/>
      <w:numFmt w:val="decimal"/>
      <w:lvlText w:val="%1.%2.%3.%4 "/>
      <w:lvlJc w:val="left"/>
      <w:pPr>
        <w:ind w:left="0" w:firstLine="0"/>
      </w:pPr>
      <w:rPr>
        <w:rFonts w:hint="default"/>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nsid w:val="22827D5B"/>
    <w:multiLevelType w:val="multilevel"/>
    <w:tmpl w:val="22827D5B"/>
    <w:lvl w:ilvl="0">
      <w:start w:val="1"/>
      <w:numFmt w:val="none"/>
      <w:pStyle w:val="a8"/>
      <w:suff w:val="nothing"/>
      <w:lvlText w:val="%1注："/>
      <w:lvlJc w:val="left"/>
      <w:pPr>
        <w:ind w:left="789" w:hanging="363"/>
      </w:pPr>
      <w:rPr>
        <w:rFonts w:ascii="黑体" w:eastAsia="黑体" w:hAnsi="Times New Roman" w:hint="eastAsia"/>
        <w:b w:val="0"/>
        <w:i w:val="0"/>
        <w:color w:val="000000" w:themeColor="text1"/>
        <w:sz w:val="18"/>
      </w:rPr>
    </w:lvl>
    <w:lvl w:ilvl="1">
      <w:start w:val="1"/>
      <w:numFmt w:val="lowerLetter"/>
      <w:lvlText w:val="%2)"/>
      <w:lvlJc w:val="left"/>
      <w:pPr>
        <w:tabs>
          <w:tab w:val="left" w:pos="1203"/>
        </w:tabs>
        <w:ind w:left="789" w:hanging="363"/>
      </w:pPr>
      <w:rPr>
        <w:rFonts w:hint="eastAsia"/>
      </w:rPr>
    </w:lvl>
    <w:lvl w:ilvl="2">
      <w:start w:val="1"/>
      <w:numFmt w:val="lowerRoman"/>
      <w:lvlText w:val="%3."/>
      <w:lvlJc w:val="right"/>
      <w:pPr>
        <w:tabs>
          <w:tab w:val="left" w:pos="1203"/>
        </w:tabs>
        <w:ind w:left="789" w:hanging="363"/>
      </w:pPr>
      <w:rPr>
        <w:rFonts w:hint="eastAsia"/>
      </w:rPr>
    </w:lvl>
    <w:lvl w:ilvl="3">
      <w:start w:val="1"/>
      <w:numFmt w:val="decimal"/>
      <w:lvlText w:val="%4."/>
      <w:lvlJc w:val="left"/>
      <w:pPr>
        <w:tabs>
          <w:tab w:val="left" w:pos="1203"/>
        </w:tabs>
        <w:ind w:left="789" w:hanging="363"/>
      </w:pPr>
      <w:rPr>
        <w:rFonts w:hint="eastAsia"/>
      </w:rPr>
    </w:lvl>
    <w:lvl w:ilvl="4">
      <w:start w:val="1"/>
      <w:numFmt w:val="lowerLetter"/>
      <w:lvlText w:val="%5)"/>
      <w:lvlJc w:val="left"/>
      <w:pPr>
        <w:tabs>
          <w:tab w:val="left" w:pos="1203"/>
        </w:tabs>
        <w:ind w:left="789" w:hanging="363"/>
      </w:pPr>
      <w:rPr>
        <w:rFonts w:hint="eastAsia"/>
      </w:rPr>
    </w:lvl>
    <w:lvl w:ilvl="5">
      <w:start w:val="1"/>
      <w:numFmt w:val="lowerRoman"/>
      <w:lvlText w:val="%6."/>
      <w:lvlJc w:val="right"/>
      <w:pPr>
        <w:tabs>
          <w:tab w:val="left" w:pos="1203"/>
        </w:tabs>
        <w:ind w:left="789" w:hanging="363"/>
      </w:pPr>
      <w:rPr>
        <w:rFonts w:hint="eastAsia"/>
      </w:rPr>
    </w:lvl>
    <w:lvl w:ilvl="6">
      <w:start w:val="1"/>
      <w:numFmt w:val="decimal"/>
      <w:lvlText w:val="%7."/>
      <w:lvlJc w:val="left"/>
      <w:pPr>
        <w:tabs>
          <w:tab w:val="left" w:pos="1203"/>
        </w:tabs>
        <w:ind w:left="789" w:hanging="363"/>
      </w:pPr>
      <w:rPr>
        <w:rFonts w:hint="eastAsia"/>
      </w:rPr>
    </w:lvl>
    <w:lvl w:ilvl="7">
      <w:start w:val="1"/>
      <w:numFmt w:val="lowerLetter"/>
      <w:lvlText w:val="%8)"/>
      <w:lvlJc w:val="left"/>
      <w:pPr>
        <w:tabs>
          <w:tab w:val="left" w:pos="1203"/>
        </w:tabs>
        <w:ind w:left="789" w:hanging="363"/>
      </w:pPr>
      <w:rPr>
        <w:rFonts w:hint="eastAsia"/>
      </w:rPr>
    </w:lvl>
    <w:lvl w:ilvl="8">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start w:val="1"/>
      <w:numFmt w:val="decimal"/>
      <w:pStyle w:val="ae"/>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nsid w:val="4B733A5F"/>
    <w:multiLevelType w:val="multilevel"/>
    <w:tmpl w:val="4B733A5F"/>
    <w:lvl w:ilvl="0">
      <w:start w:val="1"/>
      <w:numFmt w:val="decimal"/>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start w:val="1"/>
      <w:numFmt w:val="upperLetter"/>
      <w:pStyle w:val="af0"/>
      <w:lvlText w:val="%1"/>
      <w:lvlJc w:val="left"/>
      <w:pPr>
        <w:tabs>
          <w:tab w:val="left" w:pos="0"/>
        </w:tabs>
        <w:ind w:left="0" w:hanging="425"/>
      </w:pPr>
      <w:rPr>
        <w:rFonts w:hint="eastAsia"/>
      </w:rPr>
    </w:lvl>
    <w:lvl w:ilvl="1">
      <w:start w:val="1"/>
      <w:numFmt w:val="decimal"/>
      <w:pStyle w:val="af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start w:val="1"/>
      <w:numFmt w:val="decimal"/>
      <w:pStyle w:val="af2"/>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4">
    <w:nsid w:val="6A6D3780"/>
    <w:multiLevelType w:val="multilevel"/>
    <w:tmpl w:val="6A6D3780"/>
    <w:lvl w:ilvl="0">
      <w:start w:val="1"/>
      <w:numFmt w:val="decimal"/>
      <w:pStyle w:val="af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5">
    <w:nsid w:val="6CE73117"/>
    <w:multiLevelType w:val="multilevel"/>
    <w:tmpl w:val="6CE73117"/>
    <w:lvl w:ilvl="0">
      <w:start w:val="1"/>
      <w:numFmt w:val="decimal"/>
      <w:pStyle w:val="af4"/>
      <w:suff w:val="space"/>
      <w:lvlText w:val="%1 "/>
      <w:lvlJc w:val="left"/>
      <w:pPr>
        <w:ind w:left="0" w:firstLine="0"/>
      </w:pPr>
      <w:rPr>
        <w:rFonts w:eastAsia="黑体" w:hint="eastAsia"/>
        <w:sz w:val="21"/>
      </w:rPr>
    </w:lvl>
    <w:lvl w:ilvl="1">
      <w:start w:val="1"/>
      <w:numFmt w:val="decimal"/>
      <w:pStyle w:val="af5"/>
      <w:suff w:val="space"/>
      <w:lvlText w:val="%1.%2 "/>
      <w:lvlJc w:val="left"/>
      <w:pPr>
        <w:ind w:left="0" w:firstLine="0"/>
      </w:pPr>
      <w:rPr>
        <w:rFonts w:hint="eastAsia"/>
      </w:rPr>
    </w:lvl>
    <w:lvl w:ilvl="2">
      <w:start w:val="1"/>
      <w:numFmt w:val="decimal"/>
      <w:pStyle w:val="af6"/>
      <w:suff w:val="space"/>
      <w:lvlText w:val="%1.%2.%3 "/>
      <w:lvlJc w:val="left"/>
      <w:pPr>
        <w:ind w:left="0" w:firstLine="0"/>
      </w:pPr>
      <w:rPr>
        <w:rFonts w:hint="eastAsia"/>
      </w:rPr>
    </w:lvl>
    <w:lvl w:ilvl="3">
      <w:start w:val="1"/>
      <w:numFmt w:val="decimal"/>
      <w:pStyle w:val="af7"/>
      <w:suff w:val="space"/>
      <w:lvlText w:val="%1.%2.%3.%4 "/>
      <w:lvlJc w:val="left"/>
      <w:pPr>
        <w:ind w:left="0" w:firstLine="0"/>
      </w:pPr>
      <w:rPr>
        <w:rFonts w:hint="eastAsia"/>
      </w:rPr>
    </w:lvl>
    <w:lvl w:ilvl="4">
      <w:start w:val="1"/>
      <w:numFmt w:val="decimal"/>
      <w:pStyle w:val="af8"/>
      <w:suff w:val="space"/>
      <w:lvlText w:val="%1.%2.%3.%4.%5 "/>
      <w:lvlJc w:val="left"/>
      <w:pPr>
        <w:ind w:left="0" w:firstLine="0"/>
      </w:pPr>
      <w:rPr>
        <w:rFonts w:hint="eastAsia"/>
      </w:rPr>
    </w:lvl>
    <w:lvl w:ilvl="5">
      <w:start w:val="1"/>
      <w:numFmt w:val="decimal"/>
      <w:pStyle w:val="af9"/>
      <w:suff w:val="space"/>
      <w:lvlText w:val="%1.%2.%3.%4.%5.%6 "/>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6">
    <w:nsid w:val="6D6C07CD"/>
    <w:multiLevelType w:val="multilevel"/>
    <w:tmpl w:val="6D6C07CD"/>
    <w:lvl w:ilvl="0">
      <w:start w:val="1"/>
      <w:numFmt w:val="lowerLetter"/>
      <w:pStyle w:val="afa"/>
      <w:lvlText w:val="%1)"/>
      <w:lvlJc w:val="left"/>
      <w:pPr>
        <w:tabs>
          <w:tab w:val="left" w:pos="839"/>
        </w:tabs>
        <w:ind w:left="839" w:hanging="419"/>
      </w:pPr>
      <w:rPr>
        <w:rFonts w:ascii="宋体" w:eastAsia="宋体" w:hint="eastAsia"/>
        <w:b w:val="0"/>
        <w:i w:val="0"/>
        <w:sz w:val="21"/>
      </w:rPr>
    </w:lvl>
    <w:lvl w:ilvl="1">
      <w:start w:val="1"/>
      <w:numFmt w:val="decimal"/>
      <w:pStyle w:val="afb"/>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start w:val="1"/>
      <w:numFmt w:val="none"/>
      <w:pStyle w:val="afc"/>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8">
    <w:nsid w:val="725F7525"/>
    <w:multiLevelType w:val="multilevel"/>
    <w:tmpl w:val="725F7525"/>
    <w:lvl w:ilvl="0">
      <w:start w:val="1"/>
      <w:numFmt w:val="decimal"/>
      <w:lvlText w:val="[%1]"/>
      <w:lvlJc w:val="left"/>
      <w:pPr>
        <w:ind w:left="840" w:hanging="420"/>
      </w:pPr>
      <w:rPr>
        <w:rFonts w:hint="eastAsia"/>
      </w:rPr>
    </w:lvl>
    <w:lvl w:ilvl="1">
      <w:start w:val="1"/>
      <w:numFmt w:val="decimal"/>
      <w:pStyle w:val="afd"/>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0"/>
  </w:num>
  <w:num w:numId="2">
    <w:abstractNumId w:val="15"/>
  </w:num>
  <w:num w:numId="3">
    <w:abstractNumId w:val="9"/>
  </w:num>
  <w:num w:numId="4">
    <w:abstractNumId w:val="2"/>
  </w:num>
  <w:num w:numId="5">
    <w:abstractNumId w:val="5"/>
  </w:num>
  <w:num w:numId="6">
    <w:abstractNumId w:val="17"/>
  </w:num>
  <w:num w:numId="7">
    <w:abstractNumId w:val="0"/>
  </w:num>
  <w:num w:numId="8">
    <w:abstractNumId w:val="11"/>
  </w:num>
  <w:num w:numId="9">
    <w:abstractNumId w:val="7"/>
  </w:num>
  <w:num w:numId="10">
    <w:abstractNumId w:val="14"/>
  </w:num>
  <w:num w:numId="11">
    <w:abstractNumId w:val="12"/>
  </w:num>
  <w:num w:numId="12">
    <w:abstractNumId w:val="16"/>
  </w:num>
  <w:num w:numId="13">
    <w:abstractNumId w:val="8"/>
  </w:num>
  <w:num w:numId="14">
    <w:abstractNumId w:val="1"/>
  </w:num>
  <w:num w:numId="15">
    <w:abstractNumId w:val="6"/>
  </w:num>
  <w:num w:numId="16">
    <w:abstractNumId w:val="4"/>
  </w:num>
  <w:num w:numId="17">
    <w:abstractNumId w:val="13"/>
  </w:num>
  <w:num w:numId="18">
    <w:abstractNumId w:val="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90B6F"/>
    <w:rsid w:val="00000244"/>
    <w:rsid w:val="0000185F"/>
    <w:rsid w:val="000024D3"/>
    <w:rsid w:val="000053B0"/>
    <w:rsid w:val="0000586F"/>
    <w:rsid w:val="00006A6E"/>
    <w:rsid w:val="000106F5"/>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66C7"/>
    <w:rsid w:val="000979C3"/>
    <w:rsid w:val="000A20A9"/>
    <w:rsid w:val="000A24CB"/>
    <w:rsid w:val="000A3168"/>
    <w:rsid w:val="000A37C0"/>
    <w:rsid w:val="000A45C4"/>
    <w:rsid w:val="000A45D3"/>
    <w:rsid w:val="000A48B1"/>
    <w:rsid w:val="000A68AB"/>
    <w:rsid w:val="000B3143"/>
    <w:rsid w:val="000B3C4F"/>
    <w:rsid w:val="000C582C"/>
    <w:rsid w:val="000C6B05"/>
    <w:rsid w:val="000C6DD6"/>
    <w:rsid w:val="000C73D4"/>
    <w:rsid w:val="000D2CF3"/>
    <w:rsid w:val="000D3D4C"/>
    <w:rsid w:val="000D4F51"/>
    <w:rsid w:val="000D6CFF"/>
    <w:rsid w:val="000D718B"/>
    <w:rsid w:val="000E0C46"/>
    <w:rsid w:val="000E0D69"/>
    <w:rsid w:val="000E78FD"/>
    <w:rsid w:val="000F030C"/>
    <w:rsid w:val="000F129C"/>
    <w:rsid w:val="00100680"/>
    <w:rsid w:val="00104F16"/>
    <w:rsid w:val="001056DE"/>
    <w:rsid w:val="00106F3C"/>
    <w:rsid w:val="001124C0"/>
    <w:rsid w:val="001230FD"/>
    <w:rsid w:val="00125A8B"/>
    <w:rsid w:val="0013175F"/>
    <w:rsid w:val="0013332E"/>
    <w:rsid w:val="0013554D"/>
    <w:rsid w:val="00137A49"/>
    <w:rsid w:val="00142131"/>
    <w:rsid w:val="0014319E"/>
    <w:rsid w:val="00144EDE"/>
    <w:rsid w:val="00145798"/>
    <w:rsid w:val="00147B89"/>
    <w:rsid w:val="001512B4"/>
    <w:rsid w:val="00151930"/>
    <w:rsid w:val="00152390"/>
    <w:rsid w:val="001559F2"/>
    <w:rsid w:val="001620A5"/>
    <w:rsid w:val="001629BC"/>
    <w:rsid w:val="00164E53"/>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A288E"/>
    <w:rsid w:val="001B0AA8"/>
    <w:rsid w:val="001B511A"/>
    <w:rsid w:val="001B5853"/>
    <w:rsid w:val="001B5B9B"/>
    <w:rsid w:val="001B6DC2"/>
    <w:rsid w:val="001B7F45"/>
    <w:rsid w:val="001C149C"/>
    <w:rsid w:val="001C1C23"/>
    <w:rsid w:val="001C21AC"/>
    <w:rsid w:val="001C47BA"/>
    <w:rsid w:val="001C59EA"/>
    <w:rsid w:val="001C6E7E"/>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541F"/>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A42"/>
    <w:rsid w:val="002C1EE1"/>
    <w:rsid w:val="002C72D8"/>
    <w:rsid w:val="002D11FA"/>
    <w:rsid w:val="002E0DDF"/>
    <w:rsid w:val="002E25BD"/>
    <w:rsid w:val="002E2906"/>
    <w:rsid w:val="002E363B"/>
    <w:rsid w:val="002E4928"/>
    <w:rsid w:val="002E50A6"/>
    <w:rsid w:val="002E5635"/>
    <w:rsid w:val="002E64C3"/>
    <w:rsid w:val="002E6A2C"/>
    <w:rsid w:val="002E6EBC"/>
    <w:rsid w:val="002F1D8C"/>
    <w:rsid w:val="002F21DA"/>
    <w:rsid w:val="002F3489"/>
    <w:rsid w:val="00301F39"/>
    <w:rsid w:val="00304C5F"/>
    <w:rsid w:val="003074A5"/>
    <w:rsid w:val="00310A54"/>
    <w:rsid w:val="00315E5D"/>
    <w:rsid w:val="00325926"/>
    <w:rsid w:val="003277B3"/>
    <w:rsid w:val="00327A8A"/>
    <w:rsid w:val="00336610"/>
    <w:rsid w:val="00343F73"/>
    <w:rsid w:val="00344F93"/>
    <w:rsid w:val="00345060"/>
    <w:rsid w:val="00345650"/>
    <w:rsid w:val="00346FE0"/>
    <w:rsid w:val="00351B28"/>
    <w:rsid w:val="0035323B"/>
    <w:rsid w:val="0035378A"/>
    <w:rsid w:val="00356F97"/>
    <w:rsid w:val="00360635"/>
    <w:rsid w:val="003609D2"/>
    <w:rsid w:val="00363F22"/>
    <w:rsid w:val="003654C4"/>
    <w:rsid w:val="003674EB"/>
    <w:rsid w:val="0037334B"/>
    <w:rsid w:val="00375564"/>
    <w:rsid w:val="00382EAB"/>
    <w:rsid w:val="00383191"/>
    <w:rsid w:val="00386DED"/>
    <w:rsid w:val="003912E7"/>
    <w:rsid w:val="00393947"/>
    <w:rsid w:val="003A170B"/>
    <w:rsid w:val="003A1C6A"/>
    <w:rsid w:val="003A2275"/>
    <w:rsid w:val="003A2A45"/>
    <w:rsid w:val="003A6A4F"/>
    <w:rsid w:val="003A7088"/>
    <w:rsid w:val="003B00DF"/>
    <w:rsid w:val="003B0D1A"/>
    <w:rsid w:val="003B114F"/>
    <w:rsid w:val="003B1275"/>
    <w:rsid w:val="003B1778"/>
    <w:rsid w:val="003B2EAC"/>
    <w:rsid w:val="003B6DF1"/>
    <w:rsid w:val="003C11C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21E5E"/>
    <w:rsid w:val="00425082"/>
    <w:rsid w:val="00427D04"/>
    <w:rsid w:val="00431DEB"/>
    <w:rsid w:val="0043263E"/>
    <w:rsid w:val="00436B51"/>
    <w:rsid w:val="00446B29"/>
    <w:rsid w:val="00453F9A"/>
    <w:rsid w:val="00455CE5"/>
    <w:rsid w:val="00462CEC"/>
    <w:rsid w:val="004672B1"/>
    <w:rsid w:val="00471E91"/>
    <w:rsid w:val="00474675"/>
    <w:rsid w:val="0047470C"/>
    <w:rsid w:val="00485BDC"/>
    <w:rsid w:val="00492D95"/>
    <w:rsid w:val="00492FDB"/>
    <w:rsid w:val="00493BC3"/>
    <w:rsid w:val="0049613A"/>
    <w:rsid w:val="004969B2"/>
    <w:rsid w:val="004A35F9"/>
    <w:rsid w:val="004B15D8"/>
    <w:rsid w:val="004B24C1"/>
    <w:rsid w:val="004B6742"/>
    <w:rsid w:val="004C292F"/>
    <w:rsid w:val="004C5C89"/>
    <w:rsid w:val="004C711D"/>
    <w:rsid w:val="004D4F0A"/>
    <w:rsid w:val="004D56B9"/>
    <w:rsid w:val="004E3212"/>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3046D"/>
    <w:rsid w:val="00532043"/>
    <w:rsid w:val="00532518"/>
    <w:rsid w:val="00534C02"/>
    <w:rsid w:val="00535E75"/>
    <w:rsid w:val="00540BCD"/>
    <w:rsid w:val="00541D7D"/>
    <w:rsid w:val="0054264B"/>
    <w:rsid w:val="00543786"/>
    <w:rsid w:val="0054387C"/>
    <w:rsid w:val="005533D7"/>
    <w:rsid w:val="00557D42"/>
    <w:rsid w:val="00564C39"/>
    <w:rsid w:val="00570354"/>
    <w:rsid w:val="005703DE"/>
    <w:rsid w:val="00570CF6"/>
    <w:rsid w:val="0057196D"/>
    <w:rsid w:val="0057501A"/>
    <w:rsid w:val="00575F5E"/>
    <w:rsid w:val="00581128"/>
    <w:rsid w:val="0058464E"/>
    <w:rsid w:val="0058610C"/>
    <w:rsid w:val="0059030D"/>
    <w:rsid w:val="00593B48"/>
    <w:rsid w:val="00596272"/>
    <w:rsid w:val="005A01CB"/>
    <w:rsid w:val="005A0D62"/>
    <w:rsid w:val="005A58FF"/>
    <w:rsid w:val="005A5EAF"/>
    <w:rsid w:val="005A64C0"/>
    <w:rsid w:val="005A7487"/>
    <w:rsid w:val="005B0023"/>
    <w:rsid w:val="005B0A4B"/>
    <w:rsid w:val="005B1E4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413E"/>
    <w:rsid w:val="00604B74"/>
    <w:rsid w:val="00607EC9"/>
    <w:rsid w:val="006126C0"/>
    <w:rsid w:val="006128E9"/>
    <w:rsid w:val="006149F1"/>
    <w:rsid w:val="0061716C"/>
    <w:rsid w:val="00620D38"/>
    <w:rsid w:val="006243A1"/>
    <w:rsid w:val="006278EC"/>
    <w:rsid w:val="0063162D"/>
    <w:rsid w:val="00631E62"/>
    <w:rsid w:val="00632E56"/>
    <w:rsid w:val="00635CBA"/>
    <w:rsid w:val="006407B5"/>
    <w:rsid w:val="0064338B"/>
    <w:rsid w:val="00644F98"/>
    <w:rsid w:val="00646542"/>
    <w:rsid w:val="006504F4"/>
    <w:rsid w:val="006507F4"/>
    <w:rsid w:val="00654BC9"/>
    <w:rsid w:val="006552CA"/>
    <w:rsid w:val="006552FD"/>
    <w:rsid w:val="00663AF3"/>
    <w:rsid w:val="00666B6C"/>
    <w:rsid w:val="0066776B"/>
    <w:rsid w:val="0066799C"/>
    <w:rsid w:val="00676405"/>
    <w:rsid w:val="00682682"/>
    <w:rsid w:val="00682702"/>
    <w:rsid w:val="00682CAE"/>
    <w:rsid w:val="00684333"/>
    <w:rsid w:val="00692368"/>
    <w:rsid w:val="00693782"/>
    <w:rsid w:val="00693C38"/>
    <w:rsid w:val="006A0055"/>
    <w:rsid w:val="006A01CA"/>
    <w:rsid w:val="006A2EBC"/>
    <w:rsid w:val="006A5EA0"/>
    <w:rsid w:val="006A783B"/>
    <w:rsid w:val="006A7B33"/>
    <w:rsid w:val="006B204A"/>
    <w:rsid w:val="006B230C"/>
    <w:rsid w:val="006B4E13"/>
    <w:rsid w:val="006B75DD"/>
    <w:rsid w:val="006C08B7"/>
    <w:rsid w:val="006C67E0"/>
    <w:rsid w:val="006C7ABA"/>
    <w:rsid w:val="006D0D60"/>
    <w:rsid w:val="006D1122"/>
    <w:rsid w:val="006D2F81"/>
    <w:rsid w:val="006D3C00"/>
    <w:rsid w:val="006D6CF4"/>
    <w:rsid w:val="006E05BB"/>
    <w:rsid w:val="006E11C4"/>
    <w:rsid w:val="006E2AF4"/>
    <w:rsid w:val="006E3675"/>
    <w:rsid w:val="006E431E"/>
    <w:rsid w:val="006E4A7F"/>
    <w:rsid w:val="006E59DB"/>
    <w:rsid w:val="006F5451"/>
    <w:rsid w:val="00701D24"/>
    <w:rsid w:val="00704DF6"/>
    <w:rsid w:val="007060DA"/>
    <w:rsid w:val="0070651C"/>
    <w:rsid w:val="007132A3"/>
    <w:rsid w:val="0071447D"/>
    <w:rsid w:val="00716421"/>
    <w:rsid w:val="00724EFB"/>
    <w:rsid w:val="00726FFE"/>
    <w:rsid w:val="007334E0"/>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44A9"/>
    <w:rsid w:val="00774FCA"/>
    <w:rsid w:val="007823C1"/>
    <w:rsid w:val="007913AB"/>
    <w:rsid w:val="007914F7"/>
    <w:rsid w:val="007972CC"/>
    <w:rsid w:val="00797409"/>
    <w:rsid w:val="007A6D6B"/>
    <w:rsid w:val="007B1625"/>
    <w:rsid w:val="007B4482"/>
    <w:rsid w:val="007B5A52"/>
    <w:rsid w:val="007B65F0"/>
    <w:rsid w:val="007B6C5B"/>
    <w:rsid w:val="007B706E"/>
    <w:rsid w:val="007B71EB"/>
    <w:rsid w:val="007B7457"/>
    <w:rsid w:val="007C6205"/>
    <w:rsid w:val="007C6359"/>
    <w:rsid w:val="007C686A"/>
    <w:rsid w:val="007C728E"/>
    <w:rsid w:val="007D2C53"/>
    <w:rsid w:val="007D3D60"/>
    <w:rsid w:val="007D66C9"/>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27A2"/>
    <w:rsid w:val="00813900"/>
    <w:rsid w:val="00814471"/>
    <w:rsid w:val="00815D7E"/>
    <w:rsid w:val="00817A00"/>
    <w:rsid w:val="0082108D"/>
    <w:rsid w:val="00821CAE"/>
    <w:rsid w:val="008265DF"/>
    <w:rsid w:val="00831AA2"/>
    <w:rsid w:val="00835DB3"/>
    <w:rsid w:val="0083617B"/>
    <w:rsid w:val="008370D2"/>
    <w:rsid w:val="008371BD"/>
    <w:rsid w:val="0084297F"/>
    <w:rsid w:val="008446E3"/>
    <w:rsid w:val="008447FF"/>
    <w:rsid w:val="008504A8"/>
    <w:rsid w:val="0085202D"/>
    <w:rsid w:val="00852108"/>
    <w:rsid w:val="0085282E"/>
    <w:rsid w:val="00855EF4"/>
    <w:rsid w:val="008652BC"/>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6EB"/>
    <w:rsid w:val="008C1B4A"/>
    <w:rsid w:val="008C1B58"/>
    <w:rsid w:val="008C39AE"/>
    <w:rsid w:val="008C590D"/>
    <w:rsid w:val="008C67C7"/>
    <w:rsid w:val="008D0215"/>
    <w:rsid w:val="008D2FAF"/>
    <w:rsid w:val="008D564F"/>
    <w:rsid w:val="008D565B"/>
    <w:rsid w:val="008D6781"/>
    <w:rsid w:val="008D758F"/>
    <w:rsid w:val="008E031B"/>
    <w:rsid w:val="008E059C"/>
    <w:rsid w:val="008E1C59"/>
    <w:rsid w:val="008E5E48"/>
    <w:rsid w:val="008E7029"/>
    <w:rsid w:val="008E7749"/>
    <w:rsid w:val="008E7EF6"/>
    <w:rsid w:val="008F1F98"/>
    <w:rsid w:val="008F4675"/>
    <w:rsid w:val="008F650E"/>
    <w:rsid w:val="008F6758"/>
    <w:rsid w:val="008F692D"/>
    <w:rsid w:val="008F716A"/>
    <w:rsid w:val="00900275"/>
    <w:rsid w:val="009040DD"/>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90471"/>
    <w:rsid w:val="0099200F"/>
    <w:rsid w:val="009939DD"/>
    <w:rsid w:val="00994E0E"/>
    <w:rsid w:val="00994E8F"/>
    <w:rsid w:val="009951DC"/>
    <w:rsid w:val="009959BB"/>
    <w:rsid w:val="00997158"/>
    <w:rsid w:val="009A1324"/>
    <w:rsid w:val="009A2D72"/>
    <w:rsid w:val="009A3A7C"/>
    <w:rsid w:val="009A6F7F"/>
    <w:rsid w:val="009B2293"/>
    <w:rsid w:val="009B2ADB"/>
    <w:rsid w:val="009B5825"/>
    <w:rsid w:val="009B603A"/>
    <w:rsid w:val="009C0DF3"/>
    <w:rsid w:val="009C2D0E"/>
    <w:rsid w:val="009C3DAC"/>
    <w:rsid w:val="009C42E0"/>
    <w:rsid w:val="009D206E"/>
    <w:rsid w:val="009D3E54"/>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1C69"/>
    <w:rsid w:val="00A3328C"/>
    <w:rsid w:val="00A3618A"/>
    <w:rsid w:val="00A36B07"/>
    <w:rsid w:val="00A36BBE"/>
    <w:rsid w:val="00A40DA4"/>
    <w:rsid w:val="00A42404"/>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FD7"/>
    <w:rsid w:val="00AE6D15"/>
    <w:rsid w:val="00AF28B2"/>
    <w:rsid w:val="00B00E13"/>
    <w:rsid w:val="00B017DA"/>
    <w:rsid w:val="00B02CB7"/>
    <w:rsid w:val="00B04182"/>
    <w:rsid w:val="00B05887"/>
    <w:rsid w:val="00B07AE3"/>
    <w:rsid w:val="00B07CCD"/>
    <w:rsid w:val="00B11430"/>
    <w:rsid w:val="00B11D69"/>
    <w:rsid w:val="00B23A84"/>
    <w:rsid w:val="00B242BD"/>
    <w:rsid w:val="00B26FAF"/>
    <w:rsid w:val="00B353EB"/>
    <w:rsid w:val="00B3550C"/>
    <w:rsid w:val="00B435AA"/>
    <w:rsid w:val="00B439C4"/>
    <w:rsid w:val="00B4535E"/>
    <w:rsid w:val="00B52554"/>
    <w:rsid w:val="00B52A8C"/>
    <w:rsid w:val="00B57EF4"/>
    <w:rsid w:val="00B60B5F"/>
    <w:rsid w:val="00B61351"/>
    <w:rsid w:val="00B61764"/>
    <w:rsid w:val="00B636A8"/>
    <w:rsid w:val="00B665C6"/>
    <w:rsid w:val="00B71E88"/>
    <w:rsid w:val="00B805AF"/>
    <w:rsid w:val="00B869EC"/>
    <w:rsid w:val="00B86DC7"/>
    <w:rsid w:val="00B93704"/>
    <w:rsid w:val="00B9397A"/>
    <w:rsid w:val="00B9633D"/>
    <w:rsid w:val="00BA0447"/>
    <w:rsid w:val="00BA0B75"/>
    <w:rsid w:val="00BA2EBE"/>
    <w:rsid w:val="00BA6D23"/>
    <w:rsid w:val="00BB0E1E"/>
    <w:rsid w:val="00BB0F28"/>
    <w:rsid w:val="00BB2F33"/>
    <w:rsid w:val="00BB458A"/>
    <w:rsid w:val="00BC6A9F"/>
    <w:rsid w:val="00BD00D3"/>
    <w:rsid w:val="00BD1659"/>
    <w:rsid w:val="00BD3AA9"/>
    <w:rsid w:val="00BD4A18"/>
    <w:rsid w:val="00BD5ABE"/>
    <w:rsid w:val="00BD69A8"/>
    <w:rsid w:val="00BD6DB2"/>
    <w:rsid w:val="00BE11CF"/>
    <w:rsid w:val="00BE21AB"/>
    <w:rsid w:val="00BE55CB"/>
    <w:rsid w:val="00BF617A"/>
    <w:rsid w:val="00BF6FCE"/>
    <w:rsid w:val="00C0379D"/>
    <w:rsid w:val="00C038E9"/>
    <w:rsid w:val="00C03931"/>
    <w:rsid w:val="00C04233"/>
    <w:rsid w:val="00C04D89"/>
    <w:rsid w:val="00C05A76"/>
    <w:rsid w:val="00C05FE3"/>
    <w:rsid w:val="00C0714D"/>
    <w:rsid w:val="00C147B1"/>
    <w:rsid w:val="00C153C6"/>
    <w:rsid w:val="00C2136D"/>
    <w:rsid w:val="00C214EE"/>
    <w:rsid w:val="00C2314B"/>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7C4"/>
    <w:rsid w:val="00C4529D"/>
    <w:rsid w:val="00C47D1A"/>
    <w:rsid w:val="00C601D2"/>
    <w:rsid w:val="00C65BCC"/>
    <w:rsid w:val="00C65FBC"/>
    <w:rsid w:val="00C66970"/>
    <w:rsid w:val="00C732CC"/>
    <w:rsid w:val="00C74886"/>
    <w:rsid w:val="00C8340D"/>
    <w:rsid w:val="00C85A67"/>
    <w:rsid w:val="00C8691C"/>
    <w:rsid w:val="00C8772C"/>
    <w:rsid w:val="00C97F28"/>
    <w:rsid w:val="00CA0C6E"/>
    <w:rsid w:val="00CA15B9"/>
    <w:rsid w:val="00CA168A"/>
    <w:rsid w:val="00CA3025"/>
    <w:rsid w:val="00CA357E"/>
    <w:rsid w:val="00CA44F9"/>
    <w:rsid w:val="00CA49C9"/>
    <w:rsid w:val="00CA4A69"/>
    <w:rsid w:val="00CB2D56"/>
    <w:rsid w:val="00CB6799"/>
    <w:rsid w:val="00CB6968"/>
    <w:rsid w:val="00CB6E9C"/>
    <w:rsid w:val="00CC3E0C"/>
    <w:rsid w:val="00CC4599"/>
    <w:rsid w:val="00CC56E2"/>
    <w:rsid w:val="00CC58D3"/>
    <w:rsid w:val="00CC6BC3"/>
    <w:rsid w:val="00CC784D"/>
    <w:rsid w:val="00CD11F7"/>
    <w:rsid w:val="00CE095F"/>
    <w:rsid w:val="00CE2DDE"/>
    <w:rsid w:val="00CE50BB"/>
    <w:rsid w:val="00CE5BF1"/>
    <w:rsid w:val="00CE7211"/>
    <w:rsid w:val="00CF2C7A"/>
    <w:rsid w:val="00CF425A"/>
    <w:rsid w:val="00CF4B8D"/>
    <w:rsid w:val="00CF50A6"/>
    <w:rsid w:val="00CF5580"/>
    <w:rsid w:val="00D00C42"/>
    <w:rsid w:val="00D01A9E"/>
    <w:rsid w:val="00D02467"/>
    <w:rsid w:val="00D0337B"/>
    <w:rsid w:val="00D04DD5"/>
    <w:rsid w:val="00D079B2"/>
    <w:rsid w:val="00D114E9"/>
    <w:rsid w:val="00D116CD"/>
    <w:rsid w:val="00D17A82"/>
    <w:rsid w:val="00D258AB"/>
    <w:rsid w:val="00D30301"/>
    <w:rsid w:val="00D324D3"/>
    <w:rsid w:val="00D362A9"/>
    <w:rsid w:val="00D42827"/>
    <w:rsid w:val="00D429C6"/>
    <w:rsid w:val="00D47748"/>
    <w:rsid w:val="00D54CC3"/>
    <w:rsid w:val="00D57710"/>
    <w:rsid w:val="00D603DE"/>
    <w:rsid w:val="00D6041A"/>
    <w:rsid w:val="00D62B03"/>
    <w:rsid w:val="00D633EB"/>
    <w:rsid w:val="00D650D8"/>
    <w:rsid w:val="00D66B2B"/>
    <w:rsid w:val="00D81822"/>
    <w:rsid w:val="00D82FF7"/>
    <w:rsid w:val="00D847FE"/>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35CB"/>
    <w:rsid w:val="00DF19EC"/>
    <w:rsid w:val="00DF21E9"/>
    <w:rsid w:val="00E0018E"/>
    <w:rsid w:val="00E00F14"/>
    <w:rsid w:val="00E0104C"/>
    <w:rsid w:val="00E01E5D"/>
    <w:rsid w:val="00E01FFC"/>
    <w:rsid w:val="00E0302E"/>
    <w:rsid w:val="00E06386"/>
    <w:rsid w:val="00E117D0"/>
    <w:rsid w:val="00E15072"/>
    <w:rsid w:val="00E214BC"/>
    <w:rsid w:val="00E24B93"/>
    <w:rsid w:val="00E24EB4"/>
    <w:rsid w:val="00E26AB3"/>
    <w:rsid w:val="00E320ED"/>
    <w:rsid w:val="00E32C33"/>
    <w:rsid w:val="00E33AFB"/>
    <w:rsid w:val="00E34218"/>
    <w:rsid w:val="00E36530"/>
    <w:rsid w:val="00E44E1F"/>
    <w:rsid w:val="00E46282"/>
    <w:rsid w:val="00E5216E"/>
    <w:rsid w:val="00E54519"/>
    <w:rsid w:val="00E67142"/>
    <w:rsid w:val="00E7378A"/>
    <w:rsid w:val="00E73E16"/>
    <w:rsid w:val="00E7509E"/>
    <w:rsid w:val="00E807F5"/>
    <w:rsid w:val="00E81D77"/>
    <w:rsid w:val="00E82344"/>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7999"/>
    <w:rsid w:val="00EE2BED"/>
    <w:rsid w:val="00EE374B"/>
    <w:rsid w:val="00EE430A"/>
    <w:rsid w:val="00EE62B1"/>
    <w:rsid w:val="00EE7AF7"/>
    <w:rsid w:val="00EF1500"/>
    <w:rsid w:val="00EF508D"/>
    <w:rsid w:val="00EF76AB"/>
    <w:rsid w:val="00F04D4C"/>
    <w:rsid w:val="00F11BB5"/>
    <w:rsid w:val="00F12B73"/>
    <w:rsid w:val="00F1417B"/>
    <w:rsid w:val="00F2605B"/>
    <w:rsid w:val="00F327DD"/>
    <w:rsid w:val="00F328CE"/>
    <w:rsid w:val="00F34311"/>
    <w:rsid w:val="00F34B99"/>
    <w:rsid w:val="00F363DC"/>
    <w:rsid w:val="00F40985"/>
    <w:rsid w:val="00F42F3E"/>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6358"/>
    <w:rsid w:val="00FD01CF"/>
    <w:rsid w:val="00FD229E"/>
    <w:rsid w:val="00FD320D"/>
    <w:rsid w:val="00FD6DDF"/>
    <w:rsid w:val="00FE1C50"/>
    <w:rsid w:val="00FE23DE"/>
    <w:rsid w:val="00FE7FBA"/>
    <w:rsid w:val="00FF04A9"/>
    <w:rsid w:val="03C01DF8"/>
    <w:rsid w:val="03FA388E"/>
    <w:rsid w:val="04B205FE"/>
    <w:rsid w:val="07B130A2"/>
    <w:rsid w:val="08423AF2"/>
    <w:rsid w:val="088E627F"/>
    <w:rsid w:val="09383882"/>
    <w:rsid w:val="09AF52CB"/>
    <w:rsid w:val="0A37347B"/>
    <w:rsid w:val="0E8132FB"/>
    <w:rsid w:val="0F2A5CBD"/>
    <w:rsid w:val="0FC27DAA"/>
    <w:rsid w:val="13BA29A4"/>
    <w:rsid w:val="15725D3C"/>
    <w:rsid w:val="18B41626"/>
    <w:rsid w:val="1C2A0D59"/>
    <w:rsid w:val="1E3A48A4"/>
    <w:rsid w:val="24C65B2D"/>
    <w:rsid w:val="25A90AE5"/>
    <w:rsid w:val="25EB038A"/>
    <w:rsid w:val="28250378"/>
    <w:rsid w:val="285B52CA"/>
    <w:rsid w:val="29DD3A9A"/>
    <w:rsid w:val="2BED1D33"/>
    <w:rsid w:val="2E3A0D09"/>
    <w:rsid w:val="2E9717F6"/>
    <w:rsid w:val="2EA8435B"/>
    <w:rsid w:val="32FA2866"/>
    <w:rsid w:val="33251C93"/>
    <w:rsid w:val="341E3C15"/>
    <w:rsid w:val="37904486"/>
    <w:rsid w:val="39435F22"/>
    <w:rsid w:val="3B473282"/>
    <w:rsid w:val="40CB31F2"/>
    <w:rsid w:val="429A3C07"/>
    <w:rsid w:val="445E3A5D"/>
    <w:rsid w:val="4590011C"/>
    <w:rsid w:val="46676A01"/>
    <w:rsid w:val="46B211DD"/>
    <w:rsid w:val="48A0040C"/>
    <w:rsid w:val="48DD683A"/>
    <w:rsid w:val="49390B6F"/>
    <w:rsid w:val="494D09DB"/>
    <w:rsid w:val="4A785123"/>
    <w:rsid w:val="52331739"/>
    <w:rsid w:val="528265AE"/>
    <w:rsid w:val="55292403"/>
    <w:rsid w:val="594D52DC"/>
    <w:rsid w:val="59C33E00"/>
    <w:rsid w:val="5AB36191"/>
    <w:rsid w:val="5D262D51"/>
    <w:rsid w:val="5FCB646B"/>
    <w:rsid w:val="67896624"/>
    <w:rsid w:val="699A7261"/>
    <w:rsid w:val="6E327CE8"/>
    <w:rsid w:val="6E571611"/>
    <w:rsid w:val="6EBF1749"/>
    <w:rsid w:val="70B577EF"/>
    <w:rsid w:val="714078E5"/>
    <w:rsid w:val="715533C2"/>
    <w:rsid w:val="717A6587"/>
    <w:rsid w:val="73354F48"/>
    <w:rsid w:val="7373750A"/>
    <w:rsid w:val="76437E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B6AE92F-5ED6-4986-9358-138FCF503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qFormat="1"/>
    <w:lsdException w:name="annotation text" w:semiHidden="1" w:unhideWhenUsed="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semiHidden="1" w:unhideWhenUsed="1"/>
    <w:lsdException w:name="Strong" w:uiPriority="22"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e">
    <w:name w:val="Normal"/>
    <w:qFormat/>
    <w:pPr>
      <w:widowControl w:val="0"/>
      <w:jc w:val="both"/>
    </w:pPr>
    <w:rPr>
      <w:kern w:val="2"/>
      <w:sz w:val="21"/>
      <w:szCs w:val="24"/>
    </w:rPr>
  </w:style>
  <w:style w:type="paragraph" w:styleId="1">
    <w:name w:val="heading 1"/>
    <w:basedOn w:val="afe"/>
    <w:next w:val="afe"/>
    <w:link w:val="1Char"/>
    <w:qFormat/>
    <w:pPr>
      <w:keepNext/>
      <w:keepLines/>
      <w:spacing w:before="340" w:after="330" w:line="578" w:lineRule="auto"/>
      <w:outlineLvl w:val="0"/>
    </w:pPr>
    <w:rPr>
      <w:b/>
      <w:bCs/>
      <w:kern w:val="44"/>
      <w:sz w:val="44"/>
      <w:szCs w:val="44"/>
    </w:rPr>
  </w:style>
  <w:style w:type="paragraph" w:styleId="2">
    <w:name w:val="heading 2"/>
    <w:basedOn w:val="afe"/>
    <w:next w:val="afe"/>
    <w:link w:val="2Char"/>
    <w:uiPriority w:val="9"/>
    <w:unhideWhenUsed/>
    <w:qFormat/>
    <w:pPr>
      <w:keepNext/>
      <w:keepLines/>
      <w:spacing w:before="260" w:after="260" w:line="416" w:lineRule="auto"/>
      <w:outlineLvl w:val="1"/>
    </w:pPr>
    <w:rPr>
      <w:rFonts w:ascii="Cambria" w:hAnsi="Cambria"/>
      <w:b/>
      <w:bCs/>
      <w:sz w:val="32"/>
      <w:szCs w:val="32"/>
      <w:lang w:val="zh-CN"/>
    </w:rPr>
  </w:style>
  <w:style w:type="paragraph" w:styleId="3">
    <w:name w:val="heading 3"/>
    <w:basedOn w:val="afe"/>
    <w:next w:val="afe"/>
    <w:link w:val="3Char"/>
    <w:uiPriority w:val="9"/>
    <w:unhideWhenUsed/>
    <w:qFormat/>
    <w:pPr>
      <w:keepNext/>
      <w:keepLines/>
      <w:spacing w:before="260" w:after="260" w:line="416" w:lineRule="auto"/>
      <w:outlineLvl w:val="2"/>
    </w:pPr>
    <w:rPr>
      <w:rFonts w:ascii="Calibri" w:hAnsi="Calibri"/>
      <w:b/>
      <w:bCs/>
      <w:sz w:val="32"/>
      <w:szCs w:val="32"/>
      <w:lang w:val="zh-CN"/>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paragraph" w:styleId="7">
    <w:name w:val="toc 7"/>
    <w:basedOn w:val="afe"/>
    <w:next w:val="afe"/>
    <w:semiHidden/>
    <w:qFormat/>
    <w:pPr>
      <w:tabs>
        <w:tab w:val="right" w:leader="dot" w:pos="9241"/>
      </w:tabs>
      <w:ind w:firstLineChars="500" w:firstLine="500"/>
      <w:jc w:val="left"/>
    </w:pPr>
    <w:rPr>
      <w:rFonts w:ascii="宋体"/>
      <w:szCs w:val="21"/>
    </w:rPr>
  </w:style>
  <w:style w:type="paragraph" w:styleId="8">
    <w:name w:val="index 8"/>
    <w:basedOn w:val="afe"/>
    <w:next w:val="afe"/>
    <w:qFormat/>
    <w:pPr>
      <w:ind w:left="1680" w:hanging="210"/>
      <w:jc w:val="left"/>
    </w:pPr>
    <w:rPr>
      <w:rFonts w:ascii="Calibri" w:hAnsi="Calibri"/>
      <w:sz w:val="20"/>
      <w:szCs w:val="20"/>
    </w:rPr>
  </w:style>
  <w:style w:type="paragraph" w:styleId="aff2">
    <w:name w:val="caption"/>
    <w:basedOn w:val="afe"/>
    <w:next w:val="afe"/>
    <w:qFormat/>
    <w:pPr>
      <w:spacing w:before="152" w:after="160"/>
    </w:pPr>
    <w:rPr>
      <w:rFonts w:ascii="Arial" w:eastAsia="黑体" w:hAnsi="Arial" w:cs="Arial"/>
      <w:sz w:val="20"/>
      <w:szCs w:val="20"/>
    </w:rPr>
  </w:style>
  <w:style w:type="paragraph" w:styleId="5">
    <w:name w:val="index 5"/>
    <w:basedOn w:val="afe"/>
    <w:next w:val="afe"/>
    <w:qFormat/>
    <w:pPr>
      <w:ind w:left="1050" w:hanging="210"/>
      <w:jc w:val="left"/>
    </w:pPr>
    <w:rPr>
      <w:rFonts w:ascii="Calibri" w:hAnsi="Calibri"/>
      <w:sz w:val="20"/>
      <w:szCs w:val="20"/>
    </w:rPr>
  </w:style>
  <w:style w:type="paragraph" w:styleId="aff3">
    <w:name w:val="Document Map"/>
    <w:basedOn w:val="afe"/>
    <w:semiHidden/>
    <w:qFormat/>
    <w:pPr>
      <w:shd w:val="clear" w:color="auto" w:fill="000080"/>
    </w:pPr>
  </w:style>
  <w:style w:type="paragraph" w:styleId="6">
    <w:name w:val="index 6"/>
    <w:basedOn w:val="afe"/>
    <w:next w:val="afe"/>
    <w:qFormat/>
    <w:pPr>
      <w:ind w:left="1260" w:hanging="210"/>
      <w:jc w:val="left"/>
    </w:pPr>
    <w:rPr>
      <w:rFonts w:ascii="Calibri" w:hAnsi="Calibri"/>
      <w:sz w:val="20"/>
      <w:szCs w:val="20"/>
    </w:rPr>
  </w:style>
  <w:style w:type="paragraph" w:styleId="4">
    <w:name w:val="index 4"/>
    <w:basedOn w:val="afe"/>
    <w:next w:val="afe"/>
    <w:qFormat/>
    <w:pPr>
      <w:ind w:left="840" w:hanging="210"/>
      <w:jc w:val="left"/>
    </w:pPr>
    <w:rPr>
      <w:rFonts w:ascii="Calibri" w:hAnsi="Calibri"/>
      <w:sz w:val="20"/>
      <w:szCs w:val="20"/>
    </w:rPr>
  </w:style>
  <w:style w:type="paragraph" w:styleId="50">
    <w:name w:val="toc 5"/>
    <w:basedOn w:val="afe"/>
    <w:next w:val="afe"/>
    <w:semiHidden/>
    <w:qFormat/>
    <w:pPr>
      <w:tabs>
        <w:tab w:val="right" w:leader="dot" w:pos="9241"/>
      </w:tabs>
      <w:ind w:firstLineChars="300" w:firstLine="300"/>
      <w:jc w:val="left"/>
    </w:pPr>
    <w:rPr>
      <w:rFonts w:ascii="宋体"/>
      <w:szCs w:val="21"/>
    </w:rPr>
  </w:style>
  <w:style w:type="paragraph" w:styleId="30">
    <w:name w:val="toc 3"/>
    <w:basedOn w:val="afe"/>
    <w:next w:val="afe"/>
    <w:uiPriority w:val="39"/>
    <w:qFormat/>
    <w:pPr>
      <w:tabs>
        <w:tab w:val="right" w:leader="dot" w:pos="9241"/>
      </w:tabs>
      <w:ind w:firstLineChars="100" w:firstLine="100"/>
      <w:jc w:val="left"/>
    </w:pPr>
    <w:rPr>
      <w:rFonts w:ascii="宋体"/>
      <w:szCs w:val="21"/>
    </w:rPr>
  </w:style>
  <w:style w:type="paragraph" w:styleId="80">
    <w:name w:val="toc 8"/>
    <w:basedOn w:val="afe"/>
    <w:next w:val="afe"/>
    <w:semiHidden/>
    <w:qFormat/>
    <w:pPr>
      <w:tabs>
        <w:tab w:val="right" w:leader="dot" w:pos="9241"/>
      </w:tabs>
      <w:ind w:firstLineChars="600" w:firstLine="607"/>
      <w:jc w:val="left"/>
    </w:pPr>
    <w:rPr>
      <w:rFonts w:ascii="宋体"/>
      <w:szCs w:val="21"/>
    </w:rPr>
  </w:style>
  <w:style w:type="paragraph" w:styleId="31">
    <w:name w:val="index 3"/>
    <w:basedOn w:val="afe"/>
    <w:next w:val="afe"/>
    <w:qFormat/>
    <w:pPr>
      <w:ind w:left="630" w:hanging="210"/>
      <w:jc w:val="left"/>
    </w:pPr>
    <w:rPr>
      <w:rFonts w:ascii="Calibri" w:hAnsi="Calibri"/>
      <w:sz w:val="20"/>
      <w:szCs w:val="20"/>
    </w:rPr>
  </w:style>
  <w:style w:type="paragraph" w:styleId="aff4">
    <w:name w:val="endnote text"/>
    <w:basedOn w:val="afe"/>
    <w:semiHidden/>
    <w:qFormat/>
    <w:pPr>
      <w:snapToGrid w:val="0"/>
      <w:jc w:val="left"/>
    </w:pPr>
  </w:style>
  <w:style w:type="paragraph" w:styleId="aff5">
    <w:name w:val="Balloon Text"/>
    <w:basedOn w:val="afe"/>
    <w:link w:val="Char"/>
    <w:qFormat/>
    <w:rPr>
      <w:sz w:val="18"/>
      <w:szCs w:val="18"/>
    </w:rPr>
  </w:style>
  <w:style w:type="paragraph" w:styleId="aff6">
    <w:name w:val="footer"/>
    <w:basedOn w:val="afe"/>
    <w:qFormat/>
    <w:pPr>
      <w:snapToGrid w:val="0"/>
      <w:ind w:rightChars="100" w:right="210"/>
      <w:jc w:val="right"/>
    </w:pPr>
    <w:rPr>
      <w:sz w:val="18"/>
      <w:szCs w:val="18"/>
    </w:rPr>
  </w:style>
  <w:style w:type="paragraph" w:styleId="aff7">
    <w:name w:val="header"/>
    <w:basedOn w:val="afe"/>
    <w:qFormat/>
    <w:pPr>
      <w:snapToGrid w:val="0"/>
      <w:jc w:val="left"/>
    </w:pPr>
    <w:rPr>
      <w:sz w:val="18"/>
      <w:szCs w:val="18"/>
    </w:rPr>
  </w:style>
  <w:style w:type="paragraph" w:styleId="10">
    <w:name w:val="toc 1"/>
    <w:basedOn w:val="afe"/>
    <w:next w:val="afe"/>
    <w:uiPriority w:val="39"/>
    <w:qFormat/>
    <w:pPr>
      <w:tabs>
        <w:tab w:val="right" w:leader="dot" w:pos="9242"/>
      </w:tabs>
      <w:spacing w:beforeLines="25" w:afterLines="25"/>
      <w:jc w:val="left"/>
    </w:pPr>
    <w:rPr>
      <w:rFonts w:ascii="宋体"/>
      <w:szCs w:val="21"/>
    </w:rPr>
  </w:style>
  <w:style w:type="paragraph" w:styleId="40">
    <w:name w:val="toc 4"/>
    <w:basedOn w:val="afe"/>
    <w:next w:val="afe"/>
    <w:semiHidden/>
    <w:qFormat/>
    <w:pPr>
      <w:tabs>
        <w:tab w:val="right" w:leader="dot" w:pos="9241"/>
      </w:tabs>
      <w:ind w:firstLineChars="200" w:firstLine="200"/>
      <w:jc w:val="left"/>
    </w:pPr>
    <w:rPr>
      <w:rFonts w:ascii="宋体"/>
      <w:szCs w:val="21"/>
    </w:rPr>
  </w:style>
  <w:style w:type="paragraph" w:styleId="aff8">
    <w:name w:val="index heading"/>
    <w:basedOn w:val="afe"/>
    <w:next w:val="11"/>
    <w:qFormat/>
    <w:pPr>
      <w:spacing w:before="120" w:after="120"/>
      <w:jc w:val="center"/>
    </w:pPr>
    <w:rPr>
      <w:rFonts w:ascii="Calibri" w:hAnsi="Calibri"/>
      <w:b/>
      <w:bCs/>
      <w:iCs/>
      <w:szCs w:val="20"/>
    </w:rPr>
  </w:style>
  <w:style w:type="paragraph" w:styleId="11">
    <w:name w:val="index 1"/>
    <w:basedOn w:val="afe"/>
    <w:next w:val="aff9"/>
    <w:qFormat/>
    <w:pPr>
      <w:tabs>
        <w:tab w:val="right" w:leader="dot" w:pos="9299"/>
      </w:tabs>
      <w:jc w:val="left"/>
    </w:pPr>
    <w:rPr>
      <w:rFonts w:ascii="宋体"/>
      <w:szCs w:val="21"/>
    </w:rPr>
  </w:style>
  <w:style w:type="paragraph" w:customStyle="1" w:styleId="aff9">
    <w:name w:val="段"/>
    <w:link w:val="Char0"/>
    <w:qFormat/>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e"/>
    <w:qFormat/>
    <w:pPr>
      <w:numPr>
        <w:numId w:val="1"/>
      </w:numPr>
      <w:snapToGrid w:val="0"/>
      <w:jc w:val="left"/>
    </w:pPr>
    <w:rPr>
      <w:rFonts w:ascii="宋体"/>
      <w:sz w:val="18"/>
      <w:szCs w:val="18"/>
    </w:rPr>
  </w:style>
  <w:style w:type="paragraph" w:styleId="60">
    <w:name w:val="toc 6"/>
    <w:basedOn w:val="afe"/>
    <w:next w:val="afe"/>
    <w:semiHidden/>
    <w:qFormat/>
    <w:pPr>
      <w:tabs>
        <w:tab w:val="right" w:leader="dot" w:pos="9241"/>
      </w:tabs>
      <w:ind w:firstLineChars="400" w:firstLine="400"/>
      <w:jc w:val="left"/>
    </w:pPr>
    <w:rPr>
      <w:rFonts w:ascii="宋体"/>
      <w:szCs w:val="21"/>
    </w:rPr>
  </w:style>
  <w:style w:type="paragraph" w:styleId="70">
    <w:name w:val="index 7"/>
    <w:basedOn w:val="afe"/>
    <w:next w:val="afe"/>
    <w:qFormat/>
    <w:pPr>
      <w:ind w:left="1470" w:hanging="210"/>
      <w:jc w:val="left"/>
    </w:pPr>
    <w:rPr>
      <w:rFonts w:ascii="Calibri" w:hAnsi="Calibri"/>
      <w:sz w:val="20"/>
      <w:szCs w:val="20"/>
    </w:rPr>
  </w:style>
  <w:style w:type="paragraph" w:styleId="9">
    <w:name w:val="index 9"/>
    <w:basedOn w:val="afe"/>
    <w:next w:val="afe"/>
    <w:qFormat/>
    <w:pPr>
      <w:ind w:left="1890" w:hanging="210"/>
      <w:jc w:val="left"/>
    </w:pPr>
    <w:rPr>
      <w:rFonts w:ascii="Calibri" w:hAnsi="Calibri"/>
      <w:sz w:val="20"/>
      <w:szCs w:val="20"/>
    </w:rPr>
  </w:style>
  <w:style w:type="paragraph" w:styleId="20">
    <w:name w:val="toc 2"/>
    <w:basedOn w:val="afe"/>
    <w:next w:val="afe"/>
    <w:uiPriority w:val="39"/>
    <w:qFormat/>
    <w:pPr>
      <w:tabs>
        <w:tab w:val="right" w:leader="dot" w:pos="9242"/>
      </w:tabs>
      <w:ind w:leftChars="100" w:left="100"/>
    </w:pPr>
    <w:rPr>
      <w:rFonts w:ascii="宋体"/>
      <w:szCs w:val="21"/>
    </w:rPr>
  </w:style>
  <w:style w:type="paragraph" w:styleId="90">
    <w:name w:val="toc 9"/>
    <w:basedOn w:val="afe"/>
    <w:next w:val="afe"/>
    <w:semiHidden/>
    <w:qFormat/>
    <w:pPr>
      <w:ind w:left="1470"/>
      <w:jc w:val="left"/>
    </w:pPr>
    <w:rPr>
      <w:sz w:val="20"/>
      <w:szCs w:val="20"/>
    </w:rPr>
  </w:style>
  <w:style w:type="paragraph" w:styleId="affa">
    <w:name w:val="Normal (Web)"/>
    <w:basedOn w:val="afe"/>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e"/>
    <w:next w:val="afe"/>
    <w:qFormat/>
    <w:pPr>
      <w:ind w:left="420" w:hanging="210"/>
      <w:jc w:val="left"/>
    </w:pPr>
    <w:rPr>
      <w:rFonts w:ascii="Calibri" w:hAnsi="Calibri"/>
      <w:sz w:val="20"/>
      <w:szCs w:val="20"/>
    </w:rPr>
  </w:style>
  <w:style w:type="table" w:styleId="affb">
    <w:name w:val="Table Grid"/>
    <w:basedOn w:val="aff0"/>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c">
    <w:name w:val="Strong"/>
    <w:basedOn w:val="aff"/>
    <w:uiPriority w:val="22"/>
    <w:qFormat/>
    <w:rPr>
      <w:b/>
      <w:bCs/>
    </w:rPr>
  </w:style>
  <w:style w:type="character" w:styleId="affd">
    <w:name w:val="endnote reference"/>
    <w:semiHidden/>
    <w:qFormat/>
    <w:rPr>
      <w:vertAlign w:val="superscript"/>
    </w:rPr>
  </w:style>
  <w:style w:type="character" w:styleId="affe">
    <w:name w:val="page number"/>
    <w:qFormat/>
    <w:rPr>
      <w:rFonts w:ascii="Times New Roman" w:eastAsia="宋体" w:hAnsi="Times New Roman"/>
      <w:sz w:val="18"/>
    </w:rPr>
  </w:style>
  <w:style w:type="character" w:styleId="afff">
    <w:name w:val="Hyperlink"/>
    <w:basedOn w:val="aff"/>
    <w:uiPriority w:val="99"/>
    <w:qFormat/>
    <w:rPr>
      <w:color w:val="0000FF"/>
      <w:spacing w:val="0"/>
      <w:w w:val="100"/>
      <w:szCs w:val="21"/>
      <w:u w:val="single"/>
    </w:rPr>
  </w:style>
  <w:style w:type="character" w:styleId="afff0">
    <w:name w:val="footnote reference"/>
    <w:semiHidden/>
    <w:qFormat/>
    <w:rPr>
      <w:vertAlign w:val="superscript"/>
    </w:rPr>
  </w:style>
  <w:style w:type="character" w:customStyle="1" w:styleId="Char0">
    <w:name w:val="段 Char"/>
    <w:link w:val="aff9"/>
    <w:qFormat/>
    <w:rPr>
      <w:rFonts w:ascii="宋体"/>
      <w:sz w:val="21"/>
      <w:lang w:val="en-US" w:eastAsia="zh-CN" w:bidi="ar-SA"/>
    </w:rPr>
  </w:style>
  <w:style w:type="paragraph" w:customStyle="1" w:styleId="af5">
    <w:name w:val="一级条标题"/>
    <w:next w:val="aff9"/>
    <w:qFormat/>
    <w:pPr>
      <w:numPr>
        <w:ilvl w:val="1"/>
        <w:numId w:val="2"/>
      </w:numPr>
      <w:spacing w:beforeLines="50" w:before="50" w:afterLines="50" w:after="50"/>
      <w:outlineLvl w:val="2"/>
    </w:pPr>
    <w:rPr>
      <w:rFonts w:ascii="黑体" w:eastAsia="黑体"/>
      <w:sz w:val="21"/>
      <w:szCs w:val="21"/>
    </w:rPr>
  </w:style>
  <w:style w:type="paragraph" w:customStyle="1" w:styleId="afff1">
    <w:name w:val="标准书脚_奇数页"/>
    <w:qFormat/>
    <w:pPr>
      <w:spacing w:before="120"/>
      <w:ind w:right="198"/>
      <w:jc w:val="right"/>
    </w:pPr>
    <w:rPr>
      <w:rFonts w:ascii="宋体"/>
      <w:sz w:val="18"/>
      <w:szCs w:val="18"/>
    </w:rPr>
  </w:style>
  <w:style w:type="paragraph" w:customStyle="1" w:styleId="afff2">
    <w:name w:val="标准书眉_奇数页"/>
    <w:next w:val="afe"/>
    <w:pPr>
      <w:tabs>
        <w:tab w:val="center" w:pos="4154"/>
        <w:tab w:val="right" w:pos="8306"/>
      </w:tabs>
      <w:spacing w:after="220"/>
      <w:jc w:val="right"/>
    </w:pPr>
    <w:rPr>
      <w:rFonts w:ascii="黑体" w:eastAsia="黑体"/>
      <w:sz w:val="21"/>
      <w:szCs w:val="21"/>
    </w:rPr>
  </w:style>
  <w:style w:type="paragraph" w:customStyle="1" w:styleId="af4">
    <w:name w:val="章标题"/>
    <w:next w:val="aff9"/>
    <w:qFormat/>
    <w:pPr>
      <w:numPr>
        <w:numId w:val="2"/>
      </w:numPr>
      <w:spacing w:beforeLines="100" w:before="312" w:afterLines="100" w:after="312"/>
      <w:jc w:val="both"/>
      <w:outlineLvl w:val="1"/>
    </w:pPr>
    <w:rPr>
      <w:rFonts w:ascii="黑体" w:eastAsia="黑体"/>
      <w:sz w:val="21"/>
    </w:rPr>
  </w:style>
  <w:style w:type="paragraph" w:customStyle="1" w:styleId="af6">
    <w:name w:val="二级条标题"/>
    <w:basedOn w:val="af5"/>
    <w:next w:val="aff9"/>
    <w:pPr>
      <w:numPr>
        <w:ilvl w:val="2"/>
      </w:numPr>
      <w:outlineLvl w:val="3"/>
    </w:pPr>
  </w:style>
  <w:style w:type="paragraph" w:customStyle="1" w:styleId="22">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pPr>
      <w:widowControl w:val="0"/>
      <w:numPr>
        <w:numId w:val="3"/>
      </w:numPr>
      <w:jc w:val="both"/>
    </w:pPr>
    <w:rPr>
      <w:rFonts w:ascii="宋体"/>
      <w:sz w:val="21"/>
    </w:rPr>
  </w:style>
  <w:style w:type="paragraph" w:customStyle="1" w:styleId="ac">
    <w:name w:val="列项●（二级）"/>
    <w:pPr>
      <w:numPr>
        <w:ilvl w:val="1"/>
        <w:numId w:val="3"/>
      </w:numPr>
      <w:tabs>
        <w:tab w:val="left" w:pos="840"/>
      </w:tabs>
      <w:jc w:val="both"/>
    </w:pPr>
    <w:rPr>
      <w:rFonts w:ascii="宋体"/>
      <w:sz w:val="21"/>
    </w:rPr>
  </w:style>
  <w:style w:type="paragraph" w:customStyle="1" w:styleId="afff3">
    <w:name w:val="目次、标准名称标题"/>
    <w:basedOn w:val="afe"/>
    <w:next w:val="aff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7">
    <w:name w:val="三级条标题"/>
    <w:basedOn w:val="af6"/>
    <w:next w:val="aff9"/>
    <w:qFormat/>
    <w:pPr>
      <w:numPr>
        <w:ilvl w:val="3"/>
      </w:numPr>
      <w:spacing w:before="156" w:after="156"/>
      <w:outlineLvl w:val="4"/>
    </w:pPr>
    <w:rPr>
      <w:rFonts w:asciiTheme="minorEastAsia" w:hAnsiTheme="minorEastAsia"/>
    </w:rPr>
  </w:style>
  <w:style w:type="paragraph" w:customStyle="1" w:styleId="a1">
    <w:name w:val="示例"/>
    <w:next w:val="afff4"/>
    <w:qFormat/>
    <w:pPr>
      <w:widowControl w:val="0"/>
      <w:numPr>
        <w:numId w:val="4"/>
      </w:numPr>
      <w:jc w:val="both"/>
    </w:pPr>
    <w:rPr>
      <w:rFonts w:ascii="宋体"/>
      <w:sz w:val="18"/>
      <w:szCs w:val="18"/>
    </w:rPr>
  </w:style>
  <w:style w:type="paragraph" w:customStyle="1" w:styleId="afff4">
    <w:name w:val="示例内容"/>
    <w:qFormat/>
    <w:pPr>
      <w:ind w:firstLineChars="200" w:firstLine="200"/>
    </w:pPr>
    <w:rPr>
      <w:rFonts w:ascii="宋体"/>
      <w:sz w:val="18"/>
      <w:szCs w:val="18"/>
    </w:rPr>
  </w:style>
  <w:style w:type="paragraph" w:customStyle="1" w:styleId="a5">
    <w:name w:val="数字编号列项（二级）"/>
    <w:pPr>
      <w:numPr>
        <w:ilvl w:val="1"/>
        <w:numId w:val="5"/>
      </w:numPr>
      <w:tabs>
        <w:tab w:val="left" w:pos="840"/>
      </w:tabs>
      <w:jc w:val="both"/>
    </w:pPr>
    <w:rPr>
      <w:rFonts w:ascii="宋体"/>
      <w:sz w:val="21"/>
    </w:rPr>
  </w:style>
  <w:style w:type="paragraph" w:customStyle="1" w:styleId="af8">
    <w:name w:val="四级条标题"/>
    <w:basedOn w:val="af7"/>
    <w:next w:val="aff9"/>
    <w:qFormat/>
    <w:pPr>
      <w:numPr>
        <w:ilvl w:val="4"/>
      </w:numPr>
      <w:outlineLvl w:val="5"/>
    </w:pPr>
  </w:style>
  <w:style w:type="paragraph" w:customStyle="1" w:styleId="af9">
    <w:name w:val="五级条标题"/>
    <w:basedOn w:val="af8"/>
    <w:next w:val="aff9"/>
    <w:qFormat/>
    <w:pPr>
      <w:numPr>
        <w:ilvl w:val="5"/>
      </w:numPr>
      <w:spacing w:before="50" w:after="50"/>
      <w:outlineLvl w:val="6"/>
    </w:pPr>
  </w:style>
  <w:style w:type="paragraph" w:customStyle="1" w:styleId="afc">
    <w:name w:val="注："/>
    <w:next w:val="aff9"/>
    <w:qFormat/>
    <w:pPr>
      <w:widowControl w:val="0"/>
      <w:numPr>
        <w:numId w:val="6"/>
      </w:numPr>
      <w:autoSpaceDE w:val="0"/>
      <w:autoSpaceDN w:val="0"/>
      <w:jc w:val="both"/>
    </w:pPr>
    <w:rPr>
      <w:rFonts w:ascii="宋体"/>
      <w:sz w:val="18"/>
      <w:szCs w:val="18"/>
    </w:rPr>
  </w:style>
  <w:style w:type="paragraph" w:customStyle="1" w:styleId="a">
    <w:name w:val="注×："/>
    <w:qFormat/>
    <w:pPr>
      <w:widowControl w:val="0"/>
      <w:numPr>
        <w:numId w:val="7"/>
      </w:numPr>
      <w:autoSpaceDE w:val="0"/>
      <w:autoSpaceDN w:val="0"/>
      <w:jc w:val="both"/>
    </w:pPr>
    <w:rPr>
      <w:rFonts w:ascii="宋体"/>
      <w:sz w:val="18"/>
      <w:szCs w:val="18"/>
    </w:rPr>
  </w:style>
  <w:style w:type="paragraph" w:customStyle="1" w:styleId="a4">
    <w:name w:val="字母编号列项（一级）"/>
    <w:qFormat/>
    <w:pPr>
      <w:numPr>
        <w:numId w:val="5"/>
      </w:numPr>
      <w:jc w:val="both"/>
    </w:pPr>
    <w:rPr>
      <w:rFonts w:ascii="宋体"/>
      <w:sz w:val="21"/>
    </w:rPr>
  </w:style>
  <w:style w:type="paragraph" w:customStyle="1" w:styleId="ad">
    <w:name w:val="列项◆（三级）"/>
    <w:basedOn w:val="afe"/>
    <w:qFormat/>
    <w:pPr>
      <w:numPr>
        <w:ilvl w:val="2"/>
        <w:numId w:val="3"/>
      </w:numPr>
    </w:pPr>
    <w:rPr>
      <w:rFonts w:ascii="宋体"/>
      <w:szCs w:val="21"/>
    </w:rPr>
  </w:style>
  <w:style w:type="paragraph" w:customStyle="1" w:styleId="afff5">
    <w:name w:val="编号列项（三级）"/>
    <w:qFormat/>
    <w:rPr>
      <w:rFonts w:ascii="宋体"/>
      <w:sz w:val="21"/>
    </w:rPr>
  </w:style>
  <w:style w:type="paragraph" w:customStyle="1" w:styleId="af">
    <w:name w:val="示例×："/>
    <w:basedOn w:val="af4"/>
    <w:qFormat/>
    <w:pPr>
      <w:numPr>
        <w:numId w:val="8"/>
      </w:numPr>
      <w:spacing w:beforeLines="0" w:before="0" w:afterLines="0" w:after="0"/>
      <w:outlineLvl w:val="9"/>
    </w:pPr>
    <w:rPr>
      <w:rFonts w:ascii="宋体" w:eastAsia="宋体"/>
      <w:sz w:val="18"/>
      <w:szCs w:val="18"/>
    </w:rPr>
  </w:style>
  <w:style w:type="paragraph" w:customStyle="1" w:styleId="afff6">
    <w:name w:val="五级无标题条"/>
    <w:basedOn w:val="af9"/>
    <w:qFormat/>
    <w:pPr>
      <w:spacing w:beforeLines="0" w:before="0" w:afterLines="0" w:after="0"/>
    </w:pPr>
    <w:rPr>
      <w:rFonts w:eastAsiaTheme="minorEastAsia"/>
    </w:rPr>
  </w:style>
  <w:style w:type="paragraph" w:customStyle="1" w:styleId="a8">
    <w:name w:val="注：（正文）"/>
    <w:basedOn w:val="afc"/>
    <w:next w:val="aff9"/>
    <w:pPr>
      <w:numPr>
        <w:numId w:val="9"/>
      </w:numPr>
    </w:pPr>
  </w:style>
  <w:style w:type="paragraph" w:customStyle="1" w:styleId="af3">
    <w:name w:val="注×：（正文）"/>
    <w:qFormat/>
    <w:pPr>
      <w:numPr>
        <w:numId w:val="10"/>
      </w:numPr>
      <w:jc w:val="both"/>
    </w:pPr>
    <w:rPr>
      <w:rFonts w:ascii="宋体"/>
      <w:sz w:val="18"/>
      <w:szCs w:val="18"/>
    </w:rPr>
  </w:style>
  <w:style w:type="paragraph" w:customStyle="1" w:styleId="afff7">
    <w:name w:val="标准标志"/>
    <w:next w:val="afe"/>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8">
    <w:name w:val="标准称谓"/>
    <w:next w:val="afe"/>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9">
    <w:name w:val="标准书脚_偶数页"/>
    <w:qFormat/>
    <w:pPr>
      <w:spacing w:before="120"/>
      <w:ind w:left="221"/>
    </w:pPr>
    <w:rPr>
      <w:rFonts w:ascii="宋体"/>
      <w:sz w:val="18"/>
      <w:szCs w:val="18"/>
    </w:rPr>
  </w:style>
  <w:style w:type="paragraph" w:customStyle="1" w:styleId="afffa">
    <w:name w:val="标准书眉_偶数页"/>
    <w:basedOn w:val="afff2"/>
    <w:next w:val="afe"/>
    <w:qFormat/>
    <w:pPr>
      <w:jc w:val="left"/>
    </w:pPr>
  </w:style>
  <w:style w:type="paragraph" w:customStyle="1" w:styleId="afffb">
    <w:name w:val="标准书眉一"/>
    <w:qFormat/>
    <w:pPr>
      <w:jc w:val="both"/>
    </w:pPr>
  </w:style>
  <w:style w:type="paragraph" w:customStyle="1" w:styleId="afffc">
    <w:name w:val="参考文献"/>
    <w:basedOn w:val="afe"/>
    <w:next w:val="aff9"/>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d">
    <w:name w:val="参考文献、索引标题"/>
    <w:basedOn w:val="afe"/>
    <w:next w:val="aff9"/>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e">
    <w:name w:val="发布"/>
    <w:qFormat/>
    <w:rPr>
      <w:rFonts w:ascii="黑体" w:eastAsia="黑体"/>
      <w:spacing w:val="85"/>
      <w:w w:val="100"/>
      <w:position w:val="3"/>
      <w:sz w:val="28"/>
      <w:szCs w:val="28"/>
    </w:rPr>
  </w:style>
  <w:style w:type="paragraph" w:customStyle="1" w:styleId="affff">
    <w:name w:val="发布部门"/>
    <w:next w:val="aff9"/>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0">
    <w:name w:val="发布日期"/>
    <w:qFormat/>
    <w:pPr>
      <w:framePr w:w="3997" w:h="471" w:hRule="exact" w:vSpace="181" w:wrap="around" w:hAnchor="page" w:x="7089" w:y="14097" w:anchorLock="1"/>
    </w:pPr>
    <w:rPr>
      <w:rFonts w:eastAsia="黑体"/>
      <w:sz w:val="28"/>
    </w:rPr>
  </w:style>
  <w:style w:type="paragraph" w:customStyle="1" w:styleId="affff1">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3">
    <w:name w:val="封面标准英文名称"/>
    <w:basedOn w:val="affff2"/>
    <w:qFormat/>
    <w:pPr>
      <w:framePr w:wrap="around"/>
      <w:spacing w:before="370" w:line="400" w:lineRule="exact"/>
    </w:pPr>
    <w:rPr>
      <w:rFonts w:ascii="Times New Roman"/>
      <w:sz w:val="28"/>
      <w:szCs w:val="28"/>
    </w:rPr>
  </w:style>
  <w:style w:type="paragraph" w:customStyle="1" w:styleId="affff4">
    <w:name w:val="封面一致性程度标识"/>
    <w:basedOn w:val="affff3"/>
    <w:qFormat/>
    <w:pPr>
      <w:framePr w:wrap="around"/>
      <w:spacing w:before="440"/>
    </w:pPr>
    <w:rPr>
      <w:rFonts w:ascii="宋体" w:eastAsia="宋体"/>
    </w:rPr>
  </w:style>
  <w:style w:type="paragraph" w:customStyle="1" w:styleId="affff5">
    <w:name w:val="封面标准文稿类别"/>
    <w:basedOn w:val="affff4"/>
    <w:qFormat/>
    <w:pPr>
      <w:framePr w:wrap="around"/>
      <w:spacing w:after="160" w:line="240" w:lineRule="auto"/>
    </w:pPr>
    <w:rPr>
      <w:sz w:val="24"/>
    </w:rPr>
  </w:style>
  <w:style w:type="paragraph" w:customStyle="1" w:styleId="affff6">
    <w:name w:val="封面标准文稿编辑信息"/>
    <w:basedOn w:val="affff5"/>
    <w:qFormat/>
    <w:pPr>
      <w:framePr w:wrap="around"/>
      <w:spacing w:before="180" w:line="180" w:lineRule="exact"/>
    </w:pPr>
    <w:rPr>
      <w:sz w:val="21"/>
    </w:rPr>
  </w:style>
  <w:style w:type="paragraph" w:customStyle="1" w:styleId="affff7">
    <w:name w:val="封面正文"/>
    <w:qFormat/>
    <w:pPr>
      <w:jc w:val="both"/>
    </w:pPr>
  </w:style>
  <w:style w:type="paragraph" w:customStyle="1" w:styleId="affff8">
    <w:name w:val="附录标识"/>
    <w:basedOn w:val="afe"/>
    <w:next w:val="aff9"/>
    <w:qFormat/>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9">
    <w:name w:val="附录标题"/>
    <w:basedOn w:val="aff9"/>
    <w:next w:val="aff9"/>
    <w:pPr>
      <w:ind w:firstLineChars="0" w:firstLine="0"/>
      <w:jc w:val="center"/>
    </w:pPr>
    <w:rPr>
      <w:rFonts w:ascii="黑体" w:eastAsia="黑体"/>
    </w:rPr>
  </w:style>
  <w:style w:type="paragraph" w:customStyle="1" w:styleId="af0">
    <w:name w:val="附录表标号"/>
    <w:basedOn w:val="afe"/>
    <w:next w:val="aff9"/>
    <w:pPr>
      <w:numPr>
        <w:numId w:val="11"/>
      </w:numPr>
      <w:spacing w:line="14" w:lineRule="exact"/>
      <w:ind w:left="811" w:hanging="448"/>
      <w:jc w:val="center"/>
      <w:outlineLvl w:val="0"/>
    </w:pPr>
    <w:rPr>
      <w:color w:val="FFFFFF"/>
    </w:rPr>
  </w:style>
  <w:style w:type="paragraph" w:customStyle="1" w:styleId="af1">
    <w:name w:val="附录表标题"/>
    <w:basedOn w:val="afe"/>
    <w:next w:val="aff9"/>
    <w:pPr>
      <w:numPr>
        <w:ilvl w:val="1"/>
        <w:numId w:val="11"/>
      </w:numPr>
      <w:tabs>
        <w:tab w:val="left" w:pos="180"/>
      </w:tabs>
      <w:spacing w:beforeLines="50" w:afterLines="50"/>
      <w:ind w:left="0" w:firstLine="0"/>
      <w:jc w:val="center"/>
    </w:pPr>
    <w:rPr>
      <w:rFonts w:ascii="黑体" w:eastAsia="黑体"/>
      <w:szCs w:val="21"/>
    </w:rPr>
  </w:style>
  <w:style w:type="paragraph" w:customStyle="1" w:styleId="affffa">
    <w:name w:val="附录二级条标题"/>
    <w:basedOn w:val="afe"/>
    <w:next w:val="aff9"/>
    <w:qFormat/>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b">
    <w:name w:val="附录二级无"/>
    <w:basedOn w:val="affffa"/>
    <w:qFormat/>
    <w:pPr>
      <w:tabs>
        <w:tab w:val="clear" w:pos="360"/>
      </w:tabs>
      <w:spacing w:beforeLines="0" w:afterLines="0"/>
    </w:pPr>
    <w:rPr>
      <w:rFonts w:ascii="宋体" w:eastAsia="宋体"/>
      <w:szCs w:val="21"/>
    </w:rPr>
  </w:style>
  <w:style w:type="paragraph" w:customStyle="1" w:styleId="affffc">
    <w:name w:val="附录公式"/>
    <w:basedOn w:val="aff9"/>
    <w:next w:val="aff9"/>
    <w:link w:val="Char1"/>
    <w:qFormat/>
  </w:style>
  <w:style w:type="character" w:customStyle="1" w:styleId="Char1">
    <w:name w:val="附录公式 Char"/>
    <w:basedOn w:val="Char0"/>
    <w:link w:val="affffc"/>
    <w:qFormat/>
    <w:rPr>
      <w:rFonts w:ascii="宋体"/>
      <w:sz w:val="21"/>
      <w:lang w:val="en-US" w:eastAsia="zh-CN" w:bidi="ar-SA"/>
    </w:rPr>
  </w:style>
  <w:style w:type="paragraph" w:customStyle="1" w:styleId="affffd">
    <w:name w:val="附录公式编号制表符"/>
    <w:basedOn w:val="afe"/>
    <w:next w:val="aff9"/>
    <w:qFormat/>
    <w:pPr>
      <w:widowControl/>
      <w:tabs>
        <w:tab w:val="center" w:pos="4201"/>
        <w:tab w:val="right" w:leader="dot" w:pos="9298"/>
      </w:tabs>
      <w:autoSpaceDE w:val="0"/>
      <w:autoSpaceDN w:val="0"/>
    </w:pPr>
    <w:rPr>
      <w:rFonts w:ascii="宋体"/>
      <w:kern w:val="0"/>
      <w:szCs w:val="20"/>
    </w:rPr>
  </w:style>
  <w:style w:type="paragraph" w:customStyle="1" w:styleId="affffe">
    <w:name w:val="附录三级条标题"/>
    <w:basedOn w:val="affffa"/>
    <w:next w:val="aff9"/>
    <w:qFormat/>
    <w:pPr>
      <w:outlineLvl w:val="4"/>
    </w:pPr>
  </w:style>
  <w:style w:type="paragraph" w:customStyle="1" w:styleId="afffff">
    <w:name w:val="附录三级无"/>
    <w:basedOn w:val="affffe"/>
    <w:pPr>
      <w:tabs>
        <w:tab w:val="clear" w:pos="360"/>
      </w:tabs>
      <w:spacing w:beforeLines="0" w:afterLines="0"/>
    </w:pPr>
    <w:rPr>
      <w:rFonts w:ascii="宋体" w:eastAsia="宋体"/>
      <w:szCs w:val="21"/>
    </w:rPr>
  </w:style>
  <w:style w:type="paragraph" w:customStyle="1" w:styleId="afb">
    <w:name w:val="附录数字编号列项（二级）"/>
    <w:qFormat/>
    <w:pPr>
      <w:numPr>
        <w:ilvl w:val="1"/>
        <w:numId w:val="12"/>
      </w:numPr>
    </w:pPr>
    <w:rPr>
      <w:rFonts w:ascii="宋体"/>
      <w:sz w:val="21"/>
    </w:rPr>
  </w:style>
  <w:style w:type="paragraph" w:customStyle="1" w:styleId="afffff0">
    <w:name w:val="附录四级条标题"/>
    <w:basedOn w:val="affffe"/>
    <w:next w:val="aff9"/>
    <w:qFormat/>
    <w:pPr>
      <w:outlineLvl w:val="5"/>
    </w:pPr>
  </w:style>
  <w:style w:type="paragraph" w:customStyle="1" w:styleId="afffff1">
    <w:name w:val="附录四级无"/>
    <w:basedOn w:val="afffff0"/>
    <w:qFormat/>
    <w:pPr>
      <w:tabs>
        <w:tab w:val="clear" w:pos="360"/>
      </w:tabs>
      <w:spacing w:beforeLines="0" w:afterLines="0"/>
    </w:pPr>
    <w:rPr>
      <w:rFonts w:ascii="宋体" w:eastAsia="宋体"/>
      <w:szCs w:val="21"/>
    </w:rPr>
  </w:style>
  <w:style w:type="paragraph" w:customStyle="1" w:styleId="a9">
    <w:name w:val="附录图标号"/>
    <w:basedOn w:val="afe"/>
    <w:pPr>
      <w:keepNext/>
      <w:pageBreakBefore/>
      <w:widowControl/>
      <w:numPr>
        <w:numId w:val="13"/>
      </w:numPr>
      <w:spacing w:line="14" w:lineRule="exact"/>
      <w:ind w:left="0" w:firstLine="363"/>
      <w:jc w:val="center"/>
      <w:outlineLvl w:val="0"/>
    </w:pPr>
    <w:rPr>
      <w:color w:val="FFFFFF"/>
    </w:rPr>
  </w:style>
  <w:style w:type="paragraph" w:customStyle="1" w:styleId="aa">
    <w:name w:val="附录图标题"/>
    <w:basedOn w:val="afe"/>
    <w:next w:val="aff9"/>
    <w:pPr>
      <w:numPr>
        <w:ilvl w:val="1"/>
        <w:numId w:val="13"/>
      </w:numPr>
      <w:tabs>
        <w:tab w:val="left" w:pos="363"/>
      </w:tabs>
      <w:spacing w:beforeLines="50" w:afterLines="50"/>
      <w:ind w:left="0" w:firstLine="0"/>
      <w:jc w:val="center"/>
    </w:pPr>
    <w:rPr>
      <w:rFonts w:ascii="黑体" w:eastAsia="黑体"/>
      <w:szCs w:val="21"/>
    </w:rPr>
  </w:style>
  <w:style w:type="paragraph" w:customStyle="1" w:styleId="afffff2">
    <w:name w:val="附录五级条标题"/>
    <w:basedOn w:val="afffff0"/>
    <w:next w:val="aff9"/>
    <w:qFormat/>
    <w:pPr>
      <w:outlineLvl w:val="6"/>
    </w:pPr>
  </w:style>
  <w:style w:type="paragraph" w:customStyle="1" w:styleId="afffff3">
    <w:name w:val="附录五级无"/>
    <w:basedOn w:val="afffff2"/>
    <w:pPr>
      <w:tabs>
        <w:tab w:val="clear" w:pos="360"/>
      </w:tabs>
      <w:spacing w:beforeLines="0" w:afterLines="0"/>
    </w:pPr>
    <w:rPr>
      <w:rFonts w:ascii="宋体" w:eastAsia="宋体"/>
      <w:szCs w:val="21"/>
    </w:rPr>
  </w:style>
  <w:style w:type="paragraph" w:customStyle="1" w:styleId="afffff4">
    <w:name w:val="附录章标题"/>
    <w:next w:val="aff9"/>
    <w:qFormat/>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ffff5">
    <w:name w:val="附录一级条标题"/>
    <w:basedOn w:val="afffff4"/>
    <w:next w:val="aff9"/>
    <w:pPr>
      <w:autoSpaceDN w:val="0"/>
      <w:spacing w:beforeLines="50" w:afterLines="50"/>
      <w:outlineLvl w:val="2"/>
    </w:pPr>
  </w:style>
  <w:style w:type="paragraph" w:customStyle="1" w:styleId="afffff6">
    <w:name w:val="附录一级无"/>
    <w:basedOn w:val="afffff5"/>
    <w:qFormat/>
    <w:pPr>
      <w:tabs>
        <w:tab w:val="clear" w:pos="360"/>
      </w:tabs>
      <w:spacing w:beforeLines="0" w:afterLines="0"/>
    </w:pPr>
    <w:rPr>
      <w:rFonts w:ascii="宋体" w:eastAsia="宋体"/>
      <w:szCs w:val="21"/>
    </w:rPr>
  </w:style>
  <w:style w:type="paragraph" w:customStyle="1" w:styleId="afa">
    <w:name w:val="附录字母编号列项（一级）"/>
    <w:qFormat/>
    <w:pPr>
      <w:numPr>
        <w:numId w:val="12"/>
      </w:numPr>
    </w:pPr>
    <w:rPr>
      <w:rFonts w:ascii="宋体"/>
      <w:sz w:val="21"/>
    </w:rPr>
  </w:style>
  <w:style w:type="paragraph" w:customStyle="1" w:styleId="afffff7">
    <w:name w:val="列项说明"/>
    <w:basedOn w:val="afe"/>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8">
    <w:name w:val="列项说明数字编号"/>
    <w:qFormat/>
    <w:pPr>
      <w:ind w:leftChars="400" w:left="600" w:hangingChars="200" w:hanging="200"/>
    </w:pPr>
    <w:rPr>
      <w:rFonts w:ascii="宋体"/>
      <w:sz w:val="21"/>
    </w:rPr>
  </w:style>
  <w:style w:type="paragraph" w:customStyle="1" w:styleId="afffff9">
    <w:name w:val="目次、索引正文"/>
    <w:qFormat/>
    <w:pPr>
      <w:spacing w:line="320" w:lineRule="exact"/>
      <w:jc w:val="both"/>
    </w:pPr>
    <w:rPr>
      <w:rFonts w:ascii="宋体"/>
      <w:sz w:val="21"/>
    </w:rPr>
  </w:style>
  <w:style w:type="paragraph" w:customStyle="1" w:styleId="afffffa">
    <w:name w:val="其他标准标志"/>
    <w:basedOn w:val="afff7"/>
    <w:pPr>
      <w:framePr w:w="6101" w:wrap="around" w:vAnchor="page" w:hAnchor="page" w:x="4673" w:y="942"/>
    </w:pPr>
    <w:rPr>
      <w:w w:val="130"/>
    </w:rPr>
  </w:style>
  <w:style w:type="paragraph" w:customStyle="1" w:styleId="afffffb">
    <w:name w:val="其他标准称谓"/>
    <w:next w:val="afe"/>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c">
    <w:name w:val="其他发布部门"/>
    <w:basedOn w:val="affff"/>
    <w:qFormat/>
    <w:pPr>
      <w:framePr w:wrap="around" w:y="15310"/>
      <w:spacing w:line="0" w:lineRule="atLeast"/>
    </w:pPr>
    <w:rPr>
      <w:rFonts w:ascii="黑体" w:eastAsia="黑体"/>
      <w:b w:val="0"/>
    </w:rPr>
  </w:style>
  <w:style w:type="paragraph" w:customStyle="1" w:styleId="afffffd">
    <w:name w:val="前言、引言标题"/>
    <w:next w:val="aff9"/>
    <w:pPr>
      <w:keepNext/>
      <w:pageBreakBefore/>
      <w:shd w:val="clear" w:color="FFFFFF" w:fill="FFFFFF"/>
      <w:spacing w:before="640" w:after="560"/>
      <w:jc w:val="center"/>
      <w:outlineLvl w:val="0"/>
    </w:pPr>
    <w:rPr>
      <w:rFonts w:ascii="黑体" w:eastAsia="黑体"/>
      <w:sz w:val="32"/>
    </w:rPr>
  </w:style>
  <w:style w:type="paragraph" w:customStyle="1" w:styleId="afffffe">
    <w:name w:val="三级无标题条"/>
    <w:basedOn w:val="af7"/>
    <w:qFormat/>
    <w:pPr>
      <w:spacing w:beforeLines="0" w:before="0" w:afterLines="0" w:after="0"/>
    </w:pPr>
    <w:rPr>
      <w:rFonts w:eastAsiaTheme="minorEastAsia"/>
    </w:rPr>
  </w:style>
  <w:style w:type="paragraph" w:customStyle="1" w:styleId="affffff">
    <w:name w:val="实施日期"/>
    <w:basedOn w:val="affff0"/>
    <w:qFormat/>
    <w:pPr>
      <w:framePr w:wrap="around" w:vAnchor="page" w:hAnchor="text"/>
      <w:jc w:val="right"/>
    </w:pPr>
  </w:style>
  <w:style w:type="paragraph" w:customStyle="1" w:styleId="affffff0">
    <w:name w:val="示例后文字"/>
    <w:basedOn w:val="aff9"/>
    <w:next w:val="aff9"/>
    <w:qFormat/>
    <w:pPr>
      <w:ind w:firstLine="360"/>
    </w:pPr>
    <w:rPr>
      <w:sz w:val="18"/>
    </w:rPr>
  </w:style>
  <w:style w:type="paragraph" w:customStyle="1" w:styleId="a0">
    <w:name w:val="首示例"/>
    <w:next w:val="aff9"/>
    <w:link w:val="Char2"/>
    <w:qFormat/>
    <w:pPr>
      <w:numPr>
        <w:numId w:val="14"/>
      </w:numPr>
      <w:tabs>
        <w:tab w:val="left" w:pos="360"/>
      </w:tabs>
      <w:ind w:firstLine="0"/>
    </w:pPr>
    <w:rPr>
      <w:rFonts w:ascii="宋体" w:hAnsi="宋体"/>
      <w:kern w:val="2"/>
      <w:sz w:val="18"/>
      <w:szCs w:val="18"/>
    </w:rPr>
  </w:style>
  <w:style w:type="character" w:customStyle="1" w:styleId="Char2">
    <w:name w:val="首示例 Char"/>
    <w:link w:val="a0"/>
    <w:qFormat/>
    <w:rPr>
      <w:rFonts w:ascii="宋体" w:hAnsi="宋体"/>
      <w:kern w:val="2"/>
      <w:sz w:val="18"/>
      <w:szCs w:val="18"/>
    </w:rPr>
  </w:style>
  <w:style w:type="paragraph" w:customStyle="1" w:styleId="a6">
    <w:name w:val="四级无"/>
    <w:basedOn w:val="af8"/>
    <w:qFormat/>
    <w:pPr>
      <w:numPr>
        <w:numId w:val="15"/>
      </w:numPr>
      <w:spacing w:beforeLines="0" w:afterLines="0"/>
    </w:pPr>
    <w:rPr>
      <w:rFonts w:ascii="宋体" w:eastAsia="宋体"/>
    </w:rPr>
  </w:style>
  <w:style w:type="paragraph" w:customStyle="1" w:styleId="affffff1">
    <w:name w:val="条文脚注"/>
    <w:basedOn w:val="ae"/>
    <w:qFormat/>
    <w:pPr>
      <w:numPr>
        <w:numId w:val="0"/>
      </w:numPr>
      <w:jc w:val="both"/>
    </w:pPr>
  </w:style>
  <w:style w:type="paragraph" w:customStyle="1" w:styleId="affffff2">
    <w:name w:val="图标脚注说明"/>
    <w:basedOn w:val="aff9"/>
    <w:pPr>
      <w:ind w:left="840" w:firstLineChars="0" w:hanging="420"/>
    </w:pPr>
    <w:rPr>
      <w:sz w:val="18"/>
      <w:szCs w:val="18"/>
    </w:rPr>
  </w:style>
  <w:style w:type="paragraph" w:customStyle="1" w:styleId="a3">
    <w:name w:val="图表脚注说明"/>
    <w:basedOn w:val="afe"/>
    <w:pPr>
      <w:numPr>
        <w:numId w:val="16"/>
      </w:numPr>
    </w:pPr>
    <w:rPr>
      <w:rFonts w:ascii="宋体"/>
      <w:sz w:val="18"/>
      <w:szCs w:val="18"/>
    </w:rPr>
  </w:style>
  <w:style w:type="paragraph" w:customStyle="1" w:styleId="affffff3">
    <w:name w:val="图的脚注"/>
    <w:next w:val="aff9"/>
    <w:qFormat/>
    <w:pPr>
      <w:widowControl w:val="0"/>
      <w:ind w:leftChars="200" w:left="840" w:hangingChars="200" w:hanging="420"/>
      <w:jc w:val="both"/>
    </w:pPr>
    <w:rPr>
      <w:rFonts w:ascii="宋体"/>
      <w:sz w:val="18"/>
    </w:rPr>
  </w:style>
  <w:style w:type="paragraph" w:customStyle="1" w:styleId="affffff4">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7">
    <w:name w:val="五级无"/>
    <w:basedOn w:val="af9"/>
    <w:qFormat/>
    <w:pPr>
      <w:numPr>
        <w:numId w:val="15"/>
      </w:numPr>
      <w:spacing w:beforeLines="0" w:afterLines="0"/>
    </w:pPr>
    <w:rPr>
      <w:rFonts w:ascii="宋体" w:eastAsia="宋体"/>
    </w:rPr>
  </w:style>
  <w:style w:type="paragraph" w:customStyle="1" w:styleId="affffff5">
    <w:name w:val="四级无标题条"/>
    <w:basedOn w:val="af8"/>
    <w:qFormat/>
    <w:pPr>
      <w:spacing w:beforeLines="0" w:before="0" w:afterLines="0" w:after="0"/>
    </w:pPr>
    <w:rPr>
      <w:rFonts w:eastAsiaTheme="minorEastAsia"/>
    </w:rPr>
  </w:style>
  <w:style w:type="character" w:customStyle="1" w:styleId="13">
    <w:name w:val="已访问的超链接1"/>
    <w:qFormat/>
    <w:rPr>
      <w:color w:val="800080"/>
      <w:u w:val="single"/>
    </w:rPr>
  </w:style>
  <w:style w:type="paragraph" w:customStyle="1" w:styleId="af2">
    <w:name w:val="正文表标题"/>
    <w:next w:val="aff9"/>
    <w:pPr>
      <w:numPr>
        <w:numId w:val="17"/>
      </w:numPr>
      <w:tabs>
        <w:tab w:val="left" w:pos="360"/>
      </w:tabs>
      <w:spacing w:beforeLines="50" w:afterLines="50"/>
      <w:jc w:val="center"/>
    </w:pPr>
    <w:rPr>
      <w:rFonts w:ascii="黑体" w:eastAsia="黑体"/>
      <w:sz w:val="21"/>
    </w:rPr>
  </w:style>
  <w:style w:type="paragraph" w:customStyle="1" w:styleId="affffff6">
    <w:name w:val="正文公式编号制表符"/>
    <w:basedOn w:val="aff9"/>
    <w:next w:val="aff9"/>
    <w:qFormat/>
    <w:pPr>
      <w:ind w:firstLineChars="0" w:firstLine="0"/>
    </w:pPr>
  </w:style>
  <w:style w:type="paragraph" w:customStyle="1" w:styleId="a2">
    <w:name w:val="正文图标题"/>
    <w:next w:val="aff9"/>
    <w:qFormat/>
    <w:pPr>
      <w:numPr>
        <w:numId w:val="18"/>
      </w:numPr>
      <w:spacing w:beforeLines="50" w:afterLines="50"/>
      <w:jc w:val="center"/>
    </w:pPr>
    <w:rPr>
      <w:rFonts w:ascii="黑体" w:eastAsia="黑体"/>
      <w:sz w:val="21"/>
    </w:rPr>
  </w:style>
  <w:style w:type="paragraph" w:customStyle="1" w:styleId="affffff7">
    <w:name w:val="终结线"/>
    <w:basedOn w:val="afe"/>
    <w:qFormat/>
    <w:pPr>
      <w:framePr w:hSpace="181" w:vSpace="181" w:wrap="around" w:vAnchor="text" w:hAnchor="margin" w:xAlign="center" w:y="285"/>
    </w:pPr>
  </w:style>
  <w:style w:type="paragraph" w:customStyle="1" w:styleId="affffff8">
    <w:name w:val="其他发布日期"/>
    <w:basedOn w:val="affff0"/>
    <w:qFormat/>
    <w:pPr>
      <w:framePr w:wrap="around" w:vAnchor="page" w:hAnchor="text" w:x="1419"/>
    </w:pPr>
  </w:style>
  <w:style w:type="paragraph" w:customStyle="1" w:styleId="affffff9">
    <w:name w:val="其他实施日期"/>
    <w:basedOn w:val="affffff"/>
    <w:qFormat/>
    <w:pPr>
      <w:framePr w:wrap="around"/>
    </w:pPr>
  </w:style>
  <w:style w:type="paragraph" w:customStyle="1" w:styleId="23">
    <w:name w:val="封面标准名称2"/>
    <w:basedOn w:val="affff2"/>
    <w:pPr>
      <w:framePr w:wrap="around" w:y="4469"/>
      <w:spacing w:beforeLines="630"/>
    </w:pPr>
  </w:style>
  <w:style w:type="paragraph" w:customStyle="1" w:styleId="24">
    <w:name w:val="封面标准英文名称2"/>
    <w:basedOn w:val="affff3"/>
    <w:pPr>
      <w:framePr w:wrap="around" w:y="4469"/>
    </w:pPr>
  </w:style>
  <w:style w:type="paragraph" w:customStyle="1" w:styleId="25">
    <w:name w:val="封面一致性程度标识2"/>
    <w:basedOn w:val="affff4"/>
    <w:qFormat/>
    <w:pPr>
      <w:framePr w:wrap="around" w:y="4469"/>
    </w:pPr>
  </w:style>
  <w:style w:type="paragraph" w:customStyle="1" w:styleId="26">
    <w:name w:val="封面标准文稿类别2"/>
    <w:basedOn w:val="affff5"/>
    <w:qFormat/>
    <w:pPr>
      <w:framePr w:wrap="around" w:y="4469"/>
    </w:pPr>
  </w:style>
  <w:style w:type="paragraph" w:customStyle="1" w:styleId="27">
    <w:name w:val="封面标准文稿编辑信息2"/>
    <w:basedOn w:val="affff6"/>
    <w:qFormat/>
    <w:pPr>
      <w:framePr w:wrap="around" w:y="4469"/>
    </w:pPr>
  </w:style>
  <w:style w:type="paragraph" w:customStyle="1" w:styleId="14">
    <w:name w:val="列出段落1"/>
    <w:basedOn w:val="afe"/>
    <w:uiPriority w:val="34"/>
    <w:qFormat/>
    <w:pPr>
      <w:ind w:firstLineChars="200" w:firstLine="420"/>
    </w:pPr>
    <w:rPr>
      <w:rFonts w:ascii="Calibri" w:hAnsi="Calibri"/>
      <w:sz w:val="28"/>
      <w:szCs w:val="22"/>
    </w:rPr>
  </w:style>
  <w:style w:type="character" w:customStyle="1" w:styleId="2Char">
    <w:name w:val="标题 2 Char"/>
    <w:link w:val="2"/>
    <w:uiPriority w:val="9"/>
    <w:qFormat/>
    <w:rPr>
      <w:rFonts w:ascii="Cambria" w:eastAsia="宋体" w:hAnsi="Cambria" w:cs="Times New Roman"/>
      <w:b/>
      <w:bCs/>
      <w:kern w:val="2"/>
      <w:sz w:val="32"/>
      <w:szCs w:val="32"/>
    </w:rPr>
  </w:style>
  <w:style w:type="character" w:customStyle="1" w:styleId="3Char">
    <w:name w:val="标题 3 Char"/>
    <w:link w:val="3"/>
    <w:uiPriority w:val="9"/>
    <w:qFormat/>
    <w:rPr>
      <w:rFonts w:ascii="Calibri" w:eastAsia="宋体" w:hAnsi="Calibri" w:cs="Times New Roman"/>
      <w:b/>
      <w:bCs/>
      <w:kern w:val="2"/>
      <w:sz w:val="32"/>
      <w:szCs w:val="32"/>
    </w:rPr>
  </w:style>
  <w:style w:type="character" w:customStyle="1" w:styleId="Char">
    <w:name w:val="批注框文本 Char"/>
    <w:link w:val="aff5"/>
    <w:qFormat/>
    <w:rPr>
      <w:kern w:val="2"/>
      <w:sz w:val="18"/>
      <w:szCs w:val="18"/>
    </w:rPr>
  </w:style>
  <w:style w:type="character" w:customStyle="1" w:styleId="1Char">
    <w:name w:val="标题 1 Char"/>
    <w:link w:val="1"/>
    <w:qFormat/>
    <w:rPr>
      <w:b/>
      <w:bCs/>
      <w:kern w:val="44"/>
      <w:sz w:val="44"/>
      <w:szCs w:val="44"/>
    </w:rPr>
  </w:style>
  <w:style w:type="paragraph" w:customStyle="1" w:styleId="TOC1">
    <w:name w:val="TOC 标题1"/>
    <w:basedOn w:val="1"/>
    <w:next w:val="afe"/>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5">
    <w:name w:val="修订1"/>
    <w:hidden/>
    <w:uiPriority w:val="99"/>
    <w:semiHidden/>
    <w:qFormat/>
    <w:rPr>
      <w:kern w:val="2"/>
      <w:sz w:val="21"/>
      <w:szCs w:val="24"/>
    </w:rPr>
  </w:style>
  <w:style w:type="paragraph" w:customStyle="1" w:styleId="affffffa">
    <w:name w:val="一级无标题条"/>
    <w:basedOn w:val="af5"/>
    <w:qFormat/>
    <w:pPr>
      <w:spacing w:beforeLines="0" w:before="0" w:afterLines="0" w:after="0"/>
    </w:pPr>
    <w:rPr>
      <w:rFonts w:asciiTheme="majorEastAsia" w:eastAsiaTheme="majorEastAsia" w:hAnsiTheme="majorEastAsia"/>
    </w:rPr>
  </w:style>
  <w:style w:type="paragraph" w:customStyle="1" w:styleId="affffffb">
    <w:name w:val="二级无标题条"/>
    <w:basedOn w:val="af6"/>
    <w:qFormat/>
    <w:pPr>
      <w:spacing w:beforeLines="0" w:before="0" w:afterLines="0" w:after="0"/>
    </w:pPr>
    <w:rPr>
      <w:rFonts w:asciiTheme="minorEastAsia" w:eastAsiaTheme="minorEastAsia" w:hAnsiTheme="minorEastAsia"/>
    </w:rPr>
  </w:style>
  <w:style w:type="paragraph" w:customStyle="1" w:styleId="affffffc">
    <w:name w:val="术语"/>
    <w:basedOn w:val="aff9"/>
    <w:next w:val="aff9"/>
    <w:qFormat/>
    <w:rPr>
      <w:rFonts w:ascii="黑体" w:eastAsia="黑体" w:hAnsi="黑体"/>
      <w:color w:val="000000" w:themeColor="text1"/>
    </w:rPr>
  </w:style>
  <w:style w:type="paragraph" w:customStyle="1" w:styleId="afd">
    <w:name w:val="参考文献正文"/>
    <w:basedOn w:val="aff9"/>
    <w:qFormat/>
    <w:pPr>
      <w:numPr>
        <w:ilvl w:val="1"/>
        <w:numId w:val="19"/>
      </w:numPr>
      <w:tabs>
        <w:tab w:val="clear" w:pos="4201"/>
        <w:tab w:val="clear" w:pos="9298"/>
      </w:tabs>
      <w:ind w:left="0" w:firstLine="420"/>
      <w:jc w:val="left"/>
    </w:pPr>
  </w:style>
  <w:style w:type="paragraph" w:styleId="affffffd">
    <w:name w:val="List Paragraph"/>
    <w:basedOn w:val="afe"/>
    <w:uiPriority w:val="34"/>
    <w:qFormat/>
    <w:pPr>
      <w:widowControl/>
      <w:ind w:firstLineChars="200" w:firstLine="420"/>
      <w:jc w:val="left"/>
    </w:pPr>
    <w:rPr>
      <w:rFonts w:ascii="宋体" w:hAnsi="宋体" w:cs="宋体"/>
      <w:kern w:val="0"/>
      <w:sz w:val="24"/>
    </w:rPr>
  </w:style>
  <w:style w:type="character" w:styleId="affffffe">
    <w:name w:val="Placeholder Text"/>
    <w:basedOn w:val="aff"/>
    <w:uiPriority w:val="99"/>
    <w:semiHidden/>
    <w:qFormat/>
    <w:rPr>
      <w:color w:val="808080"/>
    </w:rPr>
  </w:style>
  <w:style w:type="paragraph" w:customStyle="1" w:styleId="afffffff">
    <w:name w:val="附录章无标题"/>
    <w:qFormat/>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openstd.samr.gov.cn/bzgk/gb/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openstd.samr.gov.cn/bzgk/gb/javascript:void(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022&#24180;&#24037;&#20316;\&#27827;&#21271;&#30465;&#24066;&#22330;&#30417;&#30563;&#31649;&#29702;&#23616;&#20851;&#20110;&#24449;&#38598;2022&#24180;&#27827;&#21271;&#30465;&#22320;&#26041;&#26631;&#20934;&#21046;&#20462;&#35746;&#39033;&#30446;&#30340;&#36890;&#30693;\leolei\(2020&#29256;)&#22320;&#26041;&#26631;&#20934;&#32534;&#20889;&#27169;&#26495;&#65288;&#35797;&#29992;&#6528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5E3D20-AA4C-445E-B6CB-1A46501A5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(2020版)地方标准编写模板（试用）(1)</Template>
  <TotalTime>2</TotalTime>
  <Pages>7</Pages>
  <Words>429</Words>
  <Characters>2448</Characters>
  <Application>Microsoft Office Word</Application>
  <DocSecurity>0</DocSecurity>
  <Lines>20</Lines>
  <Paragraphs>5</Paragraphs>
  <ScaleCrop>false</ScaleCrop>
  <Company>微软公司</Company>
  <LinksUpToDate>false</LinksUpToDate>
  <CharactersWithSpaces>2872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Administrator</dc:creator>
  <cp:lastModifiedBy>Microsoft 帐户</cp:lastModifiedBy>
  <cp:revision>6</cp:revision>
  <dcterms:created xsi:type="dcterms:W3CDTF">2022-05-13T01:32:00Z</dcterms:created>
  <dcterms:modified xsi:type="dcterms:W3CDTF">2022-05-19T08:06:00Z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