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22F" w:rsidRDefault="002D322F">
      <w:pPr>
        <w:spacing w:line="560" w:lineRule="exact"/>
        <w:rPr>
          <w:rFonts w:ascii="Times New Roman" w:eastAsia="黑体" w:hAnsi="Times New Roman"/>
          <w:kern w:val="0"/>
          <w:sz w:val="52"/>
          <w:szCs w:val="52"/>
        </w:rPr>
      </w:pPr>
    </w:p>
    <w:p w:rsidR="002D322F" w:rsidRDefault="009E209F">
      <w:pPr>
        <w:spacing w:line="560" w:lineRule="exact"/>
        <w:rPr>
          <w:rFonts w:ascii="Times New Roman" w:eastAsia="黑体" w:hAnsi="Times New Roman"/>
          <w:kern w:val="0"/>
          <w:sz w:val="52"/>
          <w:szCs w:val="52"/>
        </w:rPr>
      </w:pPr>
      <w:r>
        <w:rPr>
          <w:rFonts w:ascii="Times New Roman" w:eastAsia="黑体" w:hAnsi="Times New Roman"/>
          <w:noProof/>
          <w:kern w:val="0"/>
          <w:sz w:val="52"/>
          <w:szCs w:val="52"/>
        </w:rPr>
        <w:pict>
          <v:shapetype id="_x0000_t202" coordsize="21600,21600" o:spt="202" path="m,l,21600r21600,l21600,xe">
            <v:stroke joinstyle="miter"/>
            <v:path gradientshapeok="t" o:connecttype="rect"/>
          </v:shapetype>
          <v:shape id="fmFrame2" o:spid="_x0000_s1026" type="#_x0000_t202" style="position:absolute;left:0;text-align:left;margin-left:-19.1pt;margin-top:35.95pt;width:481.9pt;height:30.8pt;z-index:251661312;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" stroked="f">
            <v:textbox inset="0,0,0,0">
              <w:txbxContent>
                <w:p w:rsidR="002D322F" w:rsidRDefault="00D877BB">
                  <w:pPr>
                    <w:pStyle w:val="af5"/>
                  </w:pPr>
                  <w:r>
                    <w:rPr>
                      <w:rFonts w:hint="eastAsia"/>
                    </w:rPr>
                    <w:t>河北省地方标准</w:t>
                  </w:r>
                </w:p>
              </w:txbxContent>
            </v:textbox>
            <w10:wrap anchorx="margin" anchory="margin"/>
            <w10:anchorlock/>
          </v:shape>
        </w:pict>
      </w:r>
      <w:r>
        <w:rPr>
          <w:rFonts w:ascii="Times New Roman" w:eastAsia="黑体" w:hAnsi="Times New Roman"/>
          <w:noProof/>
          <w:kern w:val="0"/>
          <w:sz w:val="52"/>
          <w:szCs w:val="52"/>
        </w:rPr>
        <w:pict>
          <v:shape id="fmFrame3" o:spid="_x0000_s1027" type="#_x0000_t202" style="position:absolute;left:0;text-align:left;margin-left:-19.1pt;margin-top:66.7pt;width:456.9pt;height:67.75pt;z-index:251660288;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" stroked="f">
            <v:textbox inset="0,0,0,0">
              <w:txbxContent>
                <w:p w:rsidR="002D322F" w:rsidRDefault="00D877BB">
                  <w:pPr>
                    <w:pStyle w:val="1"/>
                  </w:pPr>
                  <w:r>
                    <w:t>DB</w:t>
                  </w:r>
                  <w:r>
                    <w:rPr>
                      <w:rFonts w:hint="eastAsia"/>
                    </w:rPr>
                    <w:t>13</w:t>
                  </w:r>
                  <w:r>
                    <w:t>/</w:t>
                  </w:r>
                  <w:r>
                    <w:rPr>
                      <w:sz w:val="21"/>
                      <w:szCs w:val="21"/>
                    </w:rPr>
                    <w:t xml:space="preserve"> XX </w:t>
                  </w:r>
                  <w:proofErr w:type="spellStart"/>
                  <w:r>
                    <w:rPr>
                      <w:sz w:val="21"/>
                      <w:szCs w:val="21"/>
                    </w:rPr>
                    <w:t>XX</w:t>
                  </w:r>
                  <w:proofErr w:type="spellEnd"/>
                  <w:r>
                    <w:rPr>
                      <w:sz w:val="21"/>
                      <w:szCs w:val="21"/>
                    </w:rPr>
                    <w:t xml:space="preserve"> X</w:t>
                  </w:r>
                  <w:r>
                    <w:t>—</w:t>
                  </w:r>
                  <w:r>
                    <w:rPr>
                      <w:sz w:val="21"/>
                      <w:szCs w:val="21"/>
                    </w:rPr>
                    <w:t>XXXX</w:t>
                  </w:r>
                </w:p>
              </w:txbxContent>
            </v:textbox>
            <w10:wrap anchorx="margin" anchory="margin"/>
            <w10:anchorlock/>
          </v:shape>
        </w:pict>
      </w:r>
    </w:p>
    <w:p w:rsidR="002D322F" w:rsidRDefault="009E209F">
      <w:pPr>
        <w:spacing w:line="560" w:lineRule="exact"/>
        <w:rPr>
          <w:rFonts w:ascii="Times New Roman" w:eastAsia="黑体" w:hAnsi="Times New Roman"/>
          <w:kern w:val="0"/>
          <w:sz w:val="52"/>
          <w:szCs w:val="52"/>
        </w:rPr>
      </w:pPr>
      <w:r w:rsidRPr="009E209F">
        <w:rPr>
          <w:rFonts w:ascii="Times New Roman" w:eastAsia="黑体" w:hAnsi="Times New Roman"/>
          <w:noProof/>
          <w:kern w:val="0"/>
          <w:szCs w:val="21"/>
        </w:rPr>
        <w:pict>
          <v:shape id="fmFrame8" o:spid="_x0000_s1028" type="#_x0000_t202" style="position:absolute;left:0;text-align:left;margin-left:181.65pt;margin-top:-35.2pt;width:250pt;height:56.7pt;z-index:251658240;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" stroked="f">
            <v:textbox inset="0,0,0,0">
              <w:txbxContent>
                <w:p w:rsidR="002D322F" w:rsidRDefault="00D877BB">
                  <w:pPr>
                    <w:pStyle w:val="af3"/>
                  </w:pPr>
                  <w:r>
                    <w:t>DB13</w:t>
                  </w:r>
                </w:p>
              </w:txbxContent>
            </v:textbox>
            <w10:wrap anchorx="margin" anchory="margin"/>
            <w10:anchorlock/>
          </v:shape>
        </w:pict>
      </w:r>
      <w:r w:rsidRPr="009E209F">
        <w:rPr>
          <w:rFonts w:ascii="Times New Roman" w:eastAsia="黑体" w:hAnsi="Times New Roman"/>
          <w:noProof/>
          <w:kern w:val="0"/>
          <w:szCs w:val="21"/>
        </w:rPr>
        <w:pict>
          <v:shape id="fmFrame1" o:spid="_x0000_s1029" type="#_x0000_t202" style="position:absolute;left:0;text-align:left;margin-left:-19.1pt;margin-top:-43.65pt;width:200pt;height:51.8pt;z-index:251659264;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" stroked="f">
            <v:textbox inset="0,0,0,0">
              <w:txbxContent>
                <w:p w:rsidR="002D322F" w:rsidRDefault="00D877BB">
                  <w:pPr>
                    <w:pStyle w:val="af4"/>
                  </w:pPr>
                  <w:r>
                    <w:t>ICS</w:t>
                  </w:r>
                </w:p>
                <w:p w:rsidR="002D322F" w:rsidRDefault="00D877BB">
                  <w:pPr>
                    <w:pStyle w:val="af4"/>
                  </w:pPr>
                  <w:r>
                    <w:rPr>
                      <w:rFonts w:hint="eastAsia"/>
                    </w:rPr>
                    <w:t>备案号：</w:t>
                  </w:r>
                </w:p>
              </w:txbxContent>
            </v:textbox>
            <w10:wrap anchorx="margin" anchory="margin"/>
            <w10:anchorlock/>
          </v:shape>
        </w:pict>
      </w:r>
    </w:p>
    <w:p w:rsidR="002D322F" w:rsidRDefault="00D877BB">
      <w:pPr>
        <w:spacing w:line="560" w:lineRule="exact"/>
        <w:rPr>
          <w:rFonts w:ascii="Times New Roman" w:eastAsia="黑体" w:hAnsi="Times New Roman"/>
          <w:kern w:val="0"/>
          <w:szCs w:val="21"/>
        </w:rPr>
      </w:pPr>
      <w:r>
        <w:rPr>
          <w:rFonts w:ascii="Times New Roman" w:eastAsia="黑体" w:hAnsi="Times New Roman"/>
          <w:kern w:val="0"/>
          <w:szCs w:val="21"/>
        </w:rPr>
        <w:t>-------------------------------------------------------------------------------</w:t>
      </w:r>
    </w:p>
    <w:p w:rsidR="002D322F" w:rsidRDefault="002D322F">
      <w:pPr>
        <w:spacing w:line="560" w:lineRule="exact"/>
        <w:rPr>
          <w:rFonts w:ascii="Times New Roman" w:hAnsi="Times New Roman"/>
          <w:sz w:val="28"/>
          <w:szCs w:val="28"/>
        </w:rPr>
      </w:pPr>
    </w:p>
    <w:p w:rsidR="002D322F" w:rsidRDefault="002D322F">
      <w:pPr>
        <w:spacing w:line="560" w:lineRule="exact"/>
        <w:rPr>
          <w:rFonts w:ascii="Times New Roman" w:hAnsi="Times New Roman"/>
          <w:sz w:val="28"/>
          <w:szCs w:val="28"/>
        </w:rPr>
      </w:pPr>
    </w:p>
    <w:p w:rsidR="002D322F" w:rsidRDefault="009E209F">
      <w:pPr>
        <w:spacing w:line="560" w:lineRule="exact"/>
        <w:rPr>
          <w:rFonts w:ascii="Times New Roman" w:hAnsi="Times New Roman"/>
          <w:sz w:val="28"/>
          <w:szCs w:val="28"/>
        </w:rPr>
      </w:pPr>
      <w:r>
        <w:rPr>
          <w:rFonts w:ascii="Times New Roman" w:hAnsi="Times New Roman"/>
          <w:noProof/>
          <w:sz w:val="28"/>
          <w:szCs w:val="28"/>
        </w:rPr>
        <w:pict>
          <v:line id="Line 7" o:spid="_x0000_s1034" style="position:absolute;left:0;text-align:left;z-index:251662336" from="-19.1pt,-32.65pt" to="462.9pt,-32.65pt" o:gfxdata="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2J6Nn9cAAAALAQAADwAAAAAAAAABACAAAAAiAAAAZHJzL2Rv&#10;d25yZXYueG1sUEsBAhQAFAAAAAgAh07iQAPXpcrJAQAAoAMAAA4AAAAAAAAAAQAgAAAAJgEAAGRy&#10;cy9lMm9Eb2MueG1sUEsFBgAAAAAGAAYAWQEAAGEFAAAAAA==&#10;" strokecolor="#800008" strokeweight="1pt">
            <w10:anchorlock/>
          </v:line>
        </w:pict>
      </w:r>
    </w:p>
    <w:p w:rsidR="002D322F" w:rsidRDefault="00D877BB">
      <w:pPr>
        <w:pStyle w:val="af6"/>
        <w:spacing w:before="156" w:after="156"/>
        <w:rPr>
          <w:rFonts w:ascii="Times New Roman"/>
          <w:b/>
          <w:sz w:val="44"/>
          <w:szCs w:val="44"/>
        </w:rPr>
      </w:pPr>
      <w:r>
        <w:rPr>
          <w:rFonts w:ascii="Times New Roman" w:hint="eastAsia"/>
          <w:sz w:val="44"/>
          <w:szCs w:val="44"/>
        </w:rPr>
        <w:t>甘薯“一</w:t>
      </w:r>
      <w:r w:rsidR="000C1877">
        <w:rPr>
          <w:rFonts w:ascii="Times New Roman" w:hint="eastAsia"/>
          <w:sz w:val="44"/>
          <w:szCs w:val="44"/>
        </w:rPr>
        <w:t>水</w:t>
      </w:r>
      <w:r>
        <w:rPr>
          <w:rFonts w:ascii="Times New Roman" w:hint="eastAsia"/>
          <w:sz w:val="44"/>
          <w:szCs w:val="44"/>
        </w:rPr>
        <w:t>一</w:t>
      </w:r>
      <w:r w:rsidR="000C1877">
        <w:rPr>
          <w:rFonts w:ascii="Times New Roman" w:hint="eastAsia"/>
          <w:sz w:val="44"/>
          <w:szCs w:val="44"/>
        </w:rPr>
        <w:t>膜</w:t>
      </w:r>
      <w:r>
        <w:rPr>
          <w:rFonts w:ascii="Times New Roman" w:hint="eastAsia"/>
          <w:sz w:val="44"/>
          <w:szCs w:val="44"/>
        </w:rPr>
        <w:t>”高效栽培技术规程</w:t>
      </w:r>
    </w:p>
    <w:p w:rsidR="002D322F" w:rsidRDefault="00D877BB">
      <w:pPr>
        <w:autoSpaceDN w:val="0"/>
        <w:jc w:val="center"/>
        <w:rPr>
          <w:rFonts w:ascii="Times New Roman" w:eastAsia="黑体" w:hAnsi="Times New Roman"/>
          <w:b/>
          <w:bCs/>
          <w:sz w:val="32"/>
          <w:szCs w:val="32"/>
        </w:rPr>
      </w:pPr>
      <w:r>
        <w:rPr>
          <w:rFonts w:ascii="Times New Roman" w:eastAsia="黑体" w:hAnsi="Times New Roman"/>
          <w:b/>
          <w:bCs/>
          <w:sz w:val="32"/>
          <w:szCs w:val="32"/>
        </w:rPr>
        <w:t xml:space="preserve">Technical regulation </w:t>
      </w:r>
      <w:r w:rsidR="00F732A2">
        <w:rPr>
          <w:rFonts w:ascii="Times New Roman" w:eastAsia="黑体" w:hAnsi="Times New Roman" w:hint="eastAsia"/>
          <w:b/>
          <w:bCs/>
          <w:sz w:val="32"/>
          <w:szCs w:val="32"/>
        </w:rPr>
        <w:t>for</w:t>
      </w:r>
      <w:r w:rsidR="00F732A2">
        <w:rPr>
          <w:rFonts w:ascii="Times New Roman" w:eastAsia="黑体" w:hAnsi="Times New Roman"/>
          <w:b/>
          <w:bCs/>
          <w:sz w:val="32"/>
          <w:szCs w:val="32"/>
        </w:rPr>
        <w:t xml:space="preserve"> </w:t>
      </w:r>
      <w:r>
        <w:rPr>
          <w:rFonts w:ascii="Times New Roman" w:eastAsia="黑体" w:hAnsi="Times New Roman"/>
          <w:b/>
          <w:bCs/>
          <w:sz w:val="32"/>
          <w:szCs w:val="32"/>
        </w:rPr>
        <w:t>high-efficiency cultivation</w:t>
      </w:r>
      <w:r w:rsidR="00F732A2">
        <w:rPr>
          <w:rFonts w:ascii="Times New Roman" w:eastAsia="黑体" w:hAnsi="Times New Roman" w:hint="eastAsia"/>
          <w:b/>
          <w:bCs/>
          <w:sz w:val="32"/>
          <w:szCs w:val="32"/>
        </w:rPr>
        <w:t xml:space="preserve"> with </w:t>
      </w:r>
      <w:r w:rsidR="00F732A2">
        <w:rPr>
          <w:rFonts w:ascii="Times New Roman" w:eastAsia="黑体" w:hAnsi="Times New Roman"/>
          <w:b/>
          <w:bCs/>
          <w:sz w:val="32"/>
          <w:szCs w:val="32"/>
        </w:rPr>
        <w:t>"one water and one film"</w:t>
      </w:r>
      <w:r>
        <w:rPr>
          <w:rFonts w:ascii="Times New Roman" w:eastAsia="黑体" w:hAnsi="Times New Roman"/>
          <w:b/>
          <w:bCs/>
          <w:sz w:val="32"/>
          <w:szCs w:val="32"/>
        </w:rPr>
        <w:t xml:space="preserve"> of sweet potato </w:t>
      </w:r>
    </w:p>
    <w:p w:rsidR="002D322F" w:rsidRDefault="002D322F">
      <w:pPr>
        <w:spacing w:line="560" w:lineRule="exact"/>
        <w:jc w:val="center"/>
        <w:rPr>
          <w:rFonts w:ascii="Times New Roman" w:hAnsi="Times New Roman"/>
        </w:rPr>
      </w:pPr>
    </w:p>
    <w:p w:rsidR="002D322F" w:rsidRDefault="002D322F">
      <w:pPr>
        <w:spacing w:line="560" w:lineRule="exact"/>
        <w:jc w:val="center"/>
        <w:rPr>
          <w:rFonts w:ascii="Times New Roman" w:hAnsi="Times New Roman"/>
        </w:rPr>
      </w:pPr>
    </w:p>
    <w:p w:rsidR="002D322F" w:rsidRDefault="002D322F">
      <w:pPr>
        <w:spacing w:line="560" w:lineRule="exact"/>
        <w:jc w:val="center"/>
        <w:rPr>
          <w:rFonts w:ascii="Times New Roman" w:hAnsi="Times New Roman"/>
        </w:rPr>
      </w:pPr>
    </w:p>
    <w:p w:rsidR="002D322F" w:rsidRDefault="002D322F">
      <w:pPr>
        <w:spacing w:line="560" w:lineRule="exact"/>
        <w:jc w:val="center"/>
        <w:rPr>
          <w:rFonts w:ascii="Times New Roman" w:hAnsi="Times New Roman"/>
        </w:rPr>
      </w:pPr>
    </w:p>
    <w:p w:rsidR="002D322F" w:rsidRDefault="002D322F">
      <w:pPr>
        <w:autoSpaceDE w:val="0"/>
        <w:autoSpaceDN w:val="0"/>
        <w:adjustRightInd w:val="0"/>
        <w:spacing w:line="560" w:lineRule="exact"/>
        <w:jc w:val="left"/>
        <w:rPr>
          <w:rFonts w:ascii="Times New Roman" w:eastAsia="黑体" w:hAnsi="Times New Roman"/>
          <w:kern w:val="0"/>
          <w:sz w:val="28"/>
          <w:szCs w:val="28"/>
        </w:rPr>
      </w:pPr>
    </w:p>
    <w:p w:rsidR="002D322F" w:rsidRDefault="009E209F">
      <w:pPr>
        <w:autoSpaceDE w:val="0"/>
        <w:autoSpaceDN w:val="0"/>
        <w:adjustRightInd w:val="0"/>
        <w:spacing w:line="560" w:lineRule="exact"/>
        <w:jc w:val="left"/>
        <w:rPr>
          <w:rFonts w:ascii="Times New Roman" w:eastAsia="黑体" w:hAnsi="Times New Roman"/>
          <w:kern w:val="0"/>
          <w:sz w:val="28"/>
          <w:szCs w:val="28"/>
        </w:rPr>
      </w:pPr>
      <w:r>
        <w:rPr>
          <w:rFonts w:ascii="Times New Roman" w:eastAsia="黑体" w:hAnsi="Times New Roman"/>
          <w:noProof/>
          <w:kern w:val="0"/>
          <w:sz w:val="28"/>
          <w:szCs w:val="28"/>
        </w:rPr>
        <w:pict>
          <v:line id="Line 11" o:spid="_x0000_s1033" style="position:absolute;z-index:251666432" from="-19.1pt,188.1pt" to="462.9pt,188.1pt" o:gfxdata="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UZJULXAAAACwEAAA8AAAAAAAAAAQAgAAAAIgAAAGRycy9k&#10;b3ducmV2LnhtbFBLAQIUABQAAAAIAIdO4kBwxByAygEAAKEDAAAOAAAAAAAAAAEAIAAAACYBAABk&#10;cnMvZTJvRG9jLnhtbFBLBQYAAAAABgAGAFkBAABiBQAAAAA=&#10;" strokecolor="#800008" strokeweight="1pt">
            <w10:anchorlock/>
          </v:line>
        </w:pict>
      </w:r>
      <w:r>
        <w:rPr>
          <w:rFonts w:ascii="Times New Roman" w:eastAsia="黑体" w:hAnsi="Times New Roman"/>
          <w:noProof/>
          <w:kern w:val="0"/>
          <w:sz w:val="28"/>
          <w:szCs w:val="28"/>
        </w:rPr>
        <w:pict>
          <v:shape id="fmFrame7" o:spid="_x0000_s1030" type="#_x0000_t202" style="position:absolute;margin-left:-19.1pt;margin-top:673.55pt;width:481.9pt;height:28.6pt;z-index:251665408;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" stroked="f">
            <v:textbox inset="0,0,0,0">
              <w:txbxContent>
                <w:p w:rsidR="002D322F" w:rsidRDefault="00D877BB">
                  <w:pPr>
                    <w:pStyle w:val="afa"/>
                  </w:pPr>
                  <w:r>
                    <w:rPr>
                      <w:rFonts w:hint="eastAsia"/>
                    </w:rPr>
                    <w:t>河北省质量技术监督局</w:t>
                  </w:r>
                  <w:r>
                    <w:rPr>
                      <w:rStyle w:val="af9"/>
                      <w:rFonts w:hint="eastAsia"/>
                    </w:rPr>
                    <w:t xml:space="preserve"> 发布</w:t>
                  </w:r>
                </w:p>
              </w:txbxContent>
            </v:textbox>
            <w10:wrap anchorx="margin" anchory="margin"/>
            <w10:anchorlock/>
          </v:shape>
        </w:pict>
      </w:r>
      <w:r>
        <w:rPr>
          <w:rFonts w:ascii="Times New Roman" w:eastAsia="黑体" w:hAnsi="Times New Roman"/>
          <w:noProof/>
          <w:kern w:val="0"/>
          <w:sz w:val="28"/>
          <w:szCs w:val="28"/>
        </w:rPr>
        <w:pict>
          <v:shape id="fmFrame6" o:spid="_x0000_s1031" type="#_x0000_t202" style="position:absolute;margin-left:303.8pt;margin-top:630.65pt;width:159pt;height:24.6pt;z-index:251664384;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" stroked="f">
            <v:textbox inset="0,0,0,0">
              <w:txbxContent>
                <w:p w:rsidR="002D322F" w:rsidRDefault="00D877BB">
                  <w:pPr>
                    <w:pStyle w:val="af8"/>
                    <w:ind w:right="108"/>
                  </w:pPr>
                  <w:r>
                    <w:rPr>
                      <w:sz w:val="21"/>
                      <w:szCs w:val="21"/>
                    </w:rPr>
                    <w:t>XXXX</w:t>
                  </w:r>
                  <w:r>
                    <w:rPr>
                      <w:rFonts w:hint="eastAsia"/>
                    </w:rPr>
                    <w:t xml:space="preserve"> -</w:t>
                  </w:r>
                  <w:r>
                    <w:rPr>
                      <w:sz w:val="21"/>
                      <w:szCs w:val="21"/>
                    </w:rPr>
                    <w:t>XX</w:t>
                  </w:r>
                  <w:r>
                    <w:rPr>
                      <w:rFonts w:hint="eastAsia"/>
                    </w:rPr>
                    <w:t>-</w:t>
                  </w:r>
                  <w:r>
                    <w:rPr>
                      <w:sz w:val="21"/>
                      <w:szCs w:val="21"/>
                    </w:rPr>
                    <w:t xml:space="preserve"> XX</w:t>
                  </w:r>
                  <w:r>
                    <w:rPr>
                      <w:rFonts w:hint="eastAsia"/>
                    </w:rPr>
                    <w:t>实施</w:t>
                  </w:r>
                </w:p>
                <w:p w:rsidR="002D322F" w:rsidRDefault="002D322F">
                  <w:pPr>
                    <w:pStyle w:val="af8"/>
                  </w:pPr>
                </w:p>
              </w:txbxContent>
            </v:textbox>
            <w10:wrap anchorx="margin" anchory="margin"/>
            <w10:anchorlock/>
          </v:shape>
        </w:pict>
      </w:r>
      <w:r>
        <w:rPr>
          <w:rFonts w:ascii="Times New Roman" w:eastAsia="黑体" w:hAnsi="Times New Roman"/>
          <w:noProof/>
          <w:kern w:val="0"/>
          <w:sz w:val="28"/>
          <w:szCs w:val="28"/>
        </w:rPr>
        <w:pict>
          <v:shape id="fmFrame5" o:spid="_x0000_s1032" type="#_x0000_t202" style="position:absolute;margin-left:-19.1pt;margin-top:630.65pt;width:159pt;height:24.6pt;z-index:251663360;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" stroked="f">
            <v:textbox inset="0,0,0,0">
              <w:txbxContent>
                <w:p w:rsidR="002D322F" w:rsidRDefault="00D877BB">
                  <w:pPr>
                    <w:pStyle w:val="af7"/>
                  </w:pPr>
                  <w:r>
                    <w:rPr>
                      <w:sz w:val="21"/>
                      <w:szCs w:val="21"/>
                    </w:rPr>
                    <w:t>XXXX</w:t>
                  </w:r>
                  <w:r>
                    <w:rPr>
                      <w:rFonts w:hint="eastAsia"/>
                    </w:rPr>
                    <w:t xml:space="preserve"> -</w:t>
                  </w:r>
                  <w:r>
                    <w:rPr>
                      <w:sz w:val="21"/>
                      <w:szCs w:val="21"/>
                    </w:rPr>
                    <w:t xml:space="preserve"> XX</w:t>
                  </w:r>
                  <w:r>
                    <w:rPr>
                      <w:rFonts w:hint="eastAsia"/>
                    </w:rPr>
                    <w:t xml:space="preserve"> -</w:t>
                  </w:r>
                  <w:r>
                    <w:rPr>
                      <w:sz w:val="21"/>
                      <w:szCs w:val="21"/>
                    </w:rPr>
                    <w:t xml:space="preserve"> XX</w:t>
                  </w:r>
                  <w:r>
                    <w:rPr>
                      <w:rFonts w:hint="eastAsia"/>
                    </w:rPr>
                    <w:t>发布</w:t>
                  </w:r>
                </w:p>
                <w:p w:rsidR="002D322F" w:rsidRDefault="002D322F">
                  <w:pPr>
                    <w:pStyle w:val="af7"/>
                  </w:pPr>
                </w:p>
              </w:txbxContent>
            </v:textbox>
            <w10:wrap anchorx="margin" anchory="margin"/>
            <w10:anchorlock/>
          </v:shape>
        </w:pict>
      </w:r>
    </w:p>
    <w:p w:rsidR="002D322F" w:rsidRDefault="002D322F">
      <w:pPr>
        <w:rPr>
          <w:rFonts w:ascii="Times New Roman" w:hAnsi="Times New Roman"/>
        </w:rPr>
      </w:pPr>
    </w:p>
    <w:p w:rsidR="002D322F" w:rsidRDefault="002D322F">
      <w:pPr>
        <w:rPr>
          <w:rFonts w:ascii="Times New Roman" w:hAnsi="Times New Roman"/>
        </w:rPr>
      </w:pPr>
    </w:p>
    <w:p w:rsidR="002D322F" w:rsidRDefault="002D322F">
      <w:pPr>
        <w:rPr>
          <w:rFonts w:ascii="Times New Roman" w:hAnsi="Times New Roman"/>
        </w:rPr>
      </w:pPr>
    </w:p>
    <w:p w:rsidR="002D322F" w:rsidRDefault="002D322F">
      <w:pPr>
        <w:rPr>
          <w:rFonts w:ascii="Times New Roman" w:hAnsi="Times New Roman"/>
        </w:rPr>
      </w:pPr>
    </w:p>
    <w:p w:rsidR="002D322F" w:rsidRDefault="002D322F">
      <w:pPr>
        <w:rPr>
          <w:rFonts w:ascii="Times New Roman" w:hAnsi="Times New Roman"/>
        </w:rPr>
      </w:pPr>
    </w:p>
    <w:p w:rsidR="002D322F" w:rsidRDefault="002D322F">
      <w:pPr>
        <w:rPr>
          <w:rFonts w:ascii="Times New Roman" w:hAnsi="Times New Roman"/>
        </w:rPr>
      </w:pPr>
    </w:p>
    <w:p w:rsidR="002D322F" w:rsidRDefault="002D322F">
      <w:pPr>
        <w:rPr>
          <w:rFonts w:ascii="Times New Roman" w:hAnsi="Times New Roman"/>
        </w:rPr>
      </w:pPr>
    </w:p>
    <w:p w:rsidR="002D322F" w:rsidRDefault="002D322F">
      <w:pPr>
        <w:rPr>
          <w:rFonts w:ascii="Times New Roman" w:hAnsi="Times New Roman"/>
        </w:rPr>
      </w:pPr>
    </w:p>
    <w:p w:rsidR="002D322F" w:rsidRDefault="002D322F">
      <w:pPr>
        <w:rPr>
          <w:rFonts w:ascii="Times New Roman" w:hAnsi="Times New Roman"/>
        </w:rPr>
      </w:pPr>
    </w:p>
    <w:p w:rsidR="002D322F" w:rsidRDefault="002D322F">
      <w:pPr>
        <w:rPr>
          <w:rFonts w:ascii="Times New Roman" w:hAnsi="Times New Roman"/>
        </w:rPr>
      </w:pPr>
    </w:p>
    <w:p w:rsidR="002D322F" w:rsidRDefault="002D322F">
      <w:pPr>
        <w:rPr>
          <w:rFonts w:ascii="Times New Roman" w:hAnsi="Times New Roman"/>
        </w:rPr>
      </w:pPr>
    </w:p>
    <w:p w:rsidR="002D322F" w:rsidRDefault="002D322F">
      <w:pPr>
        <w:rPr>
          <w:rFonts w:ascii="Times New Roman" w:hAnsi="Times New Roman"/>
        </w:rPr>
      </w:pPr>
    </w:p>
    <w:p w:rsidR="002D322F" w:rsidRDefault="00D877BB">
      <w:pPr>
        <w:pStyle w:val="aa"/>
        <w:keepNext w:val="0"/>
        <w:pageBreakBefore w:val="0"/>
        <w:rPr>
          <w:rFonts w:ascii="Times New Roman"/>
        </w:rPr>
      </w:pPr>
      <w:r>
        <w:rPr>
          <w:rFonts w:ascii="Times New Roman"/>
        </w:rPr>
        <w:lastRenderedPageBreak/>
        <w:t>前言</w:t>
      </w:r>
    </w:p>
    <w:p w:rsidR="002D322F" w:rsidRDefault="00D877BB">
      <w:pPr>
        <w:spacing w:line="360" w:lineRule="auto"/>
        <w:ind w:firstLineChars="200" w:firstLine="420"/>
        <w:rPr>
          <w:rFonts w:ascii="宋体" w:hAnsi="宋体"/>
        </w:rPr>
      </w:pPr>
      <w:r>
        <w:rPr>
          <w:rFonts w:ascii="宋体" w:hAnsi="宋体"/>
        </w:rPr>
        <w:t>本</w:t>
      </w:r>
      <w:r w:rsidR="003E3A07">
        <w:rPr>
          <w:rFonts w:ascii="宋体" w:hAnsi="宋体" w:hint="eastAsia"/>
        </w:rPr>
        <w:t>标准</w:t>
      </w:r>
      <w:r>
        <w:rPr>
          <w:rFonts w:ascii="宋体" w:hAnsi="宋体"/>
        </w:rPr>
        <w:t>按照GB/T1.1-2020《标准化工作导则 第1部分：标准</w:t>
      </w:r>
      <w:r>
        <w:rPr>
          <w:rFonts w:ascii="宋体" w:hAnsi="宋体" w:hint="eastAsia"/>
        </w:rPr>
        <w:t>化文件</w:t>
      </w:r>
      <w:r>
        <w:rPr>
          <w:rFonts w:ascii="宋体" w:hAnsi="宋体"/>
        </w:rPr>
        <w:t>的结构和</w:t>
      </w:r>
      <w:r>
        <w:rPr>
          <w:rFonts w:ascii="宋体" w:hAnsi="宋体" w:hint="eastAsia"/>
        </w:rPr>
        <w:t>起草规则</w:t>
      </w:r>
      <w:r>
        <w:rPr>
          <w:rFonts w:ascii="宋体" w:hAnsi="宋体"/>
        </w:rPr>
        <w:t>》的</w:t>
      </w:r>
      <w:r>
        <w:rPr>
          <w:rFonts w:ascii="宋体" w:hAnsi="宋体" w:hint="eastAsia"/>
        </w:rPr>
        <w:t>规定</w:t>
      </w:r>
      <w:r>
        <w:rPr>
          <w:rFonts w:ascii="宋体" w:hAnsi="宋体"/>
        </w:rPr>
        <w:t>起草。</w:t>
      </w:r>
    </w:p>
    <w:p w:rsidR="002D322F" w:rsidRDefault="00D877BB">
      <w:pPr>
        <w:pStyle w:val="ab"/>
        <w:rPr>
          <w:rFonts w:hAnsi="宋体"/>
          <w:szCs w:val="22"/>
        </w:rPr>
      </w:pPr>
      <w:r>
        <w:rPr>
          <w:rFonts w:hAnsi="宋体" w:hint="eastAsia"/>
          <w:szCs w:val="22"/>
        </w:rPr>
        <w:t>本</w:t>
      </w:r>
      <w:r w:rsidR="003E3A07">
        <w:rPr>
          <w:rFonts w:hAnsi="宋体" w:hint="eastAsia"/>
          <w:szCs w:val="22"/>
        </w:rPr>
        <w:t>标准</w:t>
      </w:r>
      <w:r>
        <w:rPr>
          <w:rFonts w:hAnsi="宋体" w:hint="eastAsia"/>
          <w:szCs w:val="22"/>
        </w:rPr>
        <w:t>由河北省农业农村厅提出。</w:t>
      </w:r>
    </w:p>
    <w:p w:rsidR="002D322F" w:rsidRDefault="00D877BB">
      <w:pPr>
        <w:pStyle w:val="ab"/>
        <w:spacing w:line="340" w:lineRule="exact"/>
        <w:rPr>
          <w:rFonts w:ascii="Times New Roman"/>
        </w:rPr>
      </w:pPr>
      <w:r>
        <w:rPr>
          <w:rFonts w:ascii="Times New Roman"/>
        </w:rPr>
        <w:t>本标准起草单位：河北省农林科学院粮油作物研究所</w:t>
      </w:r>
      <w:r>
        <w:rPr>
          <w:rFonts w:ascii="Times New Roman" w:hint="eastAsia"/>
        </w:rPr>
        <w:t>、</w:t>
      </w:r>
      <w:r w:rsidRPr="00350045">
        <w:rPr>
          <w:rFonts w:ascii="Times New Roman" w:hint="eastAsia"/>
        </w:rPr>
        <w:t>江苏</w:t>
      </w:r>
      <w:r>
        <w:rPr>
          <w:rFonts w:ascii="Times New Roman"/>
        </w:rPr>
        <w:t>徐州甘薯研究中心。</w:t>
      </w:r>
    </w:p>
    <w:p w:rsidR="002D322F" w:rsidRDefault="00D877BB">
      <w:pPr>
        <w:pStyle w:val="ab"/>
        <w:spacing w:line="340" w:lineRule="exact"/>
        <w:rPr>
          <w:rFonts w:ascii="Times New Roman"/>
        </w:rPr>
      </w:pPr>
      <w:r>
        <w:rPr>
          <w:rFonts w:ascii="Times New Roman"/>
        </w:rPr>
        <w:t>本标准主要起草人：</w:t>
      </w:r>
      <w:r>
        <w:rPr>
          <w:rFonts w:ascii="Times New Roman" w:hint="eastAsia"/>
        </w:rPr>
        <w:t>马志民、刘兰服、</w:t>
      </w:r>
      <w:r w:rsidR="00CA198C">
        <w:rPr>
          <w:rFonts w:ascii="Times New Roman" w:hint="eastAsia"/>
        </w:rPr>
        <w:t>唐忠厚、</w:t>
      </w:r>
      <w:r w:rsidR="00B96658">
        <w:rPr>
          <w:rFonts w:ascii="Times New Roman" w:hint="eastAsia"/>
        </w:rPr>
        <w:t>王亚楠、</w:t>
      </w:r>
      <w:r>
        <w:rPr>
          <w:rFonts w:ascii="Times New Roman" w:hint="eastAsia"/>
        </w:rPr>
        <w:t>胡亚亚、韩美坤、焦伟静、高志远、刘明</w:t>
      </w:r>
      <w:r>
        <w:rPr>
          <w:rFonts w:ascii="Times New Roman"/>
        </w:rPr>
        <w:t>。</w:t>
      </w: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2D322F">
      <w:pPr>
        <w:spacing w:line="560" w:lineRule="exact"/>
        <w:rPr>
          <w:rFonts w:ascii="Times New Roman" w:eastAsia="华文楷体" w:hAnsi="Times New Roman"/>
          <w:kern w:val="0"/>
          <w:szCs w:val="21"/>
        </w:rPr>
      </w:pPr>
    </w:p>
    <w:p w:rsidR="002D322F" w:rsidRDefault="00D877BB">
      <w:pPr>
        <w:jc w:val="center"/>
        <w:rPr>
          <w:rFonts w:cs="宋体"/>
          <w:b/>
          <w:bCs/>
          <w:sz w:val="32"/>
          <w:szCs w:val="32"/>
        </w:rPr>
      </w:pPr>
      <w:r>
        <w:rPr>
          <w:rFonts w:cs="宋体" w:hint="eastAsia"/>
          <w:b/>
          <w:bCs/>
          <w:sz w:val="32"/>
          <w:szCs w:val="32"/>
        </w:rPr>
        <w:lastRenderedPageBreak/>
        <w:t>甘薯“一水一膜”高效栽培技术规程</w:t>
      </w:r>
    </w:p>
    <w:p w:rsidR="002D322F" w:rsidRDefault="00D877BB">
      <w:pPr>
        <w:spacing w:line="360" w:lineRule="auto"/>
        <w:rPr>
          <w:rFonts w:ascii="黑体" w:eastAsia="黑体"/>
          <w:kern w:val="0"/>
        </w:rPr>
      </w:pPr>
      <w:r>
        <w:rPr>
          <w:rFonts w:ascii="黑体" w:eastAsia="黑体" w:cs="黑体"/>
          <w:kern w:val="0"/>
        </w:rPr>
        <w:t xml:space="preserve">1 </w:t>
      </w:r>
      <w:r>
        <w:rPr>
          <w:rFonts w:ascii="黑体" w:eastAsia="黑体" w:cs="黑体" w:hint="eastAsia"/>
          <w:kern w:val="0"/>
        </w:rPr>
        <w:t>范围</w:t>
      </w:r>
    </w:p>
    <w:p w:rsidR="002D322F" w:rsidRDefault="00D877BB">
      <w:pPr>
        <w:spacing w:line="360" w:lineRule="auto"/>
        <w:ind w:firstLineChars="200" w:firstLine="420"/>
      </w:pPr>
      <w:r>
        <w:rPr>
          <w:rFonts w:cs="宋体" w:hint="eastAsia"/>
        </w:rPr>
        <w:t>本标准规定了甘薯“一水一膜”高效栽培技术的术语与定义、供水系统、土地整理、起垄覆膜、栽插方式、水分运筹</w:t>
      </w:r>
      <w:r w:rsidR="00A76328">
        <w:rPr>
          <w:rFonts w:cs="宋体" w:hint="eastAsia"/>
        </w:rPr>
        <w:t>、田间管理</w:t>
      </w:r>
      <w:r>
        <w:rPr>
          <w:rFonts w:cs="宋体" w:hint="eastAsia"/>
        </w:rPr>
        <w:t>等各环节的技术要求和操作方法。</w:t>
      </w:r>
    </w:p>
    <w:p w:rsidR="002D322F" w:rsidRDefault="00D877BB">
      <w:pPr>
        <w:spacing w:line="360" w:lineRule="auto"/>
        <w:ind w:firstLineChars="200" w:firstLine="420"/>
      </w:pPr>
      <w:r>
        <w:rPr>
          <w:rFonts w:cs="宋体" w:hint="eastAsia"/>
        </w:rPr>
        <w:t>本标准适用于河北省各甘薯产区甘薯的高效生产。</w:t>
      </w:r>
    </w:p>
    <w:p w:rsidR="002D322F" w:rsidRDefault="00D877BB">
      <w:pPr>
        <w:spacing w:line="360" w:lineRule="auto"/>
        <w:rPr>
          <w:rFonts w:ascii="黑体" w:eastAsia="黑体"/>
          <w:kern w:val="0"/>
        </w:rPr>
      </w:pPr>
      <w:r>
        <w:rPr>
          <w:rFonts w:ascii="黑体" w:eastAsia="黑体" w:cs="黑体"/>
          <w:kern w:val="0"/>
        </w:rPr>
        <w:t xml:space="preserve">2 </w:t>
      </w:r>
      <w:r>
        <w:rPr>
          <w:rFonts w:ascii="黑体" w:eastAsia="黑体" w:cs="黑体" w:hint="eastAsia"/>
          <w:kern w:val="0"/>
        </w:rPr>
        <w:t>规范性引用文件</w:t>
      </w:r>
    </w:p>
    <w:p w:rsidR="002D322F" w:rsidRDefault="00CC05B3" w:rsidP="00CC05B3">
      <w:pPr>
        <w:spacing w:line="360" w:lineRule="auto"/>
        <w:ind w:firstLineChars="200" w:firstLine="480"/>
        <w:rPr>
          <w:rFonts w:cs="Calibri"/>
          <w:szCs w:val="21"/>
        </w:rPr>
      </w:pPr>
      <w:r w:rsidRPr="005852E9">
        <w:rPr>
          <w:rFonts w:hint="eastAsia"/>
          <w:sz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2D322F" w:rsidRPr="00350045" w:rsidRDefault="00D877BB" w:rsidP="00350045">
      <w:pPr>
        <w:spacing w:line="360" w:lineRule="auto"/>
        <w:ind w:firstLineChars="200" w:firstLine="420"/>
        <w:rPr>
          <w:rFonts w:cs="宋体"/>
          <w:szCs w:val="21"/>
        </w:rPr>
      </w:pPr>
      <w:r w:rsidRPr="00350045">
        <w:rPr>
          <w:rFonts w:cs="宋体" w:hint="eastAsia"/>
          <w:szCs w:val="21"/>
        </w:rPr>
        <w:t xml:space="preserve">GB 5084-2021 </w:t>
      </w:r>
      <w:r w:rsidRPr="00350045">
        <w:rPr>
          <w:rFonts w:cs="宋体" w:hint="eastAsia"/>
          <w:szCs w:val="21"/>
        </w:rPr>
        <w:t>农田灌溉水质标准</w:t>
      </w:r>
    </w:p>
    <w:p w:rsidR="002D322F" w:rsidRPr="00350045" w:rsidRDefault="00D877BB" w:rsidP="00350045">
      <w:pPr>
        <w:spacing w:line="360" w:lineRule="auto"/>
        <w:ind w:firstLineChars="200" w:firstLine="420"/>
        <w:rPr>
          <w:rFonts w:cs="宋体"/>
          <w:szCs w:val="21"/>
        </w:rPr>
      </w:pPr>
      <w:r w:rsidRPr="00350045">
        <w:rPr>
          <w:rFonts w:cs="宋体"/>
          <w:szCs w:val="21"/>
        </w:rPr>
        <w:t xml:space="preserve">GB/T 8321 </w:t>
      </w:r>
      <w:r w:rsidRPr="00350045">
        <w:rPr>
          <w:rFonts w:cs="宋体"/>
          <w:szCs w:val="21"/>
        </w:rPr>
        <w:t>农药合理使用准则</w:t>
      </w:r>
    </w:p>
    <w:p w:rsidR="002D322F" w:rsidRPr="00350045" w:rsidRDefault="00D877BB" w:rsidP="00350045">
      <w:pPr>
        <w:spacing w:line="360" w:lineRule="auto"/>
        <w:ind w:firstLineChars="200" w:firstLine="420"/>
        <w:rPr>
          <w:rFonts w:cs="宋体"/>
          <w:szCs w:val="21"/>
        </w:rPr>
      </w:pPr>
      <w:r w:rsidRPr="00350045">
        <w:rPr>
          <w:rFonts w:cs="宋体"/>
          <w:szCs w:val="21"/>
        </w:rPr>
        <w:t xml:space="preserve">NY/T 1276 </w:t>
      </w:r>
      <w:r w:rsidRPr="00350045">
        <w:rPr>
          <w:rFonts w:cs="宋体" w:hint="eastAsia"/>
          <w:szCs w:val="21"/>
        </w:rPr>
        <w:t>农药安全使用规范</w:t>
      </w:r>
      <w:r w:rsidRPr="00350045">
        <w:rPr>
          <w:rFonts w:cs="宋体"/>
          <w:szCs w:val="21"/>
        </w:rPr>
        <w:t xml:space="preserve"> </w:t>
      </w:r>
      <w:r w:rsidRPr="00350045">
        <w:rPr>
          <w:rFonts w:cs="宋体" w:hint="eastAsia"/>
          <w:szCs w:val="21"/>
        </w:rPr>
        <w:t>总则</w:t>
      </w:r>
    </w:p>
    <w:p w:rsidR="002D322F" w:rsidRPr="00350045" w:rsidRDefault="00D877BB" w:rsidP="00350045">
      <w:pPr>
        <w:spacing w:line="360" w:lineRule="auto"/>
        <w:ind w:firstLineChars="200" w:firstLine="420"/>
        <w:rPr>
          <w:rFonts w:cs="宋体"/>
          <w:szCs w:val="21"/>
        </w:rPr>
      </w:pPr>
      <w:r w:rsidRPr="00350045">
        <w:rPr>
          <w:rFonts w:cs="宋体"/>
          <w:szCs w:val="21"/>
        </w:rPr>
        <w:t xml:space="preserve">NY/T 496-2010 </w:t>
      </w:r>
      <w:r w:rsidRPr="00350045">
        <w:rPr>
          <w:rFonts w:cs="宋体"/>
          <w:szCs w:val="21"/>
        </w:rPr>
        <w:t>肥料合理使用准则</w:t>
      </w:r>
      <w:r w:rsidRPr="00350045">
        <w:rPr>
          <w:rFonts w:cs="宋体"/>
          <w:szCs w:val="21"/>
        </w:rPr>
        <w:t xml:space="preserve"> </w:t>
      </w:r>
      <w:r w:rsidRPr="00350045">
        <w:rPr>
          <w:rFonts w:cs="宋体"/>
          <w:szCs w:val="21"/>
        </w:rPr>
        <w:t>通则</w:t>
      </w:r>
    </w:p>
    <w:p w:rsidR="002D322F" w:rsidRPr="00350045" w:rsidRDefault="00D877BB" w:rsidP="00350045">
      <w:pPr>
        <w:spacing w:line="360" w:lineRule="auto"/>
        <w:ind w:firstLineChars="200" w:firstLine="420"/>
        <w:rPr>
          <w:rFonts w:cs="宋体"/>
          <w:szCs w:val="21"/>
        </w:rPr>
      </w:pPr>
      <w:r w:rsidRPr="00350045">
        <w:rPr>
          <w:rFonts w:cs="宋体" w:hint="eastAsia"/>
          <w:szCs w:val="21"/>
        </w:rPr>
        <w:t xml:space="preserve">NY/T 3536-2020 </w:t>
      </w:r>
      <w:r w:rsidRPr="00350045">
        <w:rPr>
          <w:rFonts w:cs="宋体" w:hint="eastAsia"/>
          <w:szCs w:val="21"/>
        </w:rPr>
        <w:t>甘薯主要病虫害综合防控技术规程</w:t>
      </w:r>
    </w:p>
    <w:p w:rsidR="002D322F" w:rsidRDefault="00D877BB" w:rsidP="00350045">
      <w:pPr>
        <w:spacing w:line="360" w:lineRule="auto"/>
        <w:ind w:firstLineChars="200" w:firstLine="420"/>
        <w:rPr>
          <w:rFonts w:cs="宋体"/>
          <w:szCs w:val="21"/>
        </w:rPr>
      </w:pPr>
      <w:r w:rsidRPr="00350045">
        <w:rPr>
          <w:rFonts w:cs="宋体" w:hint="eastAsia"/>
          <w:szCs w:val="21"/>
        </w:rPr>
        <w:t xml:space="preserve">DB13/T 2266-2015 </w:t>
      </w:r>
      <w:r w:rsidRPr="00350045">
        <w:rPr>
          <w:rFonts w:cs="宋体" w:hint="eastAsia"/>
          <w:szCs w:val="21"/>
        </w:rPr>
        <w:t>丘陵山区甘薯深沟大垄生产技术规程</w:t>
      </w:r>
    </w:p>
    <w:p w:rsidR="00A77099" w:rsidRPr="00350045" w:rsidRDefault="00A77099" w:rsidP="00A77099">
      <w:pPr>
        <w:spacing w:line="360" w:lineRule="auto"/>
        <w:ind w:firstLineChars="200" w:firstLine="480"/>
        <w:rPr>
          <w:rFonts w:cs="宋体"/>
          <w:szCs w:val="21"/>
        </w:rPr>
      </w:pPr>
      <w:r w:rsidRPr="00CD6295">
        <w:rPr>
          <w:sz w:val="24"/>
        </w:rPr>
        <w:t>GB/T 13663.2</w:t>
      </w:r>
      <w:r>
        <w:rPr>
          <w:rFonts w:hint="eastAsia"/>
          <w:sz w:val="24"/>
        </w:rPr>
        <w:t xml:space="preserve"> </w:t>
      </w:r>
    </w:p>
    <w:p w:rsidR="002D322F" w:rsidRDefault="00D877BB">
      <w:pPr>
        <w:pStyle w:val="ad"/>
        <w:spacing w:before="312" w:after="312"/>
      </w:pPr>
      <w:r>
        <w:rPr>
          <w:rFonts w:hint="eastAsia"/>
        </w:rPr>
        <w:t>3 术语和定义</w:t>
      </w:r>
    </w:p>
    <w:p w:rsidR="002D322F" w:rsidRDefault="00D877BB" w:rsidP="000C1877">
      <w:pPr>
        <w:pStyle w:val="ad"/>
        <w:spacing w:beforeLines="50" w:afterLines="50"/>
        <w:ind w:left="105"/>
        <w:rPr>
          <w:rFonts w:hAnsi="黑体" w:cs="宋体"/>
          <w:szCs w:val="21"/>
        </w:rPr>
      </w:pPr>
      <w:r>
        <w:rPr>
          <w:rFonts w:hAnsi="黑体" w:cs="宋体" w:hint="eastAsia"/>
          <w:szCs w:val="21"/>
        </w:rPr>
        <w:t>3.1</w:t>
      </w:r>
    </w:p>
    <w:p w:rsidR="002D322F" w:rsidRDefault="00D877BB" w:rsidP="000C1877">
      <w:pPr>
        <w:pStyle w:val="ad"/>
        <w:spacing w:beforeLines="50" w:afterLines="50"/>
        <w:ind w:leftChars="50" w:left="105" w:firstLineChars="200" w:firstLine="420"/>
        <w:rPr>
          <w:rFonts w:hAnsi="黑体" w:cs="宋体"/>
          <w:szCs w:val="21"/>
        </w:rPr>
      </w:pPr>
      <w:r>
        <w:rPr>
          <w:rFonts w:hAnsi="黑体" w:cs="宋体" w:hint="eastAsia"/>
          <w:szCs w:val="21"/>
        </w:rPr>
        <w:t>定植水</w:t>
      </w:r>
    </w:p>
    <w:p w:rsidR="002D322F" w:rsidRDefault="00D877BB">
      <w:pPr>
        <w:pStyle w:val="ab"/>
      </w:pPr>
      <w:r>
        <w:rPr>
          <w:rFonts w:hint="eastAsia"/>
        </w:rPr>
        <w:t>在甘薯秧苗栽插后，为了保证秧苗成活进行的第一次浇水</w:t>
      </w:r>
      <w:r>
        <w:rPr>
          <w:rFonts w:hint="eastAsia"/>
          <w:color w:val="C00000"/>
        </w:rPr>
        <w:t>。</w:t>
      </w:r>
    </w:p>
    <w:p w:rsidR="002D322F" w:rsidRDefault="00D877BB" w:rsidP="000C1877">
      <w:pPr>
        <w:pStyle w:val="ad"/>
        <w:spacing w:beforeLines="50" w:afterLines="50"/>
        <w:ind w:left="105"/>
        <w:rPr>
          <w:rFonts w:hAnsi="黑体" w:cs="宋体"/>
          <w:szCs w:val="21"/>
        </w:rPr>
      </w:pPr>
      <w:r>
        <w:rPr>
          <w:rFonts w:hAnsi="黑体" w:cs="宋体" w:hint="eastAsia"/>
          <w:szCs w:val="21"/>
        </w:rPr>
        <w:t>3.2</w:t>
      </w:r>
    </w:p>
    <w:p w:rsidR="002D322F" w:rsidRDefault="00D877BB" w:rsidP="000C1877">
      <w:pPr>
        <w:pStyle w:val="ad"/>
        <w:spacing w:beforeLines="50" w:afterLines="50"/>
        <w:ind w:leftChars="50" w:left="105" w:firstLineChars="200" w:firstLine="420"/>
        <w:rPr>
          <w:rFonts w:hAnsi="黑体" w:cs="宋体"/>
          <w:szCs w:val="21"/>
        </w:rPr>
      </w:pPr>
      <w:r>
        <w:rPr>
          <w:rFonts w:hAnsi="黑体" w:cs="宋体" w:hint="eastAsia"/>
          <w:szCs w:val="21"/>
        </w:rPr>
        <w:t>促根水</w:t>
      </w:r>
    </w:p>
    <w:p w:rsidR="002D322F" w:rsidRDefault="00D877BB">
      <w:pPr>
        <w:pStyle w:val="ab"/>
      </w:pPr>
      <w:r>
        <w:rPr>
          <w:rFonts w:hint="eastAsia"/>
        </w:rPr>
        <w:t>在甘薯秧苗成活后，薯苗茎节处喷发出不定根</w:t>
      </w:r>
      <w:r w:rsidR="00CC05B3">
        <w:rPr>
          <w:rFonts w:hint="eastAsia"/>
        </w:rPr>
        <w:t>分化为块根初期</w:t>
      </w:r>
      <w:r>
        <w:rPr>
          <w:rFonts w:hint="eastAsia"/>
        </w:rPr>
        <w:t>（约20天左右），为了促使其正常发育为薯块，需进行第二次浇水</w:t>
      </w:r>
      <w:r>
        <w:rPr>
          <w:rFonts w:hint="eastAsia"/>
          <w:color w:val="C00000"/>
        </w:rPr>
        <w:t>。</w:t>
      </w:r>
    </w:p>
    <w:p w:rsidR="002D322F" w:rsidRDefault="00D877BB" w:rsidP="000C1877">
      <w:pPr>
        <w:pStyle w:val="ad"/>
        <w:spacing w:beforeLines="50" w:afterLines="50"/>
        <w:ind w:left="105"/>
        <w:rPr>
          <w:rFonts w:hAnsi="黑体" w:cs="宋体"/>
          <w:szCs w:val="21"/>
        </w:rPr>
      </w:pPr>
      <w:r>
        <w:rPr>
          <w:rFonts w:hAnsi="黑体" w:cs="宋体" w:hint="eastAsia"/>
          <w:szCs w:val="21"/>
        </w:rPr>
        <w:t>3.3</w:t>
      </w:r>
    </w:p>
    <w:p w:rsidR="002D322F" w:rsidRDefault="00D877BB" w:rsidP="000C1877">
      <w:pPr>
        <w:pStyle w:val="ad"/>
        <w:spacing w:beforeLines="50" w:afterLines="50"/>
        <w:ind w:leftChars="50" w:left="105" w:firstLineChars="200" w:firstLine="420"/>
        <w:rPr>
          <w:rFonts w:hAnsi="黑体" w:cs="宋体"/>
          <w:szCs w:val="21"/>
        </w:rPr>
      </w:pPr>
      <w:r>
        <w:rPr>
          <w:rFonts w:hAnsi="黑体" w:cs="宋体" w:hint="eastAsia"/>
          <w:szCs w:val="21"/>
        </w:rPr>
        <w:t>一</w:t>
      </w:r>
      <w:r w:rsidR="003E3A07">
        <w:rPr>
          <w:rFonts w:hAnsi="黑体" w:cs="宋体" w:hint="eastAsia"/>
          <w:szCs w:val="21"/>
        </w:rPr>
        <w:t>膜</w:t>
      </w:r>
      <w:r>
        <w:rPr>
          <w:rFonts w:hAnsi="黑体" w:cs="宋体" w:hint="eastAsia"/>
          <w:szCs w:val="21"/>
        </w:rPr>
        <w:t>一</w:t>
      </w:r>
      <w:r w:rsidR="003E3A07">
        <w:rPr>
          <w:rFonts w:hAnsi="黑体" w:cs="宋体" w:hint="eastAsia"/>
          <w:szCs w:val="21"/>
        </w:rPr>
        <w:t>水</w:t>
      </w:r>
    </w:p>
    <w:p w:rsidR="002D322F" w:rsidRPr="00A058AD" w:rsidRDefault="00D877BB" w:rsidP="00A058AD">
      <w:pPr>
        <w:pStyle w:val="ab"/>
      </w:pPr>
      <w:r w:rsidRPr="00A058AD">
        <w:t>指</w:t>
      </w:r>
      <w:r w:rsidR="00A058AD" w:rsidRPr="00A058AD">
        <w:rPr>
          <w:rFonts w:hint="eastAsia"/>
        </w:rPr>
        <w:t>膜下滴灌栽培条件下（一膜），于甘薯插秧后，通过滴灌系统浇灌定植水（一水），</w:t>
      </w:r>
      <w:r w:rsidR="00A058AD">
        <w:rPr>
          <w:rFonts w:hint="eastAsia"/>
        </w:rPr>
        <w:t>结合促根水，与</w:t>
      </w:r>
      <w:r w:rsidR="00A058AD" w:rsidRPr="00A058AD">
        <w:rPr>
          <w:rFonts w:hint="eastAsia"/>
        </w:rPr>
        <w:t>降雨节律</w:t>
      </w:r>
      <w:r w:rsidR="00A058AD">
        <w:rPr>
          <w:rFonts w:hint="eastAsia"/>
        </w:rPr>
        <w:t>相衔接</w:t>
      </w:r>
      <w:r w:rsidR="00A058AD" w:rsidRPr="00A058AD">
        <w:rPr>
          <w:rFonts w:hint="eastAsia"/>
        </w:rPr>
        <w:t>，基本满足全生育期水分需求</w:t>
      </w:r>
      <w:r w:rsidRPr="00A058AD">
        <w:rPr>
          <w:rFonts w:hint="eastAsia"/>
        </w:rPr>
        <w:t>。</w:t>
      </w:r>
    </w:p>
    <w:p w:rsidR="002D322F" w:rsidRDefault="00D877BB">
      <w:pPr>
        <w:pStyle w:val="ad"/>
        <w:spacing w:before="312" w:after="312"/>
      </w:pPr>
      <w:r>
        <w:rPr>
          <w:rFonts w:hint="eastAsia"/>
        </w:rPr>
        <w:t>4、</w:t>
      </w:r>
      <w:r w:rsidR="003E3A07">
        <w:rPr>
          <w:rFonts w:hint="eastAsia"/>
        </w:rPr>
        <w:t>滴灌</w:t>
      </w:r>
      <w:r>
        <w:rPr>
          <w:rFonts w:hint="eastAsia"/>
        </w:rPr>
        <w:t>系统配置</w:t>
      </w:r>
    </w:p>
    <w:p w:rsidR="002D322F" w:rsidRDefault="00D877BB" w:rsidP="000C1877">
      <w:pPr>
        <w:pStyle w:val="ad"/>
        <w:spacing w:beforeLines="50" w:afterLines="50"/>
        <w:ind w:left="105"/>
        <w:rPr>
          <w:rFonts w:hAnsi="黑体" w:cs="宋体"/>
          <w:szCs w:val="21"/>
        </w:rPr>
      </w:pPr>
      <w:r>
        <w:rPr>
          <w:rFonts w:hAnsi="黑体" w:cs="宋体" w:hint="eastAsia"/>
          <w:szCs w:val="21"/>
        </w:rPr>
        <w:lastRenderedPageBreak/>
        <w:t>4.1 水源</w:t>
      </w:r>
    </w:p>
    <w:p w:rsidR="002D322F" w:rsidRDefault="00D877BB">
      <w:pPr>
        <w:pStyle w:val="ab"/>
        <w:tabs>
          <w:tab w:val="clear" w:pos="4201"/>
          <w:tab w:val="clear" w:pos="9298"/>
        </w:tabs>
        <w:rPr>
          <w:rFonts w:hAnsi="宋体" w:cs="宋体"/>
          <w:szCs w:val="21"/>
        </w:rPr>
      </w:pPr>
      <w:r>
        <w:rPr>
          <w:rFonts w:hAnsi="宋体" w:cs="宋体" w:hint="eastAsia"/>
          <w:szCs w:val="21"/>
        </w:rPr>
        <w:t>包括地下水、河水、坑塘水等。水质应符合GB5084-2021的规定。</w:t>
      </w:r>
    </w:p>
    <w:p w:rsidR="002D322F" w:rsidRDefault="00D877BB" w:rsidP="000C1877">
      <w:pPr>
        <w:pStyle w:val="ad"/>
        <w:spacing w:beforeLines="50" w:afterLines="50"/>
        <w:ind w:left="105"/>
        <w:rPr>
          <w:rFonts w:hAnsi="黑体" w:cs="宋体"/>
          <w:szCs w:val="21"/>
        </w:rPr>
      </w:pPr>
      <w:r>
        <w:rPr>
          <w:rFonts w:hAnsi="黑体" w:cs="宋体" w:hint="eastAsia"/>
          <w:szCs w:val="21"/>
        </w:rPr>
        <w:t>4.2 供水系统</w:t>
      </w:r>
    </w:p>
    <w:p w:rsidR="002D322F" w:rsidRDefault="00D877BB" w:rsidP="000C1877">
      <w:pPr>
        <w:pStyle w:val="ad"/>
        <w:spacing w:beforeLines="50" w:afterLines="50"/>
        <w:ind w:left="105"/>
        <w:rPr>
          <w:rFonts w:hAnsi="黑体" w:cs="宋体"/>
          <w:szCs w:val="21"/>
        </w:rPr>
      </w:pPr>
      <w:r>
        <w:rPr>
          <w:rFonts w:hAnsi="黑体" w:cs="宋体" w:hint="eastAsia"/>
          <w:szCs w:val="21"/>
        </w:rPr>
        <w:t>4.2.1 过滤器</w:t>
      </w:r>
    </w:p>
    <w:p w:rsidR="002D322F" w:rsidRDefault="00D877BB">
      <w:pPr>
        <w:pStyle w:val="ab"/>
        <w:tabs>
          <w:tab w:val="clear" w:pos="4201"/>
          <w:tab w:val="clear" w:pos="9298"/>
        </w:tabs>
        <w:rPr>
          <w:rFonts w:hAnsi="宋体" w:cs="宋体"/>
          <w:szCs w:val="21"/>
        </w:rPr>
      </w:pPr>
      <w:r>
        <w:rPr>
          <w:rFonts w:hAnsi="宋体" w:cs="宋体" w:hint="eastAsia"/>
          <w:szCs w:val="21"/>
        </w:rPr>
        <w:t>地下水</w:t>
      </w:r>
      <w:r>
        <w:rPr>
          <w:rFonts w:hAnsi="宋体" w:cs="宋体"/>
          <w:szCs w:val="21"/>
        </w:rPr>
        <w:t>用筛网式过滤器</w:t>
      </w:r>
      <w:r>
        <w:rPr>
          <w:rFonts w:hAnsi="宋体" w:cs="宋体" w:hint="eastAsia"/>
          <w:szCs w:val="21"/>
        </w:rPr>
        <w:t>；河水、坑塘水等杂质较多的水源，用砂石过滤器。过滤器的大小依据水泵大小确定，以滤后水中悬浮物等杂质直径小于0.8mm为准。</w:t>
      </w:r>
    </w:p>
    <w:p w:rsidR="002D322F" w:rsidRDefault="00D877BB" w:rsidP="000C1877">
      <w:pPr>
        <w:pStyle w:val="ad"/>
        <w:spacing w:beforeLines="50" w:afterLines="50"/>
        <w:ind w:left="105"/>
        <w:rPr>
          <w:rFonts w:hAnsi="黑体" w:cs="宋体"/>
          <w:szCs w:val="21"/>
        </w:rPr>
      </w:pPr>
      <w:r>
        <w:rPr>
          <w:rFonts w:hAnsi="黑体" w:cs="宋体" w:hint="eastAsia"/>
          <w:szCs w:val="21"/>
        </w:rPr>
        <w:t>4.2.2 水泵</w:t>
      </w:r>
    </w:p>
    <w:p w:rsidR="002D322F" w:rsidRDefault="00D877BB">
      <w:pPr>
        <w:pStyle w:val="ab"/>
        <w:tabs>
          <w:tab w:val="clear" w:pos="4201"/>
          <w:tab w:val="clear" w:pos="9298"/>
        </w:tabs>
        <w:rPr>
          <w:rFonts w:hAnsi="宋体" w:cs="宋体"/>
          <w:szCs w:val="21"/>
        </w:rPr>
      </w:pPr>
      <w:r>
        <w:rPr>
          <w:rFonts w:hAnsi="宋体" w:cs="宋体" w:hint="eastAsia"/>
          <w:szCs w:val="21"/>
        </w:rPr>
        <w:t>依据实际的水源、电力、规模等条件，确定适宜的水泵种类，水泵类型包括电动潜水泵、汽柴油泵等；对于地块零散、无电力条件情况，可选择小型汽柴油泵。</w:t>
      </w:r>
    </w:p>
    <w:p w:rsidR="002D322F" w:rsidRDefault="00D877BB" w:rsidP="000C1877">
      <w:pPr>
        <w:pStyle w:val="ad"/>
        <w:spacing w:beforeLines="50" w:afterLines="50"/>
        <w:ind w:left="105"/>
        <w:rPr>
          <w:rFonts w:hAnsi="黑体" w:cs="宋体"/>
          <w:szCs w:val="21"/>
        </w:rPr>
      </w:pPr>
      <w:r>
        <w:rPr>
          <w:rFonts w:hAnsi="黑体" w:cs="宋体" w:hint="eastAsia"/>
          <w:szCs w:val="21"/>
        </w:rPr>
        <w:t>4.3 输水系统</w:t>
      </w:r>
    </w:p>
    <w:p w:rsidR="002D322F" w:rsidRDefault="00D877BB">
      <w:pPr>
        <w:pStyle w:val="ab"/>
        <w:tabs>
          <w:tab w:val="clear" w:pos="4201"/>
          <w:tab w:val="clear" w:pos="9298"/>
        </w:tabs>
        <w:rPr>
          <w:rFonts w:hAnsi="宋体" w:cs="宋体"/>
          <w:szCs w:val="21"/>
        </w:rPr>
      </w:pPr>
      <w:r>
        <w:rPr>
          <w:rFonts w:hAnsi="宋体" w:cs="宋体"/>
          <w:szCs w:val="21"/>
        </w:rPr>
        <w:t>依据地块大小或形状分为两种</w:t>
      </w:r>
      <w:r>
        <w:rPr>
          <w:rFonts w:hAnsi="宋体" w:cs="宋体" w:hint="eastAsia"/>
          <w:szCs w:val="21"/>
        </w:rPr>
        <w:t>：</w:t>
      </w:r>
      <w:r>
        <w:rPr>
          <w:rFonts w:hAnsi="宋体" w:cs="宋体"/>
          <w:szCs w:val="21"/>
        </w:rPr>
        <w:t>相对较大的地块</w:t>
      </w:r>
      <w:r>
        <w:rPr>
          <w:rFonts w:hAnsi="宋体" w:cs="宋体" w:hint="eastAsia"/>
          <w:szCs w:val="21"/>
        </w:rPr>
        <w:t>（垄长度超100米），应有主管和支管组成输水网络；诸如丘陵山区的零散地块，可直接由支管单独构成输水网络。主管可选用90mm、100mm或110mm PE软管，支管可选用75mm或63mm的PE软管。</w:t>
      </w:r>
    </w:p>
    <w:p w:rsidR="002D322F" w:rsidRDefault="00D877BB" w:rsidP="000C1877">
      <w:pPr>
        <w:pStyle w:val="ad"/>
        <w:spacing w:beforeLines="50" w:afterLines="50"/>
        <w:ind w:left="105"/>
        <w:rPr>
          <w:rFonts w:hAnsi="黑体" w:cs="宋体"/>
          <w:szCs w:val="21"/>
        </w:rPr>
      </w:pPr>
      <w:r>
        <w:rPr>
          <w:rFonts w:hAnsi="黑体" w:cs="宋体" w:hint="eastAsia"/>
          <w:szCs w:val="21"/>
        </w:rPr>
        <w:t>5、选地整地</w:t>
      </w:r>
    </w:p>
    <w:p w:rsidR="002D322F" w:rsidRDefault="00D877BB" w:rsidP="000C1877">
      <w:pPr>
        <w:pStyle w:val="ad"/>
        <w:spacing w:beforeLines="50" w:afterLines="50"/>
        <w:ind w:left="105"/>
        <w:rPr>
          <w:rFonts w:hAnsi="黑体" w:cs="宋体"/>
          <w:szCs w:val="21"/>
        </w:rPr>
      </w:pPr>
      <w:r>
        <w:rPr>
          <w:rFonts w:hAnsi="黑体" w:cs="宋体" w:hint="eastAsia"/>
          <w:szCs w:val="21"/>
        </w:rPr>
        <w:t>5.1 地块选择</w:t>
      </w:r>
    </w:p>
    <w:p w:rsidR="002D322F" w:rsidRDefault="00D877BB">
      <w:pPr>
        <w:pStyle w:val="ab"/>
        <w:tabs>
          <w:tab w:val="clear" w:pos="4201"/>
          <w:tab w:val="clear" w:pos="9298"/>
        </w:tabs>
        <w:rPr>
          <w:rFonts w:hAnsi="宋体" w:cs="宋体"/>
          <w:szCs w:val="21"/>
        </w:rPr>
      </w:pPr>
      <w:r>
        <w:rPr>
          <w:rFonts w:hAnsi="宋体" w:cs="宋体" w:hint="eastAsia"/>
          <w:szCs w:val="21"/>
        </w:rPr>
        <w:t>选择地势高、排水方便、土质疏松、有机质含量较高的地块，土壤质量</w:t>
      </w:r>
      <w:r w:rsidR="003E3A07">
        <w:rPr>
          <w:rFonts w:hAnsi="宋体" w:cs="宋体" w:hint="eastAsia"/>
          <w:szCs w:val="21"/>
        </w:rPr>
        <w:t>需</w:t>
      </w:r>
      <w:r>
        <w:rPr>
          <w:rFonts w:hAnsi="宋体" w:cs="宋体" w:hint="eastAsia"/>
          <w:szCs w:val="21"/>
        </w:rPr>
        <w:t>符合</w:t>
      </w:r>
      <w:r>
        <w:rPr>
          <w:rFonts w:ascii="Times New Roman" w:hint="eastAsia"/>
          <w:szCs w:val="21"/>
        </w:rPr>
        <w:t>GB 15618-2018</w:t>
      </w:r>
      <w:r>
        <w:rPr>
          <w:rFonts w:ascii="Times New Roman" w:hint="eastAsia"/>
          <w:szCs w:val="21"/>
        </w:rPr>
        <w:t>规定。</w:t>
      </w:r>
    </w:p>
    <w:p w:rsidR="002D322F" w:rsidRDefault="00D877BB" w:rsidP="000C1877">
      <w:pPr>
        <w:pStyle w:val="ad"/>
        <w:spacing w:beforeLines="50" w:afterLines="50"/>
        <w:ind w:left="105"/>
        <w:rPr>
          <w:rFonts w:hAnsi="黑体" w:cs="宋体"/>
          <w:szCs w:val="21"/>
        </w:rPr>
      </w:pPr>
      <w:r>
        <w:rPr>
          <w:rFonts w:hAnsi="黑体" w:cs="宋体" w:hint="eastAsia"/>
          <w:szCs w:val="21"/>
        </w:rPr>
        <w:t>5.2 深耕处理</w:t>
      </w:r>
    </w:p>
    <w:p w:rsidR="002D322F" w:rsidRDefault="00D877BB">
      <w:pPr>
        <w:pStyle w:val="ab"/>
        <w:tabs>
          <w:tab w:val="clear" w:pos="4201"/>
          <w:tab w:val="clear" w:pos="9298"/>
        </w:tabs>
        <w:rPr>
          <w:rFonts w:hAnsi="宋体" w:cs="宋体"/>
          <w:szCs w:val="21"/>
        </w:rPr>
      </w:pPr>
      <w:r>
        <w:rPr>
          <w:rFonts w:hAnsi="宋体" w:cs="宋体" w:hint="eastAsia"/>
          <w:szCs w:val="21"/>
        </w:rPr>
        <w:t>冬前土壤封冻前，深耕25cm-</w:t>
      </w:r>
      <w:r w:rsidR="00F76A88">
        <w:rPr>
          <w:rFonts w:hAnsi="宋体" w:cs="宋体" w:hint="eastAsia"/>
          <w:szCs w:val="21"/>
        </w:rPr>
        <w:t>35cm</w:t>
      </w:r>
      <w:r>
        <w:rPr>
          <w:rFonts w:hAnsi="宋体" w:cs="宋体" w:hint="eastAsia"/>
          <w:szCs w:val="21"/>
        </w:rPr>
        <w:t>，晾垡，利于保墒和</w:t>
      </w:r>
      <w:r w:rsidR="00F76A88">
        <w:rPr>
          <w:rFonts w:hAnsi="宋体" w:cs="宋体" w:hint="eastAsia"/>
          <w:szCs w:val="21"/>
        </w:rPr>
        <w:t>增加耕层养分库容</w:t>
      </w:r>
      <w:r>
        <w:rPr>
          <w:rFonts w:hAnsi="宋体" w:cs="宋体" w:hint="eastAsia"/>
          <w:szCs w:val="21"/>
        </w:rPr>
        <w:t>，消灭越冬病虫。</w:t>
      </w:r>
    </w:p>
    <w:p w:rsidR="002D322F" w:rsidRDefault="00D877BB" w:rsidP="000C1877">
      <w:pPr>
        <w:pStyle w:val="ad"/>
        <w:spacing w:beforeLines="50" w:afterLines="50"/>
        <w:ind w:left="105"/>
        <w:rPr>
          <w:rFonts w:hAnsi="黑体" w:cs="宋体"/>
          <w:szCs w:val="21"/>
        </w:rPr>
      </w:pPr>
      <w:r>
        <w:rPr>
          <w:rFonts w:hAnsi="黑体" w:cs="宋体" w:hint="eastAsia"/>
          <w:szCs w:val="21"/>
        </w:rPr>
        <w:t>6、配方施肥</w:t>
      </w:r>
    </w:p>
    <w:p w:rsidR="002D322F" w:rsidRDefault="00D877BB">
      <w:pPr>
        <w:pStyle w:val="ab"/>
        <w:tabs>
          <w:tab w:val="clear" w:pos="4201"/>
          <w:tab w:val="clear" w:pos="9298"/>
        </w:tabs>
        <w:rPr>
          <w:rFonts w:hAnsi="宋体" w:cs="宋体"/>
          <w:szCs w:val="21"/>
        </w:rPr>
      </w:pPr>
      <w:r>
        <w:rPr>
          <w:rFonts w:hAnsi="宋体" w:cs="宋体" w:hint="eastAsia"/>
          <w:szCs w:val="21"/>
        </w:rPr>
        <w:t>在起垄前，依据甘薯需肥规律，底肥</w:t>
      </w:r>
      <w:r w:rsidR="00FF1C4B">
        <w:rPr>
          <w:rFonts w:hAnsi="宋体" w:cs="宋体" w:hint="eastAsia"/>
          <w:szCs w:val="21"/>
        </w:rPr>
        <w:t>宜施用</w:t>
      </w:r>
      <w:r>
        <w:rPr>
          <w:rFonts w:hAnsi="宋体" w:cs="宋体" w:hint="eastAsia"/>
          <w:szCs w:val="21"/>
        </w:rPr>
        <w:t>有机肥，</w:t>
      </w:r>
      <w:r w:rsidR="00FF1C4B">
        <w:rPr>
          <w:rFonts w:hAnsi="宋体" w:cs="宋体" w:hint="eastAsia"/>
          <w:szCs w:val="21"/>
        </w:rPr>
        <w:t>或</w:t>
      </w:r>
      <w:r>
        <w:rPr>
          <w:rFonts w:hAnsi="宋体" w:cs="宋体" w:hint="eastAsia"/>
          <w:szCs w:val="21"/>
        </w:rPr>
        <w:t>硫酸钾型高钾复合肥，具体按</w:t>
      </w:r>
      <w:r w:rsidRPr="002F07B3">
        <w:rPr>
          <w:rFonts w:hAnsi="宋体" w:cs="宋体" w:hint="eastAsia"/>
          <w:szCs w:val="21"/>
        </w:rPr>
        <w:t>DB13/T 2266-2015当中“4.3 配方施肥”部分执行。</w:t>
      </w:r>
    </w:p>
    <w:p w:rsidR="002D322F" w:rsidRDefault="00D877BB" w:rsidP="000C1877">
      <w:pPr>
        <w:pStyle w:val="ad"/>
        <w:spacing w:beforeLines="50" w:afterLines="50"/>
        <w:ind w:left="105"/>
        <w:rPr>
          <w:rFonts w:hAnsi="黑体" w:cs="宋体"/>
          <w:szCs w:val="21"/>
        </w:rPr>
      </w:pPr>
      <w:r>
        <w:rPr>
          <w:rFonts w:hAnsi="黑体" w:cs="宋体" w:hint="eastAsia"/>
          <w:szCs w:val="21"/>
        </w:rPr>
        <w:t>7、起垄覆膜</w:t>
      </w:r>
    </w:p>
    <w:p w:rsidR="002D322F" w:rsidRDefault="00D877BB" w:rsidP="000C1877">
      <w:pPr>
        <w:pStyle w:val="ad"/>
        <w:spacing w:beforeLines="50" w:afterLines="50"/>
        <w:ind w:left="105"/>
        <w:rPr>
          <w:rFonts w:hAnsi="黑体" w:cs="宋体"/>
          <w:szCs w:val="21"/>
        </w:rPr>
      </w:pPr>
      <w:r>
        <w:rPr>
          <w:rFonts w:hAnsi="黑体" w:cs="宋体" w:hint="eastAsia"/>
          <w:szCs w:val="21"/>
        </w:rPr>
        <w:t>7.1 旋耕松土</w:t>
      </w:r>
    </w:p>
    <w:p w:rsidR="002D322F" w:rsidRDefault="00D877BB">
      <w:pPr>
        <w:pStyle w:val="ab"/>
        <w:tabs>
          <w:tab w:val="clear" w:pos="4201"/>
          <w:tab w:val="clear" w:pos="9298"/>
        </w:tabs>
        <w:rPr>
          <w:rFonts w:hAnsi="宋体" w:cs="宋体"/>
          <w:szCs w:val="21"/>
        </w:rPr>
      </w:pPr>
      <w:r>
        <w:rPr>
          <w:rFonts w:hAnsi="宋体" w:cs="宋体" w:hint="eastAsia"/>
          <w:szCs w:val="21"/>
        </w:rPr>
        <w:t>将施肥后的地块，机械旋耕1遍，深度20cm-25cm，保证耕层土壤松软。</w:t>
      </w:r>
    </w:p>
    <w:p w:rsidR="002D322F" w:rsidRDefault="00D877BB" w:rsidP="000C1877">
      <w:pPr>
        <w:pStyle w:val="ad"/>
        <w:spacing w:beforeLines="50" w:afterLines="50"/>
        <w:ind w:left="105"/>
        <w:rPr>
          <w:rFonts w:hAnsi="黑体" w:cs="宋体"/>
          <w:szCs w:val="21"/>
        </w:rPr>
      </w:pPr>
      <w:r>
        <w:rPr>
          <w:rFonts w:hAnsi="黑体" w:cs="宋体" w:hint="eastAsia"/>
          <w:szCs w:val="21"/>
        </w:rPr>
        <w:t>7.2 起垄覆膜</w:t>
      </w:r>
    </w:p>
    <w:p w:rsidR="002D322F" w:rsidRDefault="00D877BB">
      <w:pPr>
        <w:pStyle w:val="ab"/>
        <w:tabs>
          <w:tab w:val="clear" w:pos="4201"/>
          <w:tab w:val="clear" w:pos="9298"/>
        </w:tabs>
        <w:rPr>
          <w:rFonts w:hAnsi="宋体" w:cs="宋体"/>
          <w:szCs w:val="21"/>
        </w:rPr>
      </w:pPr>
      <w:r>
        <w:rPr>
          <w:rFonts w:hAnsi="宋体" w:cs="宋体" w:hint="eastAsia"/>
          <w:szCs w:val="21"/>
        </w:rPr>
        <w:t>垄距85cm-90cm、垄高25cm-30cm，根据地块大小采取如下两种方式进行：</w:t>
      </w:r>
      <w:r w:rsidR="009E209F">
        <w:rPr>
          <w:rFonts w:hAnsi="宋体" w:cs="宋体"/>
          <w:szCs w:val="21"/>
        </w:rPr>
        <w:fldChar w:fldCharType="begin"/>
      </w:r>
      <w:r>
        <w:rPr>
          <w:rFonts w:hAnsi="宋体" w:cs="宋体"/>
          <w:szCs w:val="21"/>
        </w:rPr>
        <w:instrText xml:space="preserve"> </w:instrText>
      </w:r>
      <w:r>
        <w:rPr>
          <w:rFonts w:hAnsi="宋体" w:cs="宋体" w:hint="eastAsia"/>
          <w:szCs w:val="21"/>
        </w:rPr>
        <w:instrText>= 1 \* GB2</w:instrText>
      </w:r>
      <w:r>
        <w:rPr>
          <w:rFonts w:hAnsi="宋体" w:cs="宋体"/>
          <w:szCs w:val="21"/>
        </w:rPr>
        <w:instrText xml:space="preserve"> </w:instrText>
      </w:r>
      <w:r w:rsidR="009E209F">
        <w:rPr>
          <w:rFonts w:hAnsi="宋体" w:cs="宋体"/>
          <w:szCs w:val="21"/>
        </w:rPr>
        <w:fldChar w:fldCharType="separate"/>
      </w:r>
      <w:r>
        <w:rPr>
          <w:rFonts w:hAnsi="宋体" w:cs="宋体" w:hint="eastAsia"/>
          <w:szCs w:val="21"/>
        </w:rPr>
        <w:t>⑴</w:t>
      </w:r>
      <w:r w:rsidR="009E209F">
        <w:rPr>
          <w:rFonts w:hAnsi="宋体" w:cs="宋体"/>
          <w:szCs w:val="21"/>
        </w:rPr>
        <w:fldChar w:fldCharType="end"/>
      </w:r>
      <w:r>
        <w:rPr>
          <w:rFonts w:hAnsi="宋体" w:cs="宋体" w:hint="eastAsia"/>
          <w:szCs w:val="21"/>
        </w:rPr>
        <w:t xml:space="preserve"> 对于集中连片，采用“起垄-铺滴灌带-覆膜多功能一体机”一次完成起垄、铺滴灌带、覆膜作业；</w:t>
      </w:r>
      <w:r w:rsidR="009E209F">
        <w:rPr>
          <w:rFonts w:hAnsi="宋体" w:cs="宋体"/>
          <w:szCs w:val="21"/>
        </w:rPr>
        <w:fldChar w:fldCharType="begin"/>
      </w:r>
      <w:r>
        <w:rPr>
          <w:rFonts w:hAnsi="宋体" w:cs="宋体"/>
          <w:szCs w:val="21"/>
        </w:rPr>
        <w:instrText xml:space="preserve"> </w:instrText>
      </w:r>
      <w:r>
        <w:rPr>
          <w:rFonts w:hAnsi="宋体" w:cs="宋体" w:hint="eastAsia"/>
          <w:szCs w:val="21"/>
        </w:rPr>
        <w:instrText>= 2 \* GB2</w:instrText>
      </w:r>
      <w:r>
        <w:rPr>
          <w:rFonts w:hAnsi="宋体" w:cs="宋体"/>
          <w:szCs w:val="21"/>
        </w:rPr>
        <w:instrText xml:space="preserve"> </w:instrText>
      </w:r>
      <w:r w:rsidR="009E209F">
        <w:rPr>
          <w:rFonts w:hAnsi="宋体" w:cs="宋体"/>
          <w:szCs w:val="21"/>
        </w:rPr>
        <w:fldChar w:fldCharType="separate"/>
      </w:r>
      <w:r>
        <w:rPr>
          <w:rFonts w:hAnsi="宋体" w:cs="宋体" w:hint="eastAsia"/>
          <w:szCs w:val="21"/>
        </w:rPr>
        <w:t>⑵</w:t>
      </w:r>
      <w:r w:rsidR="009E209F">
        <w:rPr>
          <w:rFonts w:hAnsi="宋体" w:cs="宋体"/>
          <w:szCs w:val="21"/>
        </w:rPr>
        <w:fldChar w:fldCharType="end"/>
      </w:r>
      <w:r>
        <w:rPr>
          <w:rFonts w:hAnsi="宋体" w:cs="宋体" w:hint="eastAsia"/>
          <w:szCs w:val="21"/>
        </w:rPr>
        <w:t xml:space="preserve"> 对于山地丘陵零散、小规模地块，可先起垄，再选用手扶拖拉机配套的“铺滴灌带-覆膜一体机”完成滴灌带和覆膜作业。</w:t>
      </w:r>
    </w:p>
    <w:p w:rsidR="002D322F" w:rsidRDefault="00D877BB" w:rsidP="000C1877">
      <w:pPr>
        <w:pStyle w:val="ad"/>
        <w:spacing w:beforeLines="50" w:afterLines="50"/>
        <w:ind w:left="105"/>
        <w:rPr>
          <w:rFonts w:hAnsi="黑体" w:cs="宋体"/>
          <w:szCs w:val="21"/>
        </w:rPr>
      </w:pPr>
      <w:r>
        <w:rPr>
          <w:rFonts w:hAnsi="黑体" w:cs="宋体" w:hint="eastAsia"/>
          <w:szCs w:val="21"/>
        </w:rPr>
        <w:t>7.3 滴灌带与地膜选择</w:t>
      </w:r>
    </w:p>
    <w:p w:rsidR="002D322F" w:rsidRDefault="00D877BB">
      <w:pPr>
        <w:pStyle w:val="ab"/>
        <w:tabs>
          <w:tab w:val="clear" w:pos="4201"/>
          <w:tab w:val="clear" w:pos="9298"/>
        </w:tabs>
        <w:rPr>
          <w:rFonts w:hAnsi="宋体" w:cs="宋体"/>
          <w:szCs w:val="21"/>
        </w:rPr>
      </w:pPr>
      <w:r>
        <w:rPr>
          <w:rFonts w:hAnsi="宋体" w:cs="宋体" w:hint="eastAsia"/>
          <w:szCs w:val="21"/>
        </w:rPr>
        <w:lastRenderedPageBreak/>
        <w:t>滴灌带选择侧翼迷宫式，直径2cm、滴孔间距10cm-15cm、工作压力0.05-0.25MPa为宜，地膜可依据实际情况选择白膜或黑白相间（中部为白）、厚度0.0</w:t>
      </w:r>
      <w:r w:rsidR="007C25F7">
        <w:rPr>
          <w:rFonts w:hAnsi="宋体" w:cs="宋体" w:hint="eastAsia"/>
          <w:szCs w:val="21"/>
        </w:rPr>
        <w:t>1</w:t>
      </w:r>
      <w:r>
        <w:rPr>
          <w:rFonts w:hAnsi="宋体" w:cs="宋体" w:hint="eastAsia"/>
          <w:szCs w:val="21"/>
        </w:rPr>
        <w:t>mm以上地膜。</w:t>
      </w:r>
    </w:p>
    <w:p w:rsidR="002D322F" w:rsidRDefault="00D877BB" w:rsidP="000C1877">
      <w:pPr>
        <w:pStyle w:val="ad"/>
        <w:spacing w:beforeLines="50" w:afterLines="50"/>
        <w:ind w:left="105"/>
        <w:rPr>
          <w:rFonts w:hAnsi="黑体" w:cs="宋体"/>
          <w:szCs w:val="21"/>
        </w:rPr>
      </w:pPr>
      <w:r>
        <w:rPr>
          <w:rFonts w:hAnsi="黑体" w:cs="宋体" w:hint="eastAsia"/>
          <w:szCs w:val="21"/>
        </w:rPr>
        <w:t>8、薯苗移栽</w:t>
      </w:r>
    </w:p>
    <w:p w:rsidR="002D322F" w:rsidRDefault="00D877BB" w:rsidP="000C1877">
      <w:pPr>
        <w:pStyle w:val="ad"/>
        <w:spacing w:beforeLines="50" w:afterLines="50"/>
        <w:ind w:left="105"/>
        <w:rPr>
          <w:rFonts w:hAnsi="黑体" w:cs="宋体"/>
          <w:szCs w:val="21"/>
        </w:rPr>
      </w:pPr>
      <w:r>
        <w:rPr>
          <w:rFonts w:hAnsi="黑体" w:cs="宋体" w:hint="eastAsia"/>
          <w:szCs w:val="21"/>
        </w:rPr>
        <w:t>8.1 薯苗选择与处理</w:t>
      </w:r>
    </w:p>
    <w:p w:rsidR="00F76A88" w:rsidRDefault="00F76A88" w:rsidP="00F76A88">
      <w:pPr>
        <w:pStyle w:val="ab"/>
        <w:tabs>
          <w:tab w:val="clear" w:pos="4201"/>
          <w:tab w:val="clear" w:pos="9298"/>
        </w:tabs>
        <w:rPr>
          <w:rFonts w:hAnsi="宋体" w:cs="宋体"/>
          <w:szCs w:val="21"/>
        </w:rPr>
      </w:pPr>
      <w:r w:rsidRPr="00F76A88">
        <w:rPr>
          <w:rFonts w:hAnsi="宋体" w:cs="宋体" w:hint="eastAsia"/>
          <w:szCs w:val="21"/>
        </w:rPr>
        <w:t>选择茎秆粗壮，节间长度均匀，高度</w:t>
      </w:r>
      <w:smartTag w:uri="urn:schemas-microsoft-com:office:smarttags" w:element="chmetcnv">
        <w:smartTagPr>
          <w:attr w:name="UnitName" w:val="cm"/>
          <w:attr w:name="SourceValue" w:val="20"/>
          <w:attr w:name="HasSpace" w:val="False"/>
          <w:attr w:name="Negative" w:val="False"/>
          <w:attr w:name="NumberType" w:val="1"/>
          <w:attr w:name="TCSC" w:val="0"/>
        </w:smartTagPr>
        <w:r w:rsidRPr="00F76A88">
          <w:rPr>
            <w:rFonts w:hAnsi="宋体" w:cs="宋体"/>
            <w:szCs w:val="21"/>
          </w:rPr>
          <w:t>20cm</w:t>
        </w:r>
      </w:smartTag>
      <w:smartTag w:uri="urn:schemas-microsoft-com:office:smarttags" w:element="chmetcnv">
        <w:smartTagPr>
          <w:attr w:name="UnitName" w:val="cm"/>
          <w:attr w:name="SourceValue" w:val="25"/>
          <w:attr w:name="HasSpace" w:val="False"/>
          <w:attr w:name="Negative" w:val="True"/>
          <w:attr w:name="NumberType" w:val="1"/>
          <w:attr w:name="TCSC" w:val="0"/>
        </w:smartTagPr>
        <w:r w:rsidRPr="00F76A88">
          <w:rPr>
            <w:rFonts w:hAnsi="宋体" w:cs="宋体"/>
            <w:szCs w:val="21"/>
          </w:rPr>
          <w:t>-25cm</w:t>
        </w:r>
      </w:smartTag>
      <w:r w:rsidRPr="00F76A88">
        <w:rPr>
          <w:rFonts w:hAnsi="宋体" w:cs="宋体" w:hint="eastAsia"/>
          <w:szCs w:val="21"/>
        </w:rPr>
        <w:t>，无病的壮苗。薯苗栽植前可用</w:t>
      </w:r>
      <w:r w:rsidRPr="00F76A88">
        <w:rPr>
          <w:rFonts w:hAnsi="宋体" w:cs="宋体"/>
          <w:szCs w:val="21"/>
        </w:rPr>
        <w:t>500</w:t>
      </w:r>
      <w:r w:rsidRPr="00F76A88">
        <w:rPr>
          <w:rFonts w:hAnsi="宋体" w:cs="宋体" w:hint="eastAsia"/>
          <w:szCs w:val="21"/>
        </w:rPr>
        <w:t>倍甲基托布津和辛硫磷等药剂浸泡薯苗基部</w:t>
      </w:r>
      <w:r w:rsidRPr="00F76A88">
        <w:rPr>
          <w:rFonts w:hAnsi="宋体" w:cs="宋体"/>
          <w:szCs w:val="21"/>
        </w:rPr>
        <w:t>5min-10min</w:t>
      </w:r>
      <w:r w:rsidRPr="00F76A88">
        <w:rPr>
          <w:rFonts w:hAnsi="宋体" w:cs="宋体" w:hint="eastAsia"/>
          <w:szCs w:val="21"/>
        </w:rPr>
        <w:t>，防治苗期病虫害。</w:t>
      </w:r>
    </w:p>
    <w:p w:rsidR="002D322F" w:rsidRDefault="00D877BB" w:rsidP="000C1877">
      <w:pPr>
        <w:pStyle w:val="ad"/>
        <w:spacing w:beforeLines="50" w:afterLines="50"/>
        <w:ind w:left="105"/>
        <w:rPr>
          <w:rFonts w:hAnsi="黑体" w:cs="宋体"/>
          <w:szCs w:val="21"/>
        </w:rPr>
      </w:pPr>
      <w:r>
        <w:rPr>
          <w:rFonts w:hAnsi="黑体" w:cs="宋体" w:hint="eastAsia"/>
          <w:szCs w:val="21"/>
        </w:rPr>
        <w:t>8.2移栽时间</w:t>
      </w:r>
    </w:p>
    <w:p w:rsidR="002D322F" w:rsidRDefault="00D877BB">
      <w:pPr>
        <w:pStyle w:val="ab"/>
      </w:pPr>
      <w:r>
        <w:rPr>
          <w:rFonts w:hint="eastAsia"/>
        </w:rPr>
        <w:t>晚霜过后，河北省境内从南到北自4月中旬到5月中旬为宜。用于贮藏错季销售的，应适当晚栽。</w:t>
      </w:r>
    </w:p>
    <w:p w:rsidR="002D322F" w:rsidRDefault="00D877BB" w:rsidP="000C1877">
      <w:pPr>
        <w:pStyle w:val="ad"/>
        <w:spacing w:beforeLines="50" w:afterLines="50"/>
        <w:ind w:left="105"/>
        <w:rPr>
          <w:rFonts w:hAnsi="黑体" w:cs="宋体"/>
          <w:szCs w:val="21"/>
        </w:rPr>
      </w:pPr>
      <w:r>
        <w:rPr>
          <w:rFonts w:hAnsi="黑体" w:cs="宋体" w:hint="eastAsia"/>
          <w:szCs w:val="21"/>
        </w:rPr>
        <w:t>8.3 栽植密度</w:t>
      </w:r>
    </w:p>
    <w:p w:rsidR="002D322F" w:rsidRDefault="00D877BB">
      <w:pPr>
        <w:pStyle w:val="ab"/>
      </w:pPr>
      <w:r>
        <w:rPr>
          <w:rFonts w:hint="eastAsia"/>
        </w:rPr>
        <w:t>淀粉加工用甘薯建议密度3000-3500株/亩，鲜食用甘薯建议：依据品种特点密度控制在3500-4500株/亩，对于茎蔓长势壮的品种适当降低密度。</w:t>
      </w:r>
    </w:p>
    <w:p w:rsidR="002D322F" w:rsidRDefault="00D877BB" w:rsidP="000C1877">
      <w:pPr>
        <w:pStyle w:val="ad"/>
        <w:spacing w:beforeLines="50" w:afterLines="50"/>
        <w:ind w:left="105"/>
        <w:rPr>
          <w:rFonts w:hAnsi="黑体" w:cs="宋体"/>
          <w:szCs w:val="21"/>
        </w:rPr>
      </w:pPr>
      <w:r>
        <w:rPr>
          <w:rFonts w:hAnsi="黑体" w:cs="宋体" w:hint="eastAsia"/>
          <w:szCs w:val="21"/>
        </w:rPr>
        <w:t>8.4 栽插方式</w:t>
      </w:r>
    </w:p>
    <w:p w:rsidR="002D322F" w:rsidRDefault="00D877BB">
      <w:pPr>
        <w:pStyle w:val="ab"/>
      </w:pPr>
      <w:r>
        <w:rPr>
          <w:rFonts w:hint="eastAsia"/>
        </w:rPr>
        <w:t>采用移栽夹或栽插棒，顺着滴灌带的方向进行斜插，或与滴灌带垂直的方向横插实现平栽，薯苗栽入后应在垄面外侧保留2-3片叶，用干土将插苗孔封严压实。</w:t>
      </w:r>
    </w:p>
    <w:p w:rsidR="002D322F" w:rsidRDefault="00D877BB" w:rsidP="000C1877">
      <w:pPr>
        <w:pStyle w:val="ad"/>
        <w:spacing w:beforeLines="50" w:afterLines="50"/>
        <w:ind w:left="105"/>
        <w:rPr>
          <w:rFonts w:hAnsi="黑体" w:cs="宋体"/>
          <w:szCs w:val="21"/>
        </w:rPr>
      </w:pPr>
      <w:r>
        <w:rPr>
          <w:rFonts w:hAnsi="黑体" w:cs="宋体" w:hint="eastAsia"/>
          <w:szCs w:val="21"/>
        </w:rPr>
        <w:t>9、水分运筹</w:t>
      </w:r>
    </w:p>
    <w:p w:rsidR="002D322F" w:rsidRDefault="00D877BB" w:rsidP="000C1877">
      <w:pPr>
        <w:pStyle w:val="ad"/>
        <w:spacing w:beforeLines="50" w:afterLines="50"/>
        <w:ind w:left="105"/>
        <w:rPr>
          <w:rFonts w:hAnsi="黑体" w:cs="宋体"/>
          <w:szCs w:val="21"/>
        </w:rPr>
      </w:pPr>
      <w:r>
        <w:rPr>
          <w:rFonts w:hAnsi="黑体" w:cs="宋体" w:hint="eastAsia"/>
          <w:szCs w:val="21"/>
        </w:rPr>
        <w:t>9.1 定植水</w:t>
      </w:r>
    </w:p>
    <w:p w:rsidR="00F76A88" w:rsidRPr="00F76A88" w:rsidRDefault="00F76A88" w:rsidP="00F76A88">
      <w:pPr>
        <w:pStyle w:val="ab"/>
      </w:pPr>
      <w:r w:rsidRPr="00F76A88">
        <w:rPr>
          <w:rFonts w:hint="eastAsia"/>
        </w:rPr>
        <w:t>薯苗移栽后，应及时通过滴灌系统浇灌定值水，水量视具体土壤类型与墒情确定，一般亩灌水量</w:t>
      </w:r>
      <w:r w:rsidRPr="00F76A88">
        <w:t>5-8</w:t>
      </w:r>
      <w:r w:rsidRPr="00F76A88">
        <w:rPr>
          <w:rFonts w:hint="eastAsia"/>
        </w:rPr>
        <w:t>方，以薯苗入土部分周围</w:t>
      </w:r>
      <w:smartTag w:uri="urn:schemas-microsoft-com:office:smarttags" w:element="chmetcnv">
        <w:smartTagPr>
          <w:attr w:name="UnitName" w:val="cm"/>
          <w:attr w:name="SourceValue" w:val="10"/>
          <w:attr w:name="HasSpace" w:val="False"/>
          <w:attr w:name="Negative" w:val="False"/>
          <w:attr w:name="NumberType" w:val="1"/>
          <w:attr w:name="TCSC" w:val="0"/>
        </w:smartTagPr>
        <w:r w:rsidRPr="00F76A88">
          <w:t>10cm</w:t>
        </w:r>
      </w:smartTag>
      <w:r w:rsidRPr="00F76A88">
        <w:rPr>
          <w:rFonts w:hint="eastAsia"/>
        </w:rPr>
        <w:t>左右湿透为准</w:t>
      </w:r>
      <w:r>
        <w:rPr>
          <w:rFonts w:hint="eastAsia"/>
        </w:rPr>
        <w:t>。</w:t>
      </w:r>
    </w:p>
    <w:p w:rsidR="002D322F" w:rsidRDefault="00D877BB" w:rsidP="000C1877">
      <w:pPr>
        <w:pStyle w:val="ad"/>
        <w:spacing w:beforeLines="50" w:afterLines="50"/>
        <w:ind w:left="105"/>
        <w:rPr>
          <w:rFonts w:hAnsi="黑体" w:cs="宋体"/>
          <w:szCs w:val="21"/>
        </w:rPr>
      </w:pPr>
      <w:r>
        <w:rPr>
          <w:rFonts w:hAnsi="黑体" w:cs="宋体" w:hint="eastAsia"/>
          <w:szCs w:val="21"/>
        </w:rPr>
        <w:t>9.2 促根水</w:t>
      </w:r>
    </w:p>
    <w:p w:rsidR="002D322F" w:rsidRDefault="00D877BB">
      <w:pPr>
        <w:pStyle w:val="ab"/>
      </w:pPr>
      <w:r>
        <w:rPr>
          <w:rFonts w:hint="eastAsia"/>
        </w:rPr>
        <w:t>栽后25天-30天，待不定根转变为膨大根时，通过滴灌系统浇促根水，</w:t>
      </w:r>
      <w:r w:rsidR="00FF1C4B">
        <w:rPr>
          <w:rFonts w:hint="eastAsia"/>
        </w:rPr>
        <w:t>一般灌水量</w:t>
      </w:r>
      <w:r>
        <w:rPr>
          <w:rFonts w:hint="eastAsia"/>
        </w:rPr>
        <w:t>灌水量10-15方，</w:t>
      </w:r>
      <w:r w:rsidR="00FF1C4B">
        <w:rPr>
          <w:rFonts w:hint="eastAsia"/>
        </w:rPr>
        <w:t>以垄基部湿透为准。</w:t>
      </w:r>
      <w:r>
        <w:rPr>
          <w:rFonts w:hint="eastAsia"/>
        </w:rPr>
        <w:t>对于保水性差的沙质土壤，应适当提前，并适当增加灌水量。</w:t>
      </w:r>
    </w:p>
    <w:p w:rsidR="002D322F" w:rsidRDefault="00D877BB" w:rsidP="000C1877">
      <w:pPr>
        <w:pStyle w:val="ad"/>
        <w:spacing w:beforeLines="50" w:afterLines="50"/>
        <w:ind w:left="105"/>
        <w:rPr>
          <w:rFonts w:hAnsi="黑体" w:cs="宋体"/>
          <w:szCs w:val="21"/>
        </w:rPr>
      </w:pPr>
      <w:r>
        <w:rPr>
          <w:rFonts w:hAnsi="黑体" w:cs="宋体" w:hint="eastAsia"/>
          <w:szCs w:val="21"/>
        </w:rPr>
        <w:t>10、田间管理</w:t>
      </w:r>
    </w:p>
    <w:p w:rsidR="002D322F" w:rsidRDefault="00D877BB" w:rsidP="000C1877">
      <w:pPr>
        <w:pStyle w:val="ad"/>
        <w:spacing w:beforeLines="50" w:afterLines="50"/>
        <w:ind w:left="105"/>
        <w:rPr>
          <w:rFonts w:hAnsi="黑体" w:cs="宋体"/>
          <w:szCs w:val="21"/>
        </w:rPr>
      </w:pPr>
      <w:r>
        <w:rPr>
          <w:rFonts w:hAnsi="黑体" w:cs="宋体" w:hint="eastAsia"/>
          <w:szCs w:val="21"/>
        </w:rPr>
        <w:t>10.1 查苗补苗</w:t>
      </w:r>
    </w:p>
    <w:p w:rsidR="002D322F" w:rsidRDefault="00D877BB">
      <w:pPr>
        <w:pStyle w:val="ab"/>
      </w:pPr>
      <w:r>
        <w:rPr>
          <w:rFonts w:hint="eastAsia"/>
        </w:rPr>
        <w:t>待缓苗后，应及时查苗补栽，保证全苗，补栽宜选择壮苗，且在栽插后一周内完成，栽后用喷雾器（去除喷头）注入一定量的定植水。</w:t>
      </w:r>
    </w:p>
    <w:p w:rsidR="002D322F" w:rsidRDefault="00D877BB" w:rsidP="000C1877">
      <w:pPr>
        <w:pStyle w:val="ad"/>
        <w:spacing w:beforeLines="50" w:afterLines="50"/>
        <w:ind w:left="105"/>
        <w:rPr>
          <w:rFonts w:hAnsi="黑体" w:cs="宋体"/>
          <w:szCs w:val="21"/>
        </w:rPr>
      </w:pPr>
      <w:r>
        <w:rPr>
          <w:rFonts w:hAnsi="黑体" w:cs="宋体" w:hint="eastAsia"/>
          <w:szCs w:val="21"/>
        </w:rPr>
        <w:t>10.2 杂草防除</w:t>
      </w:r>
    </w:p>
    <w:p w:rsidR="002D322F" w:rsidRDefault="00FF1C4B">
      <w:pPr>
        <w:pStyle w:val="ab"/>
        <w:rPr>
          <w:rFonts w:hAnsi="宋体" w:cs="宋体"/>
        </w:rPr>
      </w:pPr>
      <w:r>
        <w:rPr>
          <w:rFonts w:hint="eastAsia"/>
        </w:rPr>
        <w:t>在</w:t>
      </w:r>
      <w:r w:rsidR="00D877BB">
        <w:rPr>
          <w:rFonts w:hint="eastAsia"/>
        </w:rPr>
        <w:t>浇灌定植水或促根水后3天内，在垄沟底部喷施</w:t>
      </w:r>
      <w:r>
        <w:rPr>
          <w:rFonts w:hint="eastAsia"/>
        </w:rPr>
        <w:t>封除草剂</w:t>
      </w:r>
      <w:r w:rsidR="00D877BB">
        <w:rPr>
          <w:rFonts w:hint="eastAsia"/>
        </w:rPr>
        <w:t>封盖地面，控制杂草。如</w:t>
      </w:r>
      <w:r>
        <w:rPr>
          <w:rFonts w:hint="eastAsia"/>
        </w:rPr>
        <w:t>有</w:t>
      </w:r>
      <w:r w:rsidR="00D877BB">
        <w:rPr>
          <w:rFonts w:hint="eastAsia"/>
        </w:rPr>
        <w:t>少量杂草，可采用人工拔除，如杂草以禾本科杂草为主时，在幼苗期可喷施精喹禾灵进行化学除草，除草剂选择与使用应符合</w:t>
      </w:r>
      <w:r w:rsidR="00D877BB">
        <w:rPr>
          <w:rFonts w:hAnsi="宋体" w:cs="宋体"/>
        </w:rPr>
        <w:t>GB/T 8321</w:t>
      </w:r>
      <w:r w:rsidR="00D877BB">
        <w:rPr>
          <w:rFonts w:hAnsi="宋体" w:cs="宋体" w:hint="eastAsia"/>
        </w:rPr>
        <w:t>和</w:t>
      </w:r>
      <w:r w:rsidR="00D877BB">
        <w:rPr>
          <w:rFonts w:hAnsi="宋体" w:cs="宋体"/>
        </w:rPr>
        <w:t>NY/T 1276</w:t>
      </w:r>
      <w:r w:rsidR="00D877BB">
        <w:rPr>
          <w:rFonts w:hAnsi="宋体" w:cs="宋体" w:hint="eastAsia"/>
        </w:rPr>
        <w:t>的规定。</w:t>
      </w:r>
    </w:p>
    <w:p w:rsidR="002D322F" w:rsidRDefault="00D877BB" w:rsidP="000C1877">
      <w:pPr>
        <w:pStyle w:val="ad"/>
        <w:spacing w:beforeLines="50" w:afterLines="50"/>
        <w:ind w:left="105"/>
        <w:rPr>
          <w:rFonts w:hAnsi="黑体" w:cs="宋体"/>
          <w:szCs w:val="21"/>
        </w:rPr>
      </w:pPr>
      <w:r>
        <w:rPr>
          <w:rFonts w:hAnsi="黑体" w:cs="宋体" w:hint="eastAsia"/>
          <w:szCs w:val="21"/>
        </w:rPr>
        <w:t>10.3 控制旺长</w:t>
      </w:r>
    </w:p>
    <w:p w:rsidR="002D322F" w:rsidRDefault="00D877BB">
      <w:pPr>
        <w:pStyle w:val="ab"/>
        <w:rPr>
          <w:rFonts w:hAnsi="宋体" w:cs="宋体"/>
        </w:rPr>
      </w:pPr>
      <w:r>
        <w:rPr>
          <w:rFonts w:hAnsi="宋体" w:cs="宋体" w:hint="eastAsia"/>
        </w:rPr>
        <w:lastRenderedPageBreak/>
        <w:t>对于</w:t>
      </w:r>
      <w:r w:rsidR="00795499">
        <w:rPr>
          <w:rFonts w:hAnsi="宋体" w:cs="宋体" w:hint="eastAsia"/>
        </w:rPr>
        <w:t>栽后30天左右</w:t>
      </w:r>
      <w:r>
        <w:rPr>
          <w:rFonts w:hAnsi="宋体" w:cs="宋体" w:hint="eastAsia"/>
        </w:rPr>
        <w:t>有旺长趋势的甘薯田块，可用</w:t>
      </w:r>
      <w:r w:rsidR="003E3A07">
        <w:rPr>
          <w:rFonts w:hAnsi="宋体" w:cs="宋体" w:hint="eastAsia"/>
        </w:rPr>
        <w:t>选用适宜的</w:t>
      </w:r>
      <w:r>
        <w:rPr>
          <w:rFonts w:hAnsi="宋体" w:cs="宋体" w:hint="eastAsia"/>
        </w:rPr>
        <w:t>生长调节剂，兑水后在甘薯地上部茎蔓封垄前进行喷施，亩用量</w:t>
      </w:r>
      <w:r w:rsidR="003E3A07">
        <w:rPr>
          <w:rFonts w:hAnsi="宋体" w:cs="宋体" w:hint="eastAsia"/>
        </w:rPr>
        <w:t>严格按照使用说明书规定的剂量使用</w:t>
      </w:r>
      <w:r>
        <w:rPr>
          <w:rFonts w:hAnsi="宋体" w:cs="宋体" w:hint="eastAsia"/>
        </w:rPr>
        <w:t>，并依据生长情况间隔7-10天，连续喷施2-3次。</w:t>
      </w:r>
    </w:p>
    <w:p w:rsidR="002D322F" w:rsidRDefault="00D877BB" w:rsidP="000C1877">
      <w:pPr>
        <w:pStyle w:val="ad"/>
        <w:spacing w:beforeLines="50" w:afterLines="50"/>
        <w:ind w:left="105"/>
        <w:rPr>
          <w:rFonts w:hAnsi="黑体" w:cs="宋体"/>
          <w:szCs w:val="21"/>
        </w:rPr>
      </w:pPr>
      <w:r>
        <w:rPr>
          <w:rFonts w:hAnsi="黑体" w:cs="宋体" w:hint="eastAsia"/>
          <w:szCs w:val="21"/>
        </w:rPr>
        <w:t>10.4 病虫害防治</w:t>
      </w:r>
    </w:p>
    <w:p w:rsidR="002D322F" w:rsidRDefault="00D877BB">
      <w:pPr>
        <w:pStyle w:val="ab"/>
        <w:rPr>
          <w:rFonts w:hAnsi="宋体" w:cs="宋体"/>
        </w:rPr>
      </w:pPr>
      <w:r>
        <w:rPr>
          <w:rFonts w:hAnsi="宋体" w:cs="宋体" w:hint="eastAsia"/>
        </w:rPr>
        <w:t>甘薯主要病害有根腐病、黑斑病、茎线虫病</w:t>
      </w:r>
      <w:r w:rsidR="00FF1C4B">
        <w:rPr>
          <w:rFonts w:hAnsi="宋体" w:cs="宋体" w:hint="eastAsia"/>
        </w:rPr>
        <w:t>和病毒病</w:t>
      </w:r>
      <w:r>
        <w:rPr>
          <w:rFonts w:hAnsi="宋体" w:cs="宋体" w:hint="eastAsia"/>
        </w:rPr>
        <w:t>等，主要虫害有斜纹夜蛾、小地老虎、蝼蛄、蛴螬、金针虫等。</w:t>
      </w:r>
    </w:p>
    <w:p w:rsidR="002D322F" w:rsidRDefault="00350045" w:rsidP="00350045">
      <w:pPr>
        <w:pStyle w:val="a3"/>
        <w:ind w:firstLineChars="200" w:firstLine="420"/>
        <w:rPr>
          <w:rFonts w:ascii="Times New Roman"/>
          <w:szCs w:val="21"/>
        </w:rPr>
      </w:pPr>
      <w:r>
        <w:rPr>
          <w:rFonts w:hint="eastAsia"/>
        </w:rPr>
        <w:t>贯彻“预防为主，综合防治”的植保方针，以农业防治、物理防治、生物防治、生态调控为主，按照病虫害发生规律，科学、合理、安全使用化学防治技术。</w:t>
      </w:r>
      <w:r w:rsidR="00A76328" w:rsidRPr="00D9086C">
        <w:rPr>
          <w:rFonts w:ascii="宋体" w:hAnsi="宋体" w:hint="eastAsia"/>
          <w:b/>
          <w:sz w:val="24"/>
        </w:rPr>
        <w:t>主要病虫害防控可参照</w:t>
      </w:r>
      <w:r w:rsidR="00A76328" w:rsidRPr="00D9086C">
        <w:rPr>
          <w:rFonts w:ascii="宋体" w:hAnsi="宋体"/>
          <w:b/>
          <w:sz w:val="24"/>
        </w:rPr>
        <w:t>NY/T 3536-2020进行，农药使用应符合GB/T 8321的规定。</w:t>
      </w:r>
    </w:p>
    <w:p w:rsidR="002D322F" w:rsidRDefault="00D877BB" w:rsidP="000C1877">
      <w:pPr>
        <w:pStyle w:val="ad"/>
        <w:spacing w:beforeLines="50" w:afterLines="50"/>
        <w:ind w:left="105"/>
        <w:rPr>
          <w:rFonts w:hAnsi="黑体" w:cs="宋体"/>
          <w:szCs w:val="21"/>
        </w:rPr>
      </w:pPr>
      <w:r>
        <w:rPr>
          <w:rFonts w:hAnsi="黑体" w:cs="宋体" w:hint="eastAsia"/>
          <w:szCs w:val="21"/>
        </w:rPr>
        <w:t>10.5 追肥</w:t>
      </w:r>
    </w:p>
    <w:p w:rsidR="002D322F" w:rsidRDefault="00D877BB">
      <w:pPr>
        <w:pStyle w:val="ab"/>
        <w:rPr>
          <w:rFonts w:hAnsi="宋体" w:cs="宋体"/>
        </w:rPr>
      </w:pPr>
      <w:r>
        <w:rPr>
          <w:rFonts w:hAnsi="宋体" w:cs="宋体" w:hint="eastAsia"/>
        </w:rPr>
        <w:t>8月下旬，甘薯块根处于快速膨大期，可选择磷酸二氢钾，以叶面喷施方式进行追肥，喷施浓度0.2%-0.3%，亩喷水量25kg-30kg，喷施次数2-3次，间隔7-10天。肥料的使用应符合NY/T 496-2010的规定。</w:t>
      </w:r>
    </w:p>
    <w:p w:rsidR="002D322F" w:rsidRDefault="00D877BB" w:rsidP="000C1877">
      <w:pPr>
        <w:pStyle w:val="ad"/>
        <w:spacing w:beforeLines="50" w:afterLines="50"/>
        <w:ind w:left="105"/>
        <w:rPr>
          <w:rFonts w:hAnsi="黑体" w:cs="宋体"/>
          <w:szCs w:val="21"/>
        </w:rPr>
      </w:pPr>
      <w:r>
        <w:rPr>
          <w:rFonts w:hAnsi="黑体" w:cs="宋体" w:hint="eastAsia"/>
          <w:szCs w:val="21"/>
        </w:rPr>
        <w:t>11 适时收获</w:t>
      </w:r>
    </w:p>
    <w:p w:rsidR="002D322F" w:rsidRDefault="00D877BB">
      <w:pPr>
        <w:ind w:firstLineChars="200" w:firstLine="420"/>
        <w:jc w:val="left"/>
        <w:rPr>
          <w:rFonts w:ascii="宋体" w:cs="宋体"/>
        </w:rPr>
      </w:pPr>
      <w:r>
        <w:rPr>
          <w:rFonts w:ascii="宋体" w:hAnsi="宋体" w:cs="宋体" w:hint="eastAsia"/>
        </w:rPr>
        <w:t>霜降前选择晴暖天气上午进行收获。</w:t>
      </w:r>
    </w:p>
    <w:p w:rsidR="002D322F" w:rsidRDefault="00D877BB" w:rsidP="000C1877">
      <w:pPr>
        <w:pStyle w:val="ad"/>
        <w:spacing w:beforeLines="50" w:afterLines="50"/>
        <w:ind w:left="105"/>
        <w:rPr>
          <w:rFonts w:hAnsi="黑体" w:cs="宋体"/>
          <w:szCs w:val="21"/>
        </w:rPr>
      </w:pPr>
      <w:r>
        <w:rPr>
          <w:rFonts w:hAnsi="黑体" w:cs="宋体"/>
          <w:szCs w:val="21"/>
        </w:rPr>
        <w:t>1</w:t>
      </w:r>
      <w:r>
        <w:rPr>
          <w:rFonts w:hAnsi="黑体" w:cs="宋体" w:hint="eastAsia"/>
          <w:szCs w:val="21"/>
        </w:rPr>
        <w:t>2</w:t>
      </w:r>
      <w:r>
        <w:rPr>
          <w:rFonts w:hAnsi="黑体" w:cs="宋体"/>
          <w:szCs w:val="21"/>
        </w:rPr>
        <w:t xml:space="preserve"> </w:t>
      </w:r>
      <w:r>
        <w:rPr>
          <w:rFonts w:hAnsi="黑体" w:cs="宋体" w:hint="eastAsia"/>
          <w:szCs w:val="21"/>
        </w:rPr>
        <w:t>技术档案</w:t>
      </w:r>
    </w:p>
    <w:p w:rsidR="002D322F" w:rsidRDefault="00D877BB">
      <w:pPr>
        <w:pStyle w:val="ab"/>
        <w:rPr>
          <w:rFonts w:hAnsi="宋体" w:cs="宋体"/>
        </w:rPr>
      </w:pPr>
      <w:r>
        <w:rPr>
          <w:rFonts w:hAnsi="宋体" w:cs="宋体" w:hint="eastAsia"/>
        </w:rPr>
        <w:t>甘薯全生育期水肥管理措施应填写</w:t>
      </w:r>
      <w:r w:rsidR="00E54B40">
        <w:rPr>
          <w:rFonts w:hAnsi="宋体" w:cs="宋体" w:hint="eastAsia"/>
        </w:rPr>
        <w:t>附录</w:t>
      </w:r>
      <w:r w:rsidR="00E54B40">
        <w:rPr>
          <w:rFonts w:hAnsi="宋体" w:cs="宋体"/>
        </w:rPr>
        <w:t>A生产操作记录表</w:t>
      </w:r>
      <w:r>
        <w:rPr>
          <w:rFonts w:hAnsi="宋体" w:cs="宋体" w:hint="eastAsia"/>
        </w:rPr>
        <w:t>，记录</w:t>
      </w:r>
      <w:r w:rsidR="00E54B40">
        <w:rPr>
          <w:rFonts w:hAnsi="宋体" w:cs="宋体" w:hint="eastAsia"/>
        </w:rPr>
        <w:t>表</w:t>
      </w:r>
      <w:r>
        <w:rPr>
          <w:rFonts w:hAnsi="宋体" w:cs="宋体" w:hint="eastAsia"/>
        </w:rPr>
        <w:t>应保留</w:t>
      </w:r>
      <w:r>
        <w:rPr>
          <w:rFonts w:hAnsi="宋体" w:cs="宋体"/>
        </w:rPr>
        <w:t>2</w:t>
      </w:r>
      <w:r>
        <w:rPr>
          <w:rFonts w:hAnsi="宋体" w:cs="宋体" w:hint="eastAsia"/>
        </w:rPr>
        <w:t>年以上。</w:t>
      </w: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2D322F">
      <w:pPr>
        <w:ind w:firstLineChars="200" w:firstLine="420"/>
        <w:jc w:val="left"/>
      </w:pPr>
    </w:p>
    <w:p w:rsidR="002D322F" w:rsidRDefault="00D877BB">
      <w:pPr>
        <w:ind w:firstLineChars="200" w:firstLine="560"/>
        <w:jc w:val="center"/>
        <w:rPr>
          <w:rFonts w:ascii="黑体" w:eastAsia="黑体" w:hAnsi="黑体" w:cs="黑体"/>
          <w:sz w:val="28"/>
          <w:szCs w:val="28"/>
        </w:rPr>
      </w:pPr>
      <w:bookmarkStart w:id="0" w:name="_GoBack"/>
      <w:bookmarkEnd w:id="0"/>
      <w:r>
        <w:rPr>
          <w:rFonts w:ascii="黑体" w:eastAsia="黑体" w:hAnsi="黑体" w:cs="黑体" w:hint="eastAsia"/>
          <w:sz w:val="28"/>
          <w:szCs w:val="28"/>
        </w:rPr>
        <w:t>附</w:t>
      </w:r>
      <w:r>
        <w:rPr>
          <w:rFonts w:ascii="黑体" w:eastAsia="黑体" w:hAnsi="黑体" w:cs="黑体"/>
          <w:sz w:val="28"/>
          <w:szCs w:val="28"/>
        </w:rPr>
        <w:t xml:space="preserve"> </w:t>
      </w:r>
      <w:r>
        <w:rPr>
          <w:rFonts w:ascii="黑体" w:eastAsia="黑体" w:hAnsi="黑体" w:cs="黑体" w:hint="eastAsia"/>
          <w:sz w:val="28"/>
          <w:szCs w:val="28"/>
        </w:rPr>
        <w:t>录</w:t>
      </w:r>
      <w:r>
        <w:rPr>
          <w:rFonts w:ascii="黑体" w:eastAsia="黑体" w:hAnsi="黑体" w:cs="黑体"/>
          <w:sz w:val="28"/>
          <w:szCs w:val="28"/>
        </w:rPr>
        <w:t xml:space="preserve"> </w:t>
      </w:r>
      <w:r>
        <w:rPr>
          <w:rFonts w:ascii="黑体" w:eastAsia="黑体" w:hAnsi="黑体" w:cs="黑体" w:hint="eastAsia"/>
          <w:sz w:val="28"/>
          <w:szCs w:val="28"/>
        </w:rPr>
        <w:t>A</w:t>
      </w:r>
    </w:p>
    <w:p w:rsidR="002D322F" w:rsidRDefault="00D877BB">
      <w:pPr>
        <w:ind w:firstLineChars="200" w:firstLine="560"/>
        <w:jc w:val="center"/>
        <w:rPr>
          <w:rFonts w:ascii="黑体" w:eastAsia="黑体" w:hAnsi="黑体"/>
          <w:sz w:val="28"/>
          <w:szCs w:val="28"/>
        </w:rPr>
      </w:pPr>
      <w:r>
        <w:rPr>
          <w:rFonts w:ascii="黑体" w:eastAsia="黑体" w:hAnsi="黑体" w:cs="黑体" w:hint="eastAsia"/>
          <w:sz w:val="28"/>
          <w:szCs w:val="28"/>
        </w:rPr>
        <w:t>（资料性附录）</w:t>
      </w:r>
    </w:p>
    <w:p w:rsidR="002D322F" w:rsidRDefault="00D877BB">
      <w:pPr>
        <w:ind w:firstLineChars="200" w:firstLine="560"/>
        <w:jc w:val="center"/>
        <w:rPr>
          <w:rFonts w:ascii="黑体" w:eastAsia="黑体" w:hAnsi="黑体"/>
          <w:sz w:val="28"/>
          <w:szCs w:val="28"/>
        </w:rPr>
      </w:pPr>
      <w:r>
        <w:rPr>
          <w:rFonts w:ascii="黑体" w:eastAsia="黑体" w:hAnsi="黑体" w:cs="黑体" w:hint="eastAsia"/>
          <w:sz w:val="28"/>
          <w:szCs w:val="28"/>
        </w:rPr>
        <w:lastRenderedPageBreak/>
        <w:t>生产操作记录表</w:t>
      </w:r>
    </w:p>
    <w:p w:rsidR="002D322F" w:rsidRDefault="00D877BB">
      <w:pPr>
        <w:jc w:val="center"/>
        <w:rPr>
          <w:rFonts w:ascii="黑体" w:eastAsia="黑体" w:hAnsi="黑体"/>
          <w:sz w:val="28"/>
          <w:szCs w:val="28"/>
        </w:rPr>
      </w:pPr>
      <w:r>
        <w:rPr>
          <w:rFonts w:ascii="黑体" w:eastAsia="黑体" w:hAnsi="黑体" w:cs="黑体" w:hint="eastAsia"/>
          <w:sz w:val="28"/>
          <w:szCs w:val="28"/>
        </w:rPr>
        <w:t>表</w:t>
      </w:r>
      <w:r>
        <w:rPr>
          <w:rFonts w:ascii="黑体" w:eastAsia="黑体" w:hAnsi="黑体" w:cs="黑体"/>
          <w:sz w:val="28"/>
          <w:szCs w:val="28"/>
        </w:rPr>
        <w:t xml:space="preserve">A.1 </w:t>
      </w:r>
      <w:r>
        <w:rPr>
          <w:rFonts w:ascii="黑体" w:eastAsia="黑体" w:hAnsi="黑体" w:cs="黑体" w:hint="eastAsia"/>
          <w:sz w:val="28"/>
          <w:szCs w:val="28"/>
        </w:rPr>
        <w:t>生产操作记录表</w:t>
      </w:r>
    </w:p>
    <w:p w:rsidR="002D322F" w:rsidRDefault="00D877BB">
      <w:pPr>
        <w:jc w:val="left"/>
      </w:pPr>
      <w:r>
        <w:rPr>
          <w:rFonts w:cs="宋体" w:hint="eastAsia"/>
        </w:rPr>
        <w:t>生产单位：</w:t>
      </w:r>
      <w:r>
        <w:t xml:space="preserve">                                       </w:t>
      </w:r>
      <w:r>
        <w:rPr>
          <w:rFonts w:cs="宋体" w:hint="eastAsia"/>
        </w:rPr>
        <w:t>田块名称与位置：</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0"/>
        <w:gridCol w:w="1420"/>
        <w:gridCol w:w="1420"/>
        <w:gridCol w:w="1420"/>
        <w:gridCol w:w="1421"/>
        <w:gridCol w:w="1421"/>
      </w:tblGrid>
      <w:tr w:rsidR="002D322F">
        <w:trPr>
          <w:trHeight w:val="454"/>
        </w:trPr>
        <w:tc>
          <w:tcPr>
            <w:tcW w:w="1420" w:type="dxa"/>
          </w:tcPr>
          <w:p w:rsidR="002D322F" w:rsidRDefault="00D877BB">
            <w:pPr>
              <w:jc w:val="left"/>
            </w:pPr>
            <w:r>
              <w:rPr>
                <w:rFonts w:cs="宋体" w:hint="eastAsia"/>
              </w:rPr>
              <w:t>日期</w:t>
            </w:r>
          </w:p>
        </w:tc>
        <w:tc>
          <w:tcPr>
            <w:tcW w:w="1420" w:type="dxa"/>
          </w:tcPr>
          <w:p w:rsidR="002D322F" w:rsidRDefault="00D877BB">
            <w:pPr>
              <w:jc w:val="left"/>
            </w:pPr>
            <w:r>
              <w:rPr>
                <w:rFonts w:cs="宋体" w:hint="eastAsia"/>
              </w:rPr>
              <w:t>操作类别</w:t>
            </w:r>
          </w:p>
        </w:tc>
        <w:tc>
          <w:tcPr>
            <w:tcW w:w="1420" w:type="dxa"/>
          </w:tcPr>
          <w:p w:rsidR="002D322F" w:rsidRDefault="00D877BB">
            <w:pPr>
              <w:jc w:val="left"/>
            </w:pPr>
            <w:r>
              <w:rPr>
                <w:rFonts w:cs="宋体" w:hint="eastAsia"/>
              </w:rPr>
              <w:t>灌溉水量</w:t>
            </w:r>
          </w:p>
        </w:tc>
        <w:tc>
          <w:tcPr>
            <w:tcW w:w="1420" w:type="dxa"/>
          </w:tcPr>
          <w:p w:rsidR="002D322F" w:rsidRDefault="00D877BB">
            <w:pPr>
              <w:jc w:val="left"/>
            </w:pPr>
            <w:r>
              <w:rPr>
                <w:rFonts w:cs="宋体" w:hint="eastAsia"/>
              </w:rPr>
              <w:t>投入品名称</w:t>
            </w:r>
          </w:p>
        </w:tc>
        <w:tc>
          <w:tcPr>
            <w:tcW w:w="1421" w:type="dxa"/>
          </w:tcPr>
          <w:p w:rsidR="002D322F" w:rsidRDefault="00D877BB">
            <w:pPr>
              <w:jc w:val="left"/>
            </w:pPr>
            <w:r>
              <w:rPr>
                <w:rFonts w:cs="宋体" w:hint="eastAsia"/>
              </w:rPr>
              <w:t>投入品用量</w:t>
            </w:r>
          </w:p>
        </w:tc>
        <w:tc>
          <w:tcPr>
            <w:tcW w:w="1421" w:type="dxa"/>
          </w:tcPr>
          <w:p w:rsidR="002D322F" w:rsidRDefault="00D877BB">
            <w:pPr>
              <w:jc w:val="left"/>
            </w:pPr>
            <w:r>
              <w:rPr>
                <w:rFonts w:cs="宋体" w:hint="eastAsia"/>
              </w:rPr>
              <w:t>操作人</w:t>
            </w:r>
          </w:p>
        </w:tc>
      </w:tr>
      <w:tr w:rsidR="002D322F">
        <w:trPr>
          <w:trHeight w:val="454"/>
        </w:trPr>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1" w:type="dxa"/>
          </w:tcPr>
          <w:p w:rsidR="002D322F" w:rsidRDefault="002D322F">
            <w:pPr>
              <w:jc w:val="left"/>
            </w:pPr>
          </w:p>
        </w:tc>
        <w:tc>
          <w:tcPr>
            <w:tcW w:w="1421" w:type="dxa"/>
          </w:tcPr>
          <w:p w:rsidR="002D322F" w:rsidRDefault="002D322F">
            <w:pPr>
              <w:jc w:val="left"/>
            </w:pPr>
          </w:p>
        </w:tc>
      </w:tr>
      <w:tr w:rsidR="002D322F">
        <w:trPr>
          <w:trHeight w:val="454"/>
        </w:trPr>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1" w:type="dxa"/>
          </w:tcPr>
          <w:p w:rsidR="002D322F" w:rsidRDefault="002D322F">
            <w:pPr>
              <w:jc w:val="left"/>
            </w:pPr>
          </w:p>
        </w:tc>
        <w:tc>
          <w:tcPr>
            <w:tcW w:w="1421" w:type="dxa"/>
          </w:tcPr>
          <w:p w:rsidR="002D322F" w:rsidRDefault="002D322F">
            <w:pPr>
              <w:jc w:val="left"/>
            </w:pPr>
          </w:p>
        </w:tc>
      </w:tr>
      <w:tr w:rsidR="002D322F">
        <w:trPr>
          <w:trHeight w:val="454"/>
        </w:trPr>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1" w:type="dxa"/>
          </w:tcPr>
          <w:p w:rsidR="002D322F" w:rsidRDefault="002D322F">
            <w:pPr>
              <w:jc w:val="left"/>
            </w:pPr>
          </w:p>
        </w:tc>
        <w:tc>
          <w:tcPr>
            <w:tcW w:w="1421" w:type="dxa"/>
          </w:tcPr>
          <w:p w:rsidR="002D322F" w:rsidRDefault="002D322F">
            <w:pPr>
              <w:jc w:val="left"/>
            </w:pPr>
          </w:p>
        </w:tc>
      </w:tr>
      <w:tr w:rsidR="002D322F">
        <w:trPr>
          <w:trHeight w:val="454"/>
        </w:trPr>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1" w:type="dxa"/>
          </w:tcPr>
          <w:p w:rsidR="002D322F" w:rsidRDefault="002D322F">
            <w:pPr>
              <w:jc w:val="left"/>
            </w:pPr>
          </w:p>
        </w:tc>
        <w:tc>
          <w:tcPr>
            <w:tcW w:w="1421" w:type="dxa"/>
          </w:tcPr>
          <w:p w:rsidR="002D322F" w:rsidRDefault="002D322F">
            <w:pPr>
              <w:jc w:val="left"/>
            </w:pPr>
          </w:p>
        </w:tc>
      </w:tr>
      <w:tr w:rsidR="002D322F">
        <w:trPr>
          <w:trHeight w:val="454"/>
        </w:trPr>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1" w:type="dxa"/>
          </w:tcPr>
          <w:p w:rsidR="002D322F" w:rsidRDefault="002D322F">
            <w:pPr>
              <w:jc w:val="left"/>
            </w:pPr>
          </w:p>
        </w:tc>
        <w:tc>
          <w:tcPr>
            <w:tcW w:w="1421" w:type="dxa"/>
          </w:tcPr>
          <w:p w:rsidR="002D322F" w:rsidRDefault="002D322F">
            <w:pPr>
              <w:jc w:val="left"/>
            </w:pPr>
          </w:p>
        </w:tc>
      </w:tr>
      <w:tr w:rsidR="002D322F">
        <w:trPr>
          <w:trHeight w:val="454"/>
        </w:trPr>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0" w:type="dxa"/>
          </w:tcPr>
          <w:p w:rsidR="002D322F" w:rsidRDefault="002D322F">
            <w:pPr>
              <w:jc w:val="left"/>
            </w:pPr>
          </w:p>
        </w:tc>
        <w:tc>
          <w:tcPr>
            <w:tcW w:w="1421" w:type="dxa"/>
          </w:tcPr>
          <w:p w:rsidR="002D322F" w:rsidRDefault="002D322F">
            <w:pPr>
              <w:jc w:val="left"/>
            </w:pPr>
          </w:p>
        </w:tc>
        <w:tc>
          <w:tcPr>
            <w:tcW w:w="1421" w:type="dxa"/>
          </w:tcPr>
          <w:p w:rsidR="002D322F" w:rsidRDefault="002D322F">
            <w:pPr>
              <w:jc w:val="left"/>
            </w:pPr>
          </w:p>
        </w:tc>
      </w:tr>
    </w:tbl>
    <w:p w:rsidR="002D322F" w:rsidRDefault="002D322F">
      <w:pPr>
        <w:snapToGrid w:val="0"/>
        <w:ind w:firstLineChars="200" w:firstLine="560"/>
        <w:rPr>
          <w:rFonts w:ascii="仿宋_GB2312" w:eastAsia="仿宋_GB2312"/>
          <w:bCs/>
          <w:sz w:val="28"/>
          <w:szCs w:val="21"/>
        </w:rPr>
      </w:pPr>
    </w:p>
    <w:sectPr w:rsidR="002D322F" w:rsidSect="00CF0EF4">
      <w:headerReference w:type="default" r:id="rId8"/>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ADD445C" w15:done="0"/>
  <w15:commentEx w15:paraId="57286B22" w15:done="0"/>
  <w15:commentEx w15:paraId="14673401" w15:done="0"/>
  <w15:commentEx w15:paraId="775B4155" w15:done="0"/>
  <w15:commentEx w15:paraId="382F6949" w15:done="0"/>
  <w15:commentEx w15:paraId="08517B60" w15:done="0"/>
  <w15:commentEx w15:paraId="3C3B6B61" w15:done="0"/>
  <w15:commentEx w15:paraId="4069547F" w15:done="0"/>
  <w15:commentEx w15:paraId="1B091EFA"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3A8A" w:rsidRDefault="00903A8A">
      <w:r>
        <w:separator/>
      </w:r>
    </w:p>
  </w:endnote>
  <w:endnote w:type="continuationSeparator" w:id="0">
    <w:p w:rsidR="00903A8A" w:rsidRDefault="00903A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微软雅黑"/>
    <w:charset w:val="86"/>
    <w:family w:val="modern"/>
    <w:pitch w:val="default"/>
    <w:sig w:usb0="00000001" w:usb1="080E0000" w:usb2="00000000" w:usb3="00000000" w:csb0="00040000" w:csb1="00000000"/>
  </w:font>
  <w:font w:name="华文楷体">
    <w:altName w:val="hakuyoxingshu7000"/>
    <w:charset w:val="86"/>
    <w:family w:val="auto"/>
    <w:pitch w:val="variable"/>
    <w:sig w:usb0="00000000"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3A8A" w:rsidRDefault="00903A8A">
      <w:r>
        <w:separator/>
      </w:r>
    </w:p>
  </w:footnote>
  <w:footnote w:type="continuationSeparator" w:id="0">
    <w:p w:rsidR="00903A8A" w:rsidRDefault="00903A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322F" w:rsidRDefault="00D877BB">
    <w:pPr>
      <w:pStyle w:val="afb"/>
    </w:pPr>
    <w:r>
      <w:t>DB</w:t>
    </w:r>
    <w:r>
      <w:rPr>
        <w:rFonts w:hint="eastAsia"/>
      </w:rPr>
      <w:t>13</w:t>
    </w:r>
    <w:r>
      <w:t>/T</w:t>
    </w:r>
    <w:r>
      <w:rPr>
        <w:rFonts w:hint="eastAsia"/>
      </w:rPr>
      <w:t xml:space="preserve"> </w:t>
    </w:r>
    <w:r>
      <w:rPr>
        <w:szCs w:val="21"/>
      </w:rPr>
      <w:t>XXX</w:t>
    </w:r>
    <w:r>
      <w:rPr>
        <w:rFonts w:hint="eastAsia"/>
      </w:rPr>
      <w:t>-</w:t>
    </w:r>
    <w:r>
      <w:rPr>
        <w:szCs w:val="21"/>
      </w:rPr>
      <w:t>XXXX</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玉">
    <w15:presenceInfo w15:providerId="None" w15:userId="刘玉"/>
  </w15:person>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819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33EA8"/>
    <w:rsid w:val="00013E5F"/>
    <w:rsid w:val="00017704"/>
    <w:rsid w:val="00020729"/>
    <w:rsid w:val="00023475"/>
    <w:rsid w:val="00023C27"/>
    <w:rsid w:val="00040939"/>
    <w:rsid w:val="000456CE"/>
    <w:rsid w:val="00051985"/>
    <w:rsid w:val="000523E9"/>
    <w:rsid w:val="00052E1F"/>
    <w:rsid w:val="00070FAE"/>
    <w:rsid w:val="00073D12"/>
    <w:rsid w:val="00090546"/>
    <w:rsid w:val="00090D0A"/>
    <w:rsid w:val="00092174"/>
    <w:rsid w:val="000A753D"/>
    <w:rsid w:val="000B6D32"/>
    <w:rsid w:val="000B7460"/>
    <w:rsid w:val="000C056A"/>
    <w:rsid w:val="000C17CE"/>
    <w:rsid w:val="000C1877"/>
    <w:rsid w:val="000C6C5E"/>
    <w:rsid w:val="000D1C62"/>
    <w:rsid w:val="000E317D"/>
    <w:rsid w:val="000E3C92"/>
    <w:rsid w:val="000E69BE"/>
    <w:rsid w:val="000E6C69"/>
    <w:rsid w:val="000F0073"/>
    <w:rsid w:val="000F6DE4"/>
    <w:rsid w:val="00101BDF"/>
    <w:rsid w:val="00123FF1"/>
    <w:rsid w:val="00136FC0"/>
    <w:rsid w:val="0015715C"/>
    <w:rsid w:val="00185B63"/>
    <w:rsid w:val="0018791F"/>
    <w:rsid w:val="001931B0"/>
    <w:rsid w:val="00195413"/>
    <w:rsid w:val="00197242"/>
    <w:rsid w:val="001A2DFD"/>
    <w:rsid w:val="001A3431"/>
    <w:rsid w:val="001A6923"/>
    <w:rsid w:val="001B424C"/>
    <w:rsid w:val="001B5663"/>
    <w:rsid w:val="001D1F95"/>
    <w:rsid w:val="001F6BCD"/>
    <w:rsid w:val="001F762D"/>
    <w:rsid w:val="00217F57"/>
    <w:rsid w:val="00222559"/>
    <w:rsid w:val="00242F00"/>
    <w:rsid w:val="002504DC"/>
    <w:rsid w:val="002749D7"/>
    <w:rsid w:val="00280049"/>
    <w:rsid w:val="0029493E"/>
    <w:rsid w:val="002B166A"/>
    <w:rsid w:val="002B7849"/>
    <w:rsid w:val="002C7F71"/>
    <w:rsid w:val="002D2A34"/>
    <w:rsid w:val="002D322F"/>
    <w:rsid w:val="002D4F6F"/>
    <w:rsid w:val="002E488E"/>
    <w:rsid w:val="002F07B3"/>
    <w:rsid w:val="002F327C"/>
    <w:rsid w:val="002F4F9E"/>
    <w:rsid w:val="002F7CF1"/>
    <w:rsid w:val="003126F9"/>
    <w:rsid w:val="00325876"/>
    <w:rsid w:val="00326E42"/>
    <w:rsid w:val="0033539B"/>
    <w:rsid w:val="00344277"/>
    <w:rsid w:val="00350045"/>
    <w:rsid w:val="003542E5"/>
    <w:rsid w:val="00362789"/>
    <w:rsid w:val="00364708"/>
    <w:rsid w:val="00365C0A"/>
    <w:rsid w:val="003803F2"/>
    <w:rsid w:val="00383876"/>
    <w:rsid w:val="003A2391"/>
    <w:rsid w:val="003B5FD1"/>
    <w:rsid w:val="003C068F"/>
    <w:rsid w:val="003D49C9"/>
    <w:rsid w:val="003E3A07"/>
    <w:rsid w:val="003F4410"/>
    <w:rsid w:val="00401688"/>
    <w:rsid w:val="0040618A"/>
    <w:rsid w:val="004146B1"/>
    <w:rsid w:val="0041533C"/>
    <w:rsid w:val="004218EA"/>
    <w:rsid w:val="00433EA8"/>
    <w:rsid w:val="00434761"/>
    <w:rsid w:val="0043565C"/>
    <w:rsid w:val="0044753F"/>
    <w:rsid w:val="00453313"/>
    <w:rsid w:val="00466E4F"/>
    <w:rsid w:val="00487096"/>
    <w:rsid w:val="00493FB1"/>
    <w:rsid w:val="00495922"/>
    <w:rsid w:val="004A5C78"/>
    <w:rsid w:val="004C55CC"/>
    <w:rsid w:val="004D60C9"/>
    <w:rsid w:val="004E1C6C"/>
    <w:rsid w:val="004F1B26"/>
    <w:rsid w:val="004F70EF"/>
    <w:rsid w:val="00501649"/>
    <w:rsid w:val="00513BC0"/>
    <w:rsid w:val="00514351"/>
    <w:rsid w:val="005213E6"/>
    <w:rsid w:val="00551227"/>
    <w:rsid w:val="00571083"/>
    <w:rsid w:val="00584D56"/>
    <w:rsid w:val="0059331F"/>
    <w:rsid w:val="005935B2"/>
    <w:rsid w:val="00594D67"/>
    <w:rsid w:val="005952FB"/>
    <w:rsid w:val="005A41FB"/>
    <w:rsid w:val="005C6424"/>
    <w:rsid w:val="005E45D5"/>
    <w:rsid w:val="00604CD3"/>
    <w:rsid w:val="0061440B"/>
    <w:rsid w:val="00615565"/>
    <w:rsid w:val="0061599F"/>
    <w:rsid w:val="00615CAD"/>
    <w:rsid w:val="006262C0"/>
    <w:rsid w:val="00637295"/>
    <w:rsid w:val="0064740A"/>
    <w:rsid w:val="00650D53"/>
    <w:rsid w:val="006678F5"/>
    <w:rsid w:val="00676E49"/>
    <w:rsid w:val="00685B99"/>
    <w:rsid w:val="00694FBF"/>
    <w:rsid w:val="006951CD"/>
    <w:rsid w:val="00696541"/>
    <w:rsid w:val="006C2C21"/>
    <w:rsid w:val="006C40C5"/>
    <w:rsid w:val="006E1FD7"/>
    <w:rsid w:val="006F4BBD"/>
    <w:rsid w:val="00711B49"/>
    <w:rsid w:val="007132F4"/>
    <w:rsid w:val="00716E49"/>
    <w:rsid w:val="007210E7"/>
    <w:rsid w:val="007459D5"/>
    <w:rsid w:val="007514A1"/>
    <w:rsid w:val="00753D6F"/>
    <w:rsid w:val="00781709"/>
    <w:rsid w:val="00791232"/>
    <w:rsid w:val="00794797"/>
    <w:rsid w:val="00795499"/>
    <w:rsid w:val="007A4B50"/>
    <w:rsid w:val="007A5A88"/>
    <w:rsid w:val="007A7EFE"/>
    <w:rsid w:val="007C25F7"/>
    <w:rsid w:val="007C460D"/>
    <w:rsid w:val="007C4795"/>
    <w:rsid w:val="007D5EAF"/>
    <w:rsid w:val="007E2688"/>
    <w:rsid w:val="007F0678"/>
    <w:rsid w:val="007F71BF"/>
    <w:rsid w:val="00804053"/>
    <w:rsid w:val="008043C2"/>
    <w:rsid w:val="008102F8"/>
    <w:rsid w:val="008144AA"/>
    <w:rsid w:val="00815F46"/>
    <w:rsid w:val="008206F7"/>
    <w:rsid w:val="008238A4"/>
    <w:rsid w:val="008376F0"/>
    <w:rsid w:val="00853688"/>
    <w:rsid w:val="00854032"/>
    <w:rsid w:val="00854472"/>
    <w:rsid w:val="00865F81"/>
    <w:rsid w:val="00876DAA"/>
    <w:rsid w:val="00876FDE"/>
    <w:rsid w:val="00886963"/>
    <w:rsid w:val="00892B09"/>
    <w:rsid w:val="008B35D9"/>
    <w:rsid w:val="008D6D77"/>
    <w:rsid w:val="008E42A1"/>
    <w:rsid w:val="008F7654"/>
    <w:rsid w:val="008F7FBC"/>
    <w:rsid w:val="00901E09"/>
    <w:rsid w:val="00903A8A"/>
    <w:rsid w:val="00912DAA"/>
    <w:rsid w:val="00913D5B"/>
    <w:rsid w:val="00920A84"/>
    <w:rsid w:val="00922C69"/>
    <w:rsid w:val="00932C88"/>
    <w:rsid w:val="00933E13"/>
    <w:rsid w:val="00945CD1"/>
    <w:rsid w:val="00994551"/>
    <w:rsid w:val="0099479D"/>
    <w:rsid w:val="009A2AEA"/>
    <w:rsid w:val="009B76F3"/>
    <w:rsid w:val="009C1D02"/>
    <w:rsid w:val="009D7420"/>
    <w:rsid w:val="009D7D52"/>
    <w:rsid w:val="009E209F"/>
    <w:rsid w:val="009F1F0C"/>
    <w:rsid w:val="00A008BD"/>
    <w:rsid w:val="00A00B41"/>
    <w:rsid w:val="00A0226A"/>
    <w:rsid w:val="00A058AD"/>
    <w:rsid w:val="00A13D22"/>
    <w:rsid w:val="00A21B1D"/>
    <w:rsid w:val="00A301EF"/>
    <w:rsid w:val="00A34856"/>
    <w:rsid w:val="00A34ABE"/>
    <w:rsid w:val="00A66DEB"/>
    <w:rsid w:val="00A76328"/>
    <w:rsid w:val="00A77099"/>
    <w:rsid w:val="00A93772"/>
    <w:rsid w:val="00AA1ABF"/>
    <w:rsid w:val="00AA69F6"/>
    <w:rsid w:val="00AB5BB4"/>
    <w:rsid w:val="00AC3C26"/>
    <w:rsid w:val="00AC7BD8"/>
    <w:rsid w:val="00AD0395"/>
    <w:rsid w:val="00AD2F7F"/>
    <w:rsid w:val="00AF276B"/>
    <w:rsid w:val="00B239F8"/>
    <w:rsid w:val="00B32805"/>
    <w:rsid w:val="00B355AE"/>
    <w:rsid w:val="00B358D6"/>
    <w:rsid w:val="00B37091"/>
    <w:rsid w:val="00B50456"/>
    <w:rsid w:val="00B64CD1"/>
    <w:rsid w:val="00B667D6"/>
    <w:rsid w:val="00B70798"/>
    <w:rsid w:val="00B80E67"/>
    <w:rsid w:val="00B96658"/>
    <w:rsid w:val="00BA191C"/>
    <w:rsid w:val="00BA6C5E"/>
    <w:rsid w:val="00BB57F1"/>
    <w:rsid w:val="00BD33BE"/>
    <w:rsid w:val="00BD4CC5"/>
    <w:rsid w:val="00BE1531"/>
    <w:rsid w:val="00BF0571"/>
    <w:rsid w:val="00C00C17"/>
    <w:rsid w:val="00C33806"/>
    <w:rsid w:val="00C364AD"/>
    <w:rsid w:val="00C43AE5"/>
    <w:rsid w:val="00C53A64"/>
    <w:rsid w:val="00C53B24"/>
    <w:rsid w:val="00C56302"/>
    <w:rsid w:val="00C57380"/>
    <w:rsid w:val="00C60904"/>
    <w:rsid w:val="00C74C18"/>
    <w:rsid w:val="00C75423"/>
    <w:rsid w:val="00C976D2"/>
    <w:rsid w:val="00CA198C"/>
    <w:rsid w:val="00CA5836"/>
    <w:rsid w:val="00CA6313"/>
    <w:rsid w:val="00CC05B3"/>
    <w:rsid w:val="00CC5E33"/>
    <w:rsid w:val="00CC6E80"/>
    <w:rsid w:val="00CE24AE"/>
    <w:rsid w:val="00CE28CF"/>
    <w:rsid w:val="00CF0311"/>
    <w:rsid w:val="00CF0EF4"/>
    <w:rsid w:val="00D21155"/>
    <w:rsid w:val="00D272BD"/>
    <w:rsid w:val="00D46DF4"/>
    <w:rsid w:val="00D53196"/>
    <w:rsid w:val="00D53E3F"/>
    <w:rsid w:val="00D63D85"/>
    <w:rsid w:val="00D877BB"/>
    <w:rsid w:val="00D945C4"/>
    <w:rsid w:val="00D946ED"/>
    <w:rsid w:val="00DB5877"/>
    <w:rsid w:val="00DC045D"/>
    <w:rsid w:val="00DC19BD"/>
    <w:rsid w:val="00DC20AB"/>
    <w:rsid w:val="00DD3BDC"/>
    <w:rsid w:val="00DD7350"/>
    <w:rsid w:val="00DE3DD8"/>
    <w:rsid w:val="00DF37A2"/>
    <w:rsid w:val="00E069BF"/>
    <w:rsid w:val="00E11A79"/>
    <w:rsid w:val="00E23C56"/>
    <w:rsid w:val="00E27D69"/>
    <w:rsid w:val="00E326CE"/>
    <w:rsid w:val="00E37CA7"/>
    <w:rsid w:val="00E46BC1"/>
    <w:rsid w:val="00E54B40"/>
    <w:rsid w:val="00E62C20"/>
    <w:rsid w:val="00E63F70"/>
    <w:rsid w:val="00E716AD"/>
    <w:rsid w:val="00E821BC"/>
    <w:rsid w:val="00E849FB"/>
    <w:rsid w:val="00E87387"/>
    <w:rsid w:val="00E91AC7"/>
    <w:rsid w:val="00E95685"/>
    <w:rsid w:val="00EA1D3C"/>
    <w:rsid w:val="00ED5177"/>
    <w:rsid w:val="00EE322F"/>
    <w:rsid w:val="00EF481A"/>
    <w:rsid w:val="00EF7660"/>
    <w:rsid w:val="00F05616"/>
    <w:rsid w:val="00F072D5"/>
    <w:rsid w:val="00F24870"/>
    <w:rsid w:val="00F34AA7"/>
    <w:rsid w:val="00F4298E"/>
    <w:rsid w:val="00F43541"/>
    <w:rsid w:val="00F4626D"/>
    <w:rsid w:val="00F47F43"/>
    <w:rsid w:val="00F561CF"/>
    <w:rsid w:val="00F579EE"/>
    <w:rsid w:val="00F732A2"/>
    <w:rsid w:val="00F76A88"/>
    <w:rsid w:val="00F800D1"/>
    <w:rsid w:val="00F8173E"/>
    <w:rsid w:val="00F82110"/>
    <w:rsid w:val="00FB1B3F"/>
    <w:rsid w:val="00FB3713"/>
    <w:rsid w:val="00FB498F"/>
    <w:rsid w:val="00FB73A4"/>
    <w:rsid w:val="00FE0372"/>
    <w:rsid w:val="00FE30A7"/>
    <w:rsid w:val="00FF1C4B"/>
    <w:rsid w:val="00FF2F92"/>
    <w:rsid w:val="28C61C69"/>
    <w:rsid w:val="3F4C3FB6"/>
    <w:rsid w:val="43247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Body Text Indent" w:semiHidden="0" w:uiPriority="0" w:unhideWhenUsed="0"/>
    <w:lsdException w:name="Subtitle" w:locked="1" w:semiHidden="0" w:uiPriority="0" w:unhideWhenUsed="0" w:qFormat="1"/>
    <w:lsdException w:name="Date" w:unhideWhenUsed="0" w:qFormat="1"/>
    <w:lsdException w:name="Strong" w:locked="1" w:semiHidden="0" w:uiPriority="0" w:unhideWhenUsed="0" w:qFormat="1"/>
    <w:lsdException w:name="Emphasis" w:locked="1" w:semiHidden="0" w:uiPriority="0" w:unhideWhenUsed="0" w:qFormat="1"/>
    <w:lsdException w:name="Balloon Text" w:unhideWhenUsed="0"/>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E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rsid w:val="00CF0EF4"/>
    <w:pPr>
      <w:jc w:val="left"/>
    </w:pPr>
  </w:style>
  <w:style w:type="paragraph" w:styleId="a4">
    <w:name w:val="Body Text Indent"/>
    <w:basedOn w:val="a"/>
    <w:link w:val="Char"/>
    <w:rsid w:val="00CF0EF4"/>
    <w:pPr>
      <w:spacing w:after="120"/>
      <w:ind w:leftChars="200" w:left="420"/>
    </w:pPr>
    <w:rPr>
      <w:rFonts w:ascii="Times New Roman" w:hAnsi="Times New Roman"/>
      <w:szCs w:val="24"/>
    </w:rPr>
  </w:style>
  <w:style w:type="paragraph" w:styleId="a5">
    <w:name w:val="Date"/>
    <w:basedOn w:val="a"/>
    <w:next w:val="a"/>
    <w:link w:val="Char0"/>
    <w:uiPriority w:val="99"/>
    <w:semiHidden/>
    <w:qFormat/>
    <w:rsid w:val="00CF0EF4"/>
    <w:pPr>
      <w:ind w:leftChars="2500" w:left="100"/>
    </w:pPr>
  </w:style>
  <w:style w:type="paragraph" w:styleId="a6">
    <w:name w:val="Balloon Text"/>
    <w:basedOn w:val="a"/>
    <w:link w:val="Char1"/>
    <w:uiPriority w:val="99"/>
    <w:semiHidden/>
    <w:rsid w:val="00CF0EF4"/>
    <w:rPr>
      <w:sz w:val="18"/>
      <w:szCs w:val="18"/>
    </w:rPr>
  </w:style>
  <w:style w:type="paragraph" w:styleId="a7">
    <w:name w:val="footer"/>
    <w:basedOn w:val="a"/>
    <w:link w:val="Char2"/>
    <w:uiPriority w:val="99"/>
    <w:qFormat/>
    <w:rsid w:val="00CF0EF4"/>
    <w:pPr>
      <w:tabs>
        <w:tab w:val="center" w:pos="4153"/>
        <w:tab w:val="right" w:pos="8306"/>
      </w:tabs>
      <w:snapToGrid w:val="0"/>
      <w:jc w:val="left"/>
    </w:pPr>
    <w:rPr>
      <w:sz w:val="18"/>
      <w:szCs w:val="18"/>
    </w:rPr>
  </w:style>
  <w:style w:type="paragraph" w:styleId="a8">
    <w:name w:val="header"/>
    <w:basedOn w:val="a"/>
    <w:link w:val="Char3"/>
    <w:uiPriority w:val="99"/>
    <w:qFormat/>
    <w:rsid w:val="00CF0EF4"/>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8"/>
    <w:uiPriority w:val="99"/>
    <w:locked/>
    <w:rsid w:val="00CF0EF4"/>
    <w:rPr>
      <w:rFonts w:cs="Times New Roman"/>
      <w:sz w:val="18"/>
      <w:szCs w:val="18"/>
    </w:rPr>
  </w:style>
  <w:style w:type="character" w:customStyle="1" w:styleId="Char2">
    <w:name w:val="页脚 Char"/>
    <w:basedOn w:val="a0"/>
    <w:link w:val="a7"/>
    <w:uiPriority w:val="99"/>
    <w:locked/>
    <w:rsid w:val="00CF0EF4"/>
    <w:rPr>
      <w:rFonts w:cs="Times New Roman"/>
      <w:sz w:val="18"/>
      <w:szCs w:val="18"/>
    </w:rPr>
  </w:style>
  <w:style w:type="paragraph" w:customStyle="1" w:styleId="reader-word-layer">
    <w:name w:val="reader-word-layer"/>
    <w:basedOn w:val="a"/>
    <w:uiPriority w:val="99"/>
    <w:qFormat/>
    <w:rsid w:val="00CF0EF4"/>
    <w:pPr>
      <w:widowControl/>
      <w:spacing w:before="100" w:beforeAutospacing="1" w:after="100" w:afterAutospacing="1"/>
      <w:jc w:val="left"/>
    </w:pPr>
    <w:rPr>
      <w:rFonts w:ascii="宋体" w:hAnsi="宋体" w:cs="宋体"/>
      <w:kern w:val="0"/>
      <w:sz w:val="24"/>
      <w:szCs w:val="24"/>
    </w:rPr>
  </w:style>
  <w:style w:type="paragraph" w:styleId="a9">
    <w:name w:val="List Paragraph"/>
    <w:basedOn w:val="a"/>
    <w:uiPriority w:val="99"/>
    <w:qFormat/>
    <w:rsid w:val="00CF0EF4"/>
    <w:pPr>
      <w:ind w:firstLineChars="200" w:firstLine="420"/>
    </w:pPr>
  </w:style>
  <w:style w:type="character" w:customStyle="1" w:styleId="Char0">
    <w:name w:val="日期 Char"/>
    <w:basedOn w:val="a0"/>
    <w:link w:val="a5"/>
    <w:uiPriority w:val="99"/>
    <w:semiHidden/>
    <w:qFormat/>
    <w:locked/>
    <w:rsid w:val="00CF0EF4"/>
    <w:rPr>
      <w:rFonts w:cs="Times New Roman"/>
    </w:rPr>
  </w:style>
  <w:style w:type="paragraph" w:customStyle="1" w:styleId="aa">
    <w:name w:val="前言、引言标题"/>
    <w:next w:val="a"/>
    <w:rsid w:val="00CF0EF4"/>
    <w:pPr>
      <w:keepNext/>
      <w:pageBreakBefore/>
      <w:shd w:val="clear" w:color="FFFFFF" w:fill="FFFFFF"/>
      <w:spacing w:before="640" w:after="560"/>
      <w:jc w:val="center"/>
      <w:outlineLvl w:val="0"/>
    </w:pPr>
    <w:rPr>
      <w:rFonts w:ascii="黑体" w:eastAsia="黑体" w:hAnsi="Times New Roman"/>
      <w:sz w:val="32"/>
    </w:rPr>
  </w:style>
  <w:style w:type="paragraph" w:customStyle="1" w:styleId="ab">
    <w:name w:val="段"/>
    <w:link w:val="Char4"/>
    <w:qFormat/>
    <w:rsid w:val="00CF0EF4"/>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4">
    <w:name w:val="段 Char"/>
    <w:basedOn w:val="a0"/>
    <w:link w:val="ab"/>
    <w:qFormat/>
    <w:locked/>
    <w:rsid w:val="00CF0EF4"/>
    <w:rPr>
      <w:rFonts w:ascii="宋体" w:hAnsi="Times New Roman" w:cs="Times New Roman"/>
      <w:sz w:val="21"/>
      <w:lang w:val="en-US" w:eastAsia="zh-CN" w:bidi="ar-SA"/>
    </w:rPr>
  </w:style>
  <w:style w:type="paragraph" w:customStyle="1" w:styleId="ac">
    <w:name w:val="目次、标准名称标题"/>
    <w:basedOn w:val="a"/>
    <w:next w:val="ab"/>
    <w:rsid w:val="00CF0EF4"/>
    <w:pPr>
      <w:keepNext/>
      <w:pageBreakBefore/>
      <w:widowControl/>
      <w:shd w:val="clear" w:color="FFFFFF" w:fill="FFFFFF"/>
      <w:spacing w:before="640" w:after="560" w:line="460" w:lineRule="exact"/>
      <w:jc w:val="center"/>
      <w:outlineLvl w:val="0"/>
    </w:pPr>
    <w:rPr>
      <w:rFonts w:ascii="黑体" w:eastAsia="黑体" w:hAnsi="Times New Roman"/>
      <w:kern w:val="0"/>
      <w:sz w:val="32"/>
      <w:szCs w:val="20"/>
    </w:rPr>
  </w:style>
  <w:style w:type="paragraph" w:customStyle="1" w:styleId="ad">
    <w:name w:val="章标题"/>
    <w:next w:val="ab"/>
    <w:qFormat/>
    <w:rsid w:val="00CF0EF4"/>
    <w:pPr>
      <w:spacing w:beforeLines="100" w:afterLines="100"/>
      <w:jc w:val="both"/>
      <w:outlineLvl w:val="1"/>
    </w:pPr>
    <w:rPr>
      <w:rFonts w:ascii="黑体" w:eastAsia="黑体" w:hAnsi="Times New Roman"/>
      <w:sz w:val="21"/>
    </w:rPr>
  </w:style>
  <w:style w:type="paragraph" w:customStyle="1" w:styleId="ae">
    <w:name w:val="一级条标题"/>
    <w:next w:val="ab"/>
    <w:uiPriority w:val="99"/>
    <w:qFormat/>
    <w:rsid w:val="00CF0EF4"/>
    <w:pPr>
      <w:spacing w:beforeLines="50" w:afterLines="50"/>
      <w:outlineLvl w:val="2"/>
    </w:pPr>
    <w:rPr>
      <w:rFonts w:ascii="黑体" w:eastAsia="黑体" w:hAnsi="Times New Roman"/>
      <w:sz w:val="21"/>
      <w:szCs w:val="21"/>
    </w:rPr>
  </w:style>
  <w:style w:type="paragraph" w:customStyle="1" w:styleId="af">
    <w:name w:val="二级条标题"/>
    <w:basedOn w:val="ae"/>
    <w:next w:val="ab"/>
    <w:uiPriority w:val="99"/>
    <w:qFormat/>
    <w:rsid w:val="00CF0EF4"/>
    <w:pPr>
      <w:spacing w:before="50" w:after="50"/>
      <w:outlineLvl w:val="3"/>
    </w:pPr>
  </w:style>
  <w:style w:type="paragraph" w:customStyle="1" w:styleId="af0">
    <w:name w:val="三级条标题"/>
    <w:basedOn w:val="af"/>
    <w:next w:val="ab"/>
    <w:uiPriority w:val="99"/>
    <w:qFormat/>
    <w:rsid w:val="00CF0EF4"/>
    <w:pPr>
      <w:outlineLvl w:val="4"/>
    </w:pPr>
  </w:style>
  <w:style w:type="paragraph" w:customStyle="1" w:styleId="af1">
    <w:name w:val="四级条标题"/>
    <w:basedOn w:val="af0"/>
    <w:next w:val="ab"/>
    <w:uiPriority w:val="99"/>
    <w:qFormat/>
    <w:rsid w:val="00CF0EF4"/>
    <w:pPr>
      <w:outlineLvl w:val="5"/>
    </w:pPr>
  </w:style>
  <w:style w:type="paragraph" w:customStyle="1" w:styleId="af2">
    <w:name w:val="五级条标题"/>
    <w:basedOn w:val="af1"/>
    <w:next w:val="ab"/>
    <w:uiPriority w:val="99"/>
    <w:qFormat/>
    <w:rsid w:val="00CF0EF4"/>
    <w:pPr>
      <w:outlineLvl w:val="6"/>
    </w:pPr>
  </w:style>
  <w:style w:type="character" w:customStyle="1" w:styleId="Char1">
    <w:name w:val="批注框文本 Char"/>
    <w:basedOn w:val="a0"/>
    <w:link w:val="a6"/>
    <w:uiPriority w:val="99"/>
    <w:semiHidden/>
    <w:rsid w:val="00CF0EF4"/>
    <w:rPr>
      <w:sz w:val="0"/>
      <w:szCs w:val="0"/>
    </w:rPr>
  </w:style>
  <w:style w:type="paragraph" w:customStyle="1" w:styleId="Char5">
    <w:name w:val="Char"/>
    <w:basedOn w:val="a"/>
    <w:semiHidden/>
    <w:rsid w:val="00CF0EF4"/>
    <w:pPr>
      <w:widowControl/>
      <w:spacing w:after="160" w:line="240" w:lineRule="exact"/>
      <w:jc w:val="left"/>
    </w:pPr>
    <w:rPr>
      <w:rFonts w:ascii="Verdana" w:eastAsia="仿宋_GB2312" w:hAnsi="Verdana"/>
      <w:kern w:val="0"/>
      <w:sz w:val="24"/>
      <w:szCs w:val="20"/>
      <w:lang w:eastAsia="en-US"/>
    </w:rPr>
  </w:style>
  <w:style w:type="character" w:customStyle="1" w:styleId="apple-converted-space">
    <w:name w:val="apple-converted-space"/>
    <w:basedOn w:val="a0"/>
    <w:rsid w:val="00CF0EF4"/>
  </w:style>
  <w:style w:type="paragraph" w:customStyle="1" w:styleId="Char10">
    <w:name w:val="Char1"/>
    <w:basedOn w:val="a"/>
    <w:semiHidden/>
    <w:rsid w:val="00CF0EF4"/>
    <w:pPr>
      <w:widowControl/>
      <w:spacing w:after="160" w:line="240" w:lineRule="exact"/>
      <w:jc w:val="left"/>
    </w:pPr>
    <w:rPr>
      <w:rFonts w:ascii="Verdana" w:eastAsia="仿宋_GB2312" w:hAnsi="Verdana"/>
      <w:kern w:val="0"/>
      <w:sz w:val="24"/>
      <w:szCs w:val="20"/>
      <w:lang w:eastAsia="en-US"/>
    </w:rPr>
  </w:style>
  <w:style w:type="paragraph" w:customStyle="1" w:styleId="af3">
    <w:name w:val="标准标志"/>
    <w:next w:val="a"/>
    <w:qFormat/>
    <w:rsid w:val="00CF0EF4"/>
    <w:pPr>
      <w:shd w:val="solid" w:color="FFFFFF" w:fill="FFFFFF"/>
      <w:spacing w:line="0" w:lineRule="atLeast"/>
      <w:jc w:val="right"/>
    </w:pPr>
    <w:rPr>
      <w:rFonts w:ascii="Times New Roman" w:hAnsi="Times New Roman"/>
      <w:b/>
      <w:w w:val="130"/>
      <w:sz w:val="96"/>
    </w:rPr>
  </w:style>
  <w:style w:type="paragraph" w:customStyle="1" w:styleId="af4">
    <w:name w:val="文献分类号"/>
    <w:qFormat/>
    <w:rsid w:val="00CF0EF4"/>
    <w:pPr>
      <w:widowControl w:val="0"/>
      <w:textAlignment w:val="center"/>
    </w:pPr>
    <w:rPr>
      <w:rFonts w:ascii="Times New Roman" w:eastAsia="黑体" w:hAnsi="Times New Roman"/>
      <w:sz w:val="21"/>
    </w:rPr>
  </w:style>
  <w:style w:type="paragraph" w:customStyle="1" w:styleId="af5">
    <w:name w:val="其他标准称谓"/>
    <w:rsid w:val="00CF0EF4"/>
    <w:pPr>
      <w:spacing w:line="0" w:lineRule="atLeast"/>
      <w:jc w:val="distribute"/>
    </w:pPr>
    <w:rPr>
      <w:rFonts w:ascii="黑体" w:eastAsia="黑体" w:hAnsi="宋体"/>
      <w:sz w:val="52"/>
    </w:rPr>
  </w:style>
  <w:style w:type="paragraph" w:customStyle="1" w:styleId="1">
    <w:name w:val="封面标准号1"/>
    <w:qFormat/>
    <w:rsid w:val="00CF0EF4"/>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af6">
    <w:name w:val="封面标准名称"/>
    <w:rsid w:val="00CF0EF4"/>
    <w:pPr>
      <w:widowControl w:val="0"/>
      <w:spacing w:line="680" w:lineRule="exact"/>
      <w:jc w:val="center"/>
      <w:textAlignment w:val="center"/>
    </w:pPr>
    <w:rPr>
      <w:rFonts w:ascii="黑体" w:eastAsia="黑体" w:hAnsi="Times New Roman"/>
      <w:sz w:val="52"/>
    </w:rPr>
  </w:style>
  <w:style w:type="paragraph" w:customStyle="1" w:styleId="af7">
    <w:name w:val="发布日期"/>
    <w:rsid w:val="00CF0EF4"/>
    <w:rPr>
      <w:rFonts w:ascii="Times New Roman" w:eastAsia="黑体" w:hAnsi="Times New Roman"/>
      <w:sz w:val="28"/>
    </w:rPr>
  </w:style>
  <w:style w:type="paragraph" w:customStyle="1" w:styleId="af8">
    <w:name w:val="实施日期"/>
    <w:basedOn w:val="af7"/>
    <w:rsid w:val="00CF0EF4"/>
    <w:pPr>
      <w:jc w:val="right"/>
    </w:pPr>
  </w:style>
  <w:style w:type="character" w:customStyle="1" w:styleId="af9">
    <w:name w:val="发布"/>
    <w:rsid w:val="00CF0EF4"/>
    <w:rPr>
      <w:rFonts w:ascii="黑体" w:eastAsia="黑体"/>
      <w:spacing w:val="22"/>
      <w:w w:val="100"/>
      <w:position w:val="3"/>
      <w:sz w:val="28"/>
    </w:rPr>
  </w:style>
  <w:style w:type="paragraph" w:customStyle="1" w:styleId="afa">
    <w:name w:val="其他发布部门"/>
    <w:basedOn w:val="a"/>
    <w:rsid w:val="00CF0EF4"/>
    <w:pPr>
      <w:widowControl/>
      <w:spacing w:line="0" w:lineRule="atLeast"/>
      <w:jc w:val="center"/>
    </w:pPr>
    <w:rPr>
      <w:rFonts w:ascii="黑体" w:eastAsia="黑体" w:hAnsi="Times New Roman"/>
      <w:spacing w:val="20"/>
      <w:w w:val="135"/>
      <w:kern w:val="0"/>
      <w:sz w:val="36"/>
      <w:szCs w:val="20"/>
    </w:rPr>
  </w:style>
  <w:style w:type="paragraph" w:customStyle="1" w:styleId="afb">
    <w:name w:val="标准书眉_奇数页"/>
    <w:next w:val="a"/>
    <w:rsid w:val="00CF0EF4"/>
    <w:pPr>
      <w:tabs>
        <w:tab w:val="center" w:pos="4154"/>
        <w:tab w:val="right" w:pos="8306"/>
      </w:tabs>
      <w:spacing w:after="120"/>
      <w:jc w:val="right"/>
    </w:pPr>
    <w:rPr>
      <w:rFonts w:ascii="Times New Roman" w:hAnsi="Times New Roman"/>
      <w:sz w:val="21"/>
    </w:rPr>
  </w:style>
  <w:style w:type="character" w:customStyle="1" w:styleId="CharChar">
    <w:name w:val="段 Char Char"/>
    <w:qFormat/>
    <w:rsid w:val="00CF0EF4"/>
    <w:rPr>
      <w:rFonts w:ascii="宋体"/>
      <w:sz w:val="21"/>
      <w:lang w:val="en-US" w:eastAsia="zh-CN" w:bidi="ar-SA"/>
    </w:rPr>
  </w:style>
  <w:style w:type="character" w:customStyle="1" w:styleId="Char">
    <w:name w:val="正文文本缩进 Char"/>
    <w:basedOn w:val="a0"/>
    <w:link w:val="a4"/>
    <w:qFormat/>
    <w:rsid w:val="00CF0EF4"/>
    <w:rPr>
      <w:rFonts w:ascii="Times New Roman" w:hAnsi="Times New Roman"/>
      <w:szCs w:val="24"/>
    </w:rPr>
  </w:style>
  <w:style w:type="paragraph" w:customStyle="1" w:styleId="afc">
    <w:name w:val="三级无"/>
    <w:basedOn w:val="af0"/>
    <w:qFormat/>
    <w:rsid w:val="00CF0EF4"/>
    <w:pPr>
      <w:spacing w:beforeLines="0" w:afterLines="0"/>
    </w:pPr>
    <w:rPr>
      <w:rFonts w:ascii="宋体" w:eastAsia="宋体"/>
    </w:rPr>
  </w:style>
  <w:style w:type="paragraph" w:customStyle="1" w:styleId="Char20">
    <w:name w:val="Char2"/>
    <w:basedOn w:val="a"/>
    <w:semiHidden/>
    <w:qFormat/>
    <w:rsid w:val="00CF0EF4"/>
    <w:pPr>
      <w:widowControl/>
      <w:spacing w:after="160" w:line="240" w:lineRule="exact"/>
      <w:jc w:val="left"/>
    </w:pPr>
    <w:rPr>
      <w:rFonts w:ascii="Verdana" w:eastAsia="仿宋_GB2312" w:hAnsi="Verdana"/>
      <w:kern w:val="0"/>
      <w:sz w:val="24"/>
      <w:szCs w:val="20"/>
      <w:lang w:eastAsia="en-US"/>
    </w:rPr>
  </w:style>
  <w:style w:type="paragraph" w:customStyle="1" w:styleId="afd">
    <w:name w:val="标准文件_段"/>
    <w:qFormat/>
    <w:rsid w:val="00CF0EF4"/>
    <w:pPr>
      <w:autoSpaceDE w:val="0"/>
      <w:autoSpaceDN w:val="0"/>
      <w:ind w:firstLineChars="200" w:firstLine="200"/>
      <w:jc w:val="both"/>
    </w:pPr>
    <w:rPr>
      <w:rFonts w:ascii="宋体" w:hAnsi="Times New Roman"/>
      <w:sz w:val="21"/>
    </w:rPr>
  </w:style>
  <w:style w:type="character" w:styleId="afe">
    <w:name w:val="annotation reference"/>
    <w:basedOn w:val="a0"/>
    <w:uiPriority w:val="99"/>
    <w:semiHidden/>
    <w:unhideWhenUsed/>
    <w:rsid w:val="00CF0EF4"/>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Body Text Indent" w:semiHidden="0" w:uiPriority="0" w:unhideWhenUsed="0"/>
    <w:lsdException w:name="Subtitle" w:locked="1" w:semiHidden="0" w:uiPriority="0" w:unhideWhenUsed="0" w:qFormat="1"/>
    <w:lsdException w:name="Date" w:unhideWhenUsed="0" w:qFormat="1"/>
    <w:lsdException w:name="Strong" w:locked="1" w:semiHidden="0" w:uiPriority="0" w:unhideWhenUsed="0" w:qFormat="1"/>
    <w:lsdException w:name="Emphasis" w:locked="1" w:semiHidden="0" w:uiPriority="0" w:unhideWhenUsed="0" w:qFormat="1"/>
    <w:lsdException w:name="Balloon Text" w:unhideWhenUsed="0"/>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pPr>
      <w:jc w:val="left"/>
    </w:pPr>
  </w:style>
  <w:style w:type="paragraph" w:styleId="a4">
    <w:name w:val="Body Text Indent"/>
    <w:basedOn w:val="a"/>
    <w:link w:val="Char"/>
    <w:pPr>
      <w:spacing w:after="120"/>
      <w:ind w:leftChars="200" w:left="420"/>
    </w:pPr>
    <w:rPr>
      <w:rFonts w:ascii="Times New Roman" w:hAnsi="Times New Roman"/>
      <w:szCs w:val="24"/>
    </w:rPr>
  </w:style>
  <w:style w:type="paragraph" w:styleId="a5">
    <w:name w:val="Date"/>
    <w:basedOn w:val="a"/>
    <w:next w:val="a"/>
    <w:link w:val="Char0"/>
    <w:uiPriority w:val="99"/>
    <w:semiHidden/>
    <w:qFormat/>
    <w:pPr>
      <w:ind w:leftChars="2500" w:left="100"/>
    </w:pPr>
  </w:style>
  <w:style w:type="paragraph" w:styleId="a6">
    <w:name w:val="Balloon Text"/>
    <w:basedOn w:val="a"/>
    <w:link w:val="Char1"/>
    <w:uiPriority w:val="99"/>
    <w:semiHidden/>
    <w:rPr>
      <w:sz w:val="18"/>
      <w:szCs w:val="18"/>
    </w:rPr>
  </w:style>
  <w:style w:type="paragraph" w:styleId="a7">
    <w:name w:val="footer"/>
    <w:basedOn w:val="a"/>
    <w:link w:val="Char2"/>
    <w:uiPriority w:val="99"/>
    <w:qFormat/>
    <w:pPr>
      <w:tabs>
        <w:tab w:val="center" w:pos="4153"/>
        <w:tab w:val="right" w:pos="8306"/>
      </w:tabs>
      <w:snapToGrid w:val="0"/>
      <w:jc w:val="left"/>
    </w:pPr>
    <w:rPr>
      <w:sz w:val="18"/>
      <w:szCs w:val="18"/>
    </w:rPr>
  </w:style>
  <w:style w:type="paragraph" w:styleId="a8">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8"/>
    <w:uiPriority w:val="99"/>
    <w:locked/>
    <w:rPr>
      <w:rFonts w:cs="Times New Roman"/>
      <w:sz w:val="18"/>
      <w:szCs w:val="18"/>
    </w:rPr>
  </w:style>
  <w:style w:type="character" w:customStyle="1" w:styleId="Char2">
    <w:name w:val="页脚 Char"/>
    <w:basedOn w:val="a0"/>
    <w:link w:val="a7"/>
    <w:uiPriority w:val="99"/>
    <w:locked/>
    <w:rPr>
      <w:rFonts w:cs="Times New Roman"/>
      <w:sz w:val="18"/>
      <w:szCs w:val="18"/>
    </w:rPr>
  </w:style>
  <w:style w:type="paragraph" w:customStyle="1" w:styleId="reader-word-layer">
    <w:name w:val="reader-word-layer"/>
    <w:basedOn w:val="a"/>
    <w:uiPriority w:val="99"/>
    <w:qFormat/>
    <w:pPr>
      <w:widowControl/>
      <w:spacing w:before="100" w:beforeAutospacing="1" w:after="100" w:afterAutospacing="1"/>
      <w:jc w:val="left"/>
    </w:pPr>
    <w:rPr>
      <w:rFonts w:ascii="宋体" w:hAnsi="宋体" w:cs="宋体"/>
      <w:kern w:val="0"/>
      <w:sz w:val="24"/>
      <w:szCs w:val="24"/>
    </w:rPr>
  </w:style>
  <w:style w:type="paragraph" w:styleId="a9">
    <w:name w:val="List Paragraph"/>
    <w:basedOn w:val="a"/>
    <w:uiPriority w:val="99"/>
    <w:qFormat/>
    <w:pPr>
      <w:ind w:firstLineChars="200" w:firstLine="420"/>
    </w:pPr>
  </w:style>
  <w:style w:type="character" w:customStyle="1" w:styleId="Char0">
    <w:name w:val="日期 Char"/>
    <w:basedOn w:val="a0"/>
    <w:link w:val="a5"/>
    <w:uiPriority w:val="99"/>
    <w:semiHidden/>
    <w:qFormat/>
    <w:locked/>
    <w:rPr>
      <w:rFonts w:cs="Times New Roman"/>
    </w:rPr>
  </w:style>
  <w:style w:type="paragraph" w:customStyle="1" w:styleId="aa">
    <w:name w:val="前言、引言标题"/>
    <w:next w:val="a"/>
    <w:pPr>
      <w:keepNext/>
      <w:pageBreakBefore/>
      <w:shd w:val="clear" w:color="FFFFFF" w:fill="FFFFFF"/>
      <w:spacing w:before="640" w:after="560"/>
      <w:jc w:val="center"/>
      <w:outlineLvl w:val="0"/>
    </w:pPr>
    <w:rPr>
      <w:rFonts w:ascii="黑体" w:eastAsia="黑体" w:hAnsi="Times New Roman"/>
      <w:sz w:val="32"/>
    </w:rPr>
  </w:style>
  <w:style w:type="paragraph" w:customStyle="1" w:styleId="ab">
    <w:name w:val="段"/>
    <w:link w:val="Char4"/>
    <w:qFormat/>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4">
    <w:name w:val="段 Char"/>
    <w:basedOn w:val="a0"/>
    <w:link w:val="ab"/>
    <w:qFormat/>
    <w:locked/>
    <w:rPr>
      <w:rFonts w:ascii="宋体" w:hAnsi="Times New Roman" w:cs="Times New Roman"/>
      <w:sz w:val="21"/>
      <w:lang w:val="en-US" w:eastAsia="zh-CN" w:bidi="ar-SA"/>
    </w:rPr>
  </w:style>
  <w:style w:type="paragraph" w:customStyle="1" w:styleId="ac">
    <w:name w:val="目次、标准名称标题"/>
    <w:basedOn w:val="a"/>
    <w:next w:val="ab"/>
    <w:pPr>
      <w:keepNext/>
      <w:pageBreakBefore/>
      <w:widowControl/>
      <w:shd w:val="clear" w:color="FFFFFF" w:fill="FFFFFF"/>
      <w:spacing w:before="640" w:after="560" w:line="460" w:lineRule="exact"/>
      <w:jc w:val="center"/>
      <w:outlineLvl w:val="0"/>
    </w:pPr>
    <w:rPr>
      <w:rFonts w:ascii="黑体" w:eastAsia="黑体" w:hAnsi="Times New Roman"/>
      <w:kern w:val="0"/>
      <w:sz w:val="32"/>
      <w:szCs w:val="20"/>
    </w:rPr>
  </w:style>
  <w:style w:type="paragraph" w:customStyle="1" w:styleId="ad">
    <w:name w:val="章标题"/>
    <w:next w:val="ab"/>
    <w:qFormat/>
    <w:pPr>
      <w:spacing w:beforeLines="100" w:afterLines="100"/>
      <w:jc w:val="both"/>
      <w:outlineLvl w:val="1"/>
    </w:pPr>
    <w:rPr>
      <w:rFonts w:ascii="黑体" w:eastAsia="黑体" w:hAnsi="Times New Roman"/>
      <w:sz w:val="21"/>
    </w:rPr>
  </w:style>
  <w:style w:type="paragraph" w:customStyle="1" w:styleId="ae">
    <w:name w:val="一级条标题"/>
    <w:next w:val="ab"/>
    <w:uiPriority w:val="99"/>
    <w:qFormat/>
    <w:pPr>
      <w:spacing w:beforeLines="50" w:afterLines="50"/>
      <w:outlineLvl w:val="2"/>
    </w:pPr>
    <w:rPr>
      <w:rFonts w:ascii="黑体" w:eastAsia="黑体" w:hAnsi="Times New Roman"/>
      <w:sz w:val="21"/>
      <w:szCs w:val="21"/>
    </w:rPr>
  </w:style>
  <w:style w:type="paragraph" w:customStyle="1" w:styleId="af">
    <w:name w:val="二级条标题"/>
    <w:basedOn w:val="ae"/>
    <w:next w:val="ab"/>
    <w:uiPriority w:val="99"/>
    <w:qFormat/>
    <w:pPr>
      <w:spacing w:before="50" w:after="50"/>
      <w:outlineLvl w:val="3"/>
    </w:pPr>
  </w:style>
  <w:style w:type="paragraph" w:customStyle="1" w:styleId="af0">
    <w:name w:val="三级条标题"/>
    <w:basedOn w:val="af"/>
    <w:next w:val="ab"/>
    <w:uiPriority w:val="99"/>
    <w:qFormat/>
    <w:pPr>
      <w:outlineLvl w:val="4"/>
    </w:pPr>
  </w:style>
  <w:style w:type="paragraph" w:customStyle="1" w:styleId="af1">
    <w:name w:val="四级条标题"/>
    <w:basedOn w:val="af0"/>
    <w:next w:val="ab"/>
    <w:uiPriority w:val="99"/>
    <w:qFormat/>
    <w:pPr>
      <w:outlineLvl w:val="5"/>
    </w:pPr>
  </w:style>
  <w:style w:type="paragraph" w:customStyle="1" w:styleId="af2">
    <w:name w:val="五级条标题"/>
    <w:basedOn w:val="af1"/>
    <w:next w:val="ab"/>
    <w:uiPriority w:val="99"/>
    <w:qFormat/>
    <w:pPr>
      <w:outlineLvl w:val="6"/>
    </w:pPr>
  </w:style>
  <w:style w:type="character" w:customStyle="1" w:styleId="Char1">
    <w:name w:val="批注框文本 Char"/>
    <w:basedOn w:val="a0"/>
    <w:link w:val="a6"/>
    <w:uiPriority w:val="99"/>
    <w:semiHidden/>
    <w:rPr>
      <w:sz w:val="0"/>
      <w:szCs w:val="0"/>
    </w:rPr>
  </w:style>
  <w:style w:type="paragraph" w:customStyle="1" w:styleId="Char5">
    <w:name w:val="Char"/>
    <w:basedOn w:val="a"/>
    <w:semiHidden/>
    <w:pPr>
      <w:widowControl/>
      <w:spacing w:after="160" w:line="240" w:lineRule="exact"/>
      <w:jc w:val="left"/>
    </w:pPr>
    <w:rPr>
      <w:rFonts w:ascii="Verdana" w:eastAsia="仿宋_GB2312" w:hAnsi="Verdana"/>
      <w:kern w:val="0"/>
      <w:sz w:val="24"/>
      <w:szCs w:val="20"/>
      <w:lang w:eastAsia="en-US"/>
    </w:rPr>
  </w:style>
  <w:style w:type="character" w:customStyle="1" w:styleId="apple-converted-space">
    <w:name w:val="apple-converted-space"/>
    <w:basedOn w:val="a0"/>
  </w:style>
  <w:style w:type="paragraph" w:customStyle="1" w:styleId="Char10">
    <w:name w:val="Char1"/>
    <w:basedOn w:val="a"/>
    <w:semiHidden/>
    <w:pPr>
      <w:widowControl/>
      <w:spacing w:after="160" w:line="240" w:lineRule="exact"/>
      <w:jc w:val="left"/>
    </w:pPr>
    <w:rPr>
      <w:rFonts w:ascii="Verdana" w:eastAsia="仿宋_GB2312" w:hAnsi="Verdana"/>
      <w:kern w:val="0"/>
      <w:sz w:val="24"/>
      <w:szCs w:val="20"/>
      <w:lang w:eastAsia="en-US"/>
    </w:rPr>
  </w:style>
  <w:style w:type="paragraph" w:customStyle="1" w:styleId="af3">
    <w:name w:val="标准标志"/>
    <w:next w:val="a"/>
    <w:qFormat/>
    <w:pPr>
      <w:shd w:val="solid" w:color="FFFFFF" w:fill="FFFFFF"/>
      <w:spacing w:line="0" w:lineRule="atLeast"/>
      <w:jc w:val="right"/>
    </w:pPr>
    <w:rPr>
      <w:rFonts w:ascii="Times New Roman" w:hAnsi="Times New Roman"/>
      <w:b/>
      <w:w w:val="130"/>
      <w:sz w:val="96"/>
    </w:rPr>
  </w:style>
  <w:style w:type="paragraph" w:customStyle="1" w:styleId="af4">
    <w:name w:val="文献分类号"/>
    <w:qFormat/>
    <w:pPr>
      <w:widowControl w:val="0"/>
      <w:textAlignment w:val="center"/>
    </w:pPr>
    <w:rPr>
      <w:rFonts w:ascii="Times New Roman" w:eastAsia="黑体" w:hAnsi="Times New Roman"/>
      <w:sz w:val="21"/>
    </w:rPr>
  </w:style>
  <w:style w:type="paragraph" w:customStyle="1" w:styleId="af5">
    <w:name w:val="其他标准称谓"/>
    <w:pPr>
      <w:spacing w:line="0" w:lineRule="atLeast"/>
      <w:jc w:val="distribute"/>
    </w:pPr>
    <w:rPr>
      <w:rFonts w:ascii="黑体" w:eastAsia="黑体" w:hAnsi="宋体"/>
      <w:sz w:val="52"/>
    </w:rPr>
  </w:style>
  <w:style w:type="paragraph" w:customStyle="1" w:styleId="1">
    <w:name w:val="封面标准号1"/>
    <w:qFormat/>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af6">
    <w:name w:val="封面标准名称"/>
    <w:pPr>
      <w:widowControl w:val="0"/>
      <w:spacing w:line="680" w:lineRule="exact"/>
      <w:jc w:val="center"/>
      <w:textAlignment w:val="center"/>
    </w:pPr>
    <w:rPr>
      <w:rFonts w:ascii="黑体" w:eastAsia="黑体" w:hAnsi="Times New Roman"/>
      <w:sz w:val="52"/>
    </w:rPr>
  </w:style>
  <w:style w:type="paragraph" w:customStyle="1" w:styleId="af7">
    <w:name w:val="发布日期"/>
    <w:rPr>
      <w:rFonts w:ascii="Times New Roman" w:eastAsia="黑体" w:hAnsi="Times New Roman"/>
      <w:sz w:val="28"/>
    </w:rPr>
  </w:style>
  <w:style w:type="paragraph" w:customStyle="1" w:styleId="af8">
    <w:name w:val="实施日期"/>
    <w:basedOn w:val="af7"/>
    <w:pPr>
      <w:jc w:val="right"/>
    </w:pPr>
  </w:style>
  <w:style w:type="character" w:customStyle="1" w:styleId="af9">
    <w:name w:val="发布"/>
    <w:rPr>
      <w:rFonts w:ascii="黑体" w:eastAsia="黑体"/>
      <w:spacing w:val="22"/>
      <w:w w:val="100"/>
      <w:position w:val="3"/>
      <w:sz w:val="28"/>
    </w:rPr>
  </w:style>
  <w:style w:type="paragraph" w:customStyle="1" w:styleId="afa">
    <w:name w:val="其他发布部门"/>
    <w:basedOn w:val="a"/>
    <w:pPr>
      <w:widowControl/>
      <w:spacing w:line="0" w:lineRule="atLeast"/>
      <w:jc w:val="center"/>
    </w:pPr>
    <w:rPr>
      <w:rFonts w:ascii="黑体" w:eastAsia="黑体" w:hAnsi="Times New Roman"/>
      <w:spacing w:val="20"/>
      <w:w w:val="135"/>
      <w:kern w:val="0"/>
      <w:sz w:val="36"/>
      <w:szCs w:val="20"/>
    </w:rPr>
  </w:style>
  <w:style w:type="paragraph" w:customStyle="1" w:styleId="afb">
    <w:name w:val="标准书眉_奇数页"/>
    <w:next w:val="a"/>
    <w:pPr>
      <w:tabs>
        <w:tab w:val="center" w:pos="4154"/>
        <w:tab w:val="right" w:pos="8306"/>
      </w:tabs>
      <w:spacing w:after="120"/>
      <w:jc w:val="right"/>
    </w:pPr>
    <w:rPr>
      <w:rFonts w:ascii="Times New Roman" w:hAnsi="Times New Roman"/>
      <w:sz w:val="21"/>
    </w:rPr>
  </w:style>
  <w:style w:type="character" w:customStyle="1" w:styleId="CharChar">
    <w:name w:val="段 Char Char"/>
    <w:qFormat/>
    <w:rPr>
      <w:rFonts w:ascii="宋体"/>
      <w:sz w:val="21"/>
      <w:lang w:val="en-US" w:eastAsia="zh-CN" w:bidi="ar-SA"/>
    </w:rPr>
  </w:style>
  <w:style w:type="character" w:customStyle="1" w:styleId="Char">
    <w:name w:val="正文文本缩进 Char"/>
    <w:basedOn w:val="a0"/>
    <w:link w:val="a4"/>
    <w:qFormat/>
    <w:rPr>
      <w:rFonts w:ascii="Times New Roman" w:hAnsi="Times New Roman"/>
      <w:szCs w:val="24"/>
    </w:rPr>
  </w:style>
  <w:style w:type="paragraph" w:customStyle="1" w:styleId="afc">
    <w:name w:val="三级无"/>
    <w:basedOn w:val="af0"/>
    <w:qFormat/>
    <w:pPr>
      <w:spacing w:beforeLines="0" w:before="0" w:afterLines="0" w:after="0"/>
    </w:pPr>
    <w:rPr>
      <w:rFonts w:ascii="宋体" w:eastAsia="宋体"/>
    </w:rPr>
  </w:style>
  <w:style w:type="paragraph" w:customStyle="1" w:styleId="Char20">
    <w:name w:val="Char2"/>
    <w:basedOn w:val="a"/>
    <w:semiHidden/>
    <w:qFormat/>
    <w:pPr>
      <w:widowControl/>
      <w:spacing w:after="160" w:line="240" w:lineRule="exact"/>
      <w:jc w:val="left"/>
    </w:pPr>
    <w:rPr>
      <w:rFonts w:ascii="Verdana" w:eastAsia="仿宋_GB2312" w:hAnsi="Verdana"/>
      <w:kern w:val="0"/>
      <w:sz w:val="24"/>
      <w:szCs w:val="20"/>
      <w:lang w:eastAsia="en-US"/>
    </w:rPr>
  </w:style>
  <w:style w:type="paragraph" w:customStyle="1" w:styleId="afd">
    <w:name w:val="标准文件_段"/>
    <w:qFormat/>
    <w:pPr>
      <w:autoSpaceDE w:val="0"/>
      <w:autoSpaceDN w:val="0"/>
      <w:ind w:firstLineChars="200" w:firstLine="200"/>
      <w:jc w:val="both"/>
    </w:pPr>
    <w:rPr>
      <w:rFonts w:ascii="宋体" w:hAnsi="Times New Roman"/>
      <w:sz w:val="21"/>
    </w:rPr>
  </w:style>
  <w:style w:type="character" w:styleId="afe">
    <w:name w:val="annotation reference"/>
    <w:basedOn w:val="a0"/>
    <w:uiPriority w:val="99"/>
    <w:semiHidden/>
    <w:unhideWhenUsed/>
    <w:rPr>
      <w:sz w:val="21"/>
      <w:szCs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333687-1A7B-469E-99E2-812EDF0AE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480</Words>
  <Characters>2736</Characters>
  <Application>Microsoft Office Word</Application>
  <DocSecurity>0</DocSecurity>
  <Lines>22</Lines>
  <Paragraphs>6</Paragraphs>
  <ScaleCrop>false</ScaleCrop>
  <Company>微软中国</Company>
  <LinksUpToDate>false</LinksUpToDate>
  <CharactersWithSpaces>3210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Administrator</cp:lastModifiedBy>
  <cp:revision>5</cp:revision>
  <cp:lastPrinted>2014-11-23T01:06:00Z</cp:lastPrinted>
  <dcterms:created xsi:type="dcterms:W3CDTF">2022-03-06T09:57:00Z</dcterms:created>
  <dcterms:modified xsi:type="dcterms:W3CDTF">2022-03-24T09:35:00Z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