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attachedToolbars.bin" ContentType="application/vnd.ms-word.attachedToolbars"/>
  <Override PartName="/word/customizations.xml" ContentType="application/vnd.ms-word.keyMapCustomization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25"/>
      </w:pPr>
      <w:r>
        <w:rPr>
          <w:rFonts w:hAnsi="黑体"/>
        </w:rPr>
        <w:t>ICS</w:t>
      </w:r>
      <w:r>
        <w:rPr>
          <w:rFonts w:hint="eastAsia" w:hAnsi="黑体"/>
        </w:rPr>
        <w:t xml:space="preserve"> </w:t>
      </w:r>
      <w:r>
        <w:fldChar w:fldCharType="begin">
          <w:ffData>
            <w:name w:val="ICS"/>
            <w:enabled/>
            <w:calcOnExit w:val="0"/>
            <w:helpText w:type="text" w:val="请输入正确的ICS号："/>
            <w:textInput>
              <w:default w:val="点击此处添加ICS号"/>
            </w:textInput>
          </w:ffData>
        </w:fldChar>
      </w:r>
      <w:bookmarkStart w:id="0" w:name="ICS"/>
      <w:r>
        <w:instrText xml:space="preserve"> FORMTEXT </w:instrText>
      </w:r>
      <w:r>
        <w:fldChar w:fldCharType="separate"/>
      </w:r>
      <w:r>
        <w:rPr>
          <w:rFonts w:hint="eastAsia"/>
        </w:rPr>
        <w:t>点击此处添加ICS号</w:t>
      </w:r>
      <w:r>
        <w:fldChar w:fldCharType="end"/>
      </w:r>
      <w:bookmarkEnd w:id="0"/>
    </w:p>
    <w:p>
      <w:pPr>
        <w:pStyle w:val="125"/>
      </w:pPr>
      <w:r>
        <w:rPr>
          <w:rFonts w:hint="eastAsia"/>
        </w:rPr>
        <w:t xml:space="preserve">CCS </w:t>
      </w:r>
      <w:r>
        <w:fldChar w:fldCharType="begin">
          <w:ffData>
            <w:name w:val="WXFLH"/>
            <w:enabled/>
            <w:calcOnExit w:val="0"/>
            <w:helpText w:type="text" w:val="请输入中国标准文献分类号："/>
            <w:textInput>
              <w:default w:val="点击此处添加中国标准文献分类号"/>
            </w:textInput>
          </w:ffData>
        </w:fldChar>
      </w:r>
      <w:bookmarkStart w:id="1" w:name="WXFLH"/>
      <w:r>
        <w:instrText xml:space="preserve"> FORMTEXT </w:instrText>
      </w:r>
      <w:r>
        <w:fldChar w:fldCharType="separate"/>
      </w:r>
      <w:r>
        <w:rPr>
          <w:rFonts w:hint="eastAsia"/>
        </w:rPr>
        <w:t>点击此处添加中国标准文献分类号</w:t>
      </w:r>
      <w:r>
        <w:fldChar w:fldCharType="end"/>
      </w:r>
      <w:bookmarkEnd w:id="1"/>
    </w:p>
    <w:tbl>
      <w:tblPr>
        <w:tblStyle w:val="33"/>
        <w:tblW w:w="9854"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85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9854" w:type="dxa"/>
            <w:tcBorders>
              <w:top w:val="nil"/>
              <w:left w:val="nil"/>
              <w:bottom w:val="nil"/>
              <w:right w:val="nil"/>
            </w:tcBorders>
            <w:shd w:val="clear" w:color="auto" w:fill="auto"/>
          </w:tcPr>
          <w:p>
            <w:pPr>
              <w:pStyle w:val="125"/>
            </w:pPr>
            <w:r>
              <w:fldChar w:fldCharType="begin">
                <w:ffData>
                  <w:name w:val="BAH"/>
                  <w:enabled/>
                  <w:calcOnExit w:val="0"/>
                  <w:textInput/>
                </w:ffData>
              </w:fldChar>
            </w:r>
            <w:bookmarkStart w:id="2" w:name="BAH"/>
            <w:r>
              <w:instrText xml:space="preserve"> FORMTEXT </w:instrText>
            </w:r>
            <w:r>
              <w:fldChar w:fldCharType="separate"/>
            </w:r>
            <w:r>
              <w:t>     </w:t>
            </w:r>
            <w:r>
              <w:fldChar w:fldCharType="end"/>
            </w:r>
            <w:bookmarkEnd w:id="2"/>
          </w:p>
        </w:tc>
      </w:tr>
    </w:tbl>
    <w:p>
      <w:pPr>
        <w:pStyle w:val="111"/>
      </w:pPr>
      <w:r>
        <w:t>DB</w:t>
      </w:r>
      <w:r>
        <w:rPr>
          <w:rFonts w:hint="eastAsia"/>
        </w:rPr>
        <w:t>11</w:t>
      </w:r>
    </w:p>
    <w:p>
      <w:pPr>
        <w:pStyle w:val="112"/>
      </w:pPr>
      <w:r>
        <w:rPr>
          <w:rFonts w:hint="eastAsia"/>
          <w:lang w:eastAsia="zh-CN"/>
        </w:rPr>
        <w:t>河北省</w:t>
      </w:r>
      <w:r>
        <w:rPr>
          <w:rFonts w:hint="eastAsia"/>
        </w:rPr>
        <w:t>地方标准</w:t>
      </w:r>
    </w:p>
    <w:p>
      <w:pPr>
        <w:pStyle w:val="49"/>
        <w:rPr>
          <w:rFonts w:hAnsi="黑体"/>
        </w:rPr>
      </w:pPr>
      <w:r>
        <w:rPr>
          <w:rFonts w:ascii="Times New Roman"/>
        </w:rPr>
        <w:t>DB</w:t>
      </w:r>
      <w:r>
        <w:rPr>
          <w:rFonts w:hint="eastAsia" w:hAnsi="黑体"/>
        </w:rPr>
        <w:t>11</w:t>
      </w:r>
      <w:r>
        <w:rPr>
          <w:rFonts w:hAnsi="黑体"/>
        </w:rPr>
        <w:t>/</w:t>
      </w:r>
      <w:r>
        <w:rPr>
          <w:rFonts w:hint="eastAsia" w:hAnsi="黑体"/>
        </w:rPr>
        <w:t>T</w:t>
      </w:r>
      <w:r>
        <w:rPr>
          <w:rFonts w:hAnsi="黑体"/>
        </w:rPr>
        <w:t xml:space="preserve"> </w:t>
      </w:r>
      <w:r>
        <w:rPr>
          <w:rFonts w:hAnsi="黑体"/>
        </w:rPr>
        <w:fldChar w:fldCharType="begin">
          <w:ffData>
            <w:name w:val="StdNo1"/>
            <w:enabled/>
            <w:calcOnExit w:val="0"/>
            <w:textInput>
              <w:default w:val="XXXXX"/>
            </w:textInput>
          </w:ffData>
        </w:fldChar>
      </w:r>
      <w:bookmarkStart w:id="3" w:name="StdNo1"/>
      <w:r>
        <w:rPr>
          <w:rFonts w:hAnsi="黑体"/>
        </w:rPr>
        <w:instrText xml:space="preserve"> FORMTEXT </w:instrText>
      </w:r>
      <w:r>
        <w:rPr>
          <w:rFonts w:hAnsi="黑体"/>
        </w:rPr>
        <w:fldChar w:fldCharType="separate"/>
      </w:r>
      <w:r>
        <w:rPr>
          <w:rFonts w:hAnsi="黑体"/>
        </w:rPr>
        <w:t>XXXX</w:t>
      </w:r>
      <w:r>
        <w:rPr>
          <w:rFonts w:hAnsi="黑体"/>
        </w:rPr>
        <w:fldChar w:fldCharType="end"/>
      </w:r>
      <w:bookmarkEnd w:id="3"/>
      <w:r>
        <w:rPr>
          <w:rFonts w:hAnsi="黑体"/>
        </w:rPr>
        <w:t>—</w:t>
      </w:r>
      <w:r>
        <w:rPr>
          <w:rFonts w:hAnsi="黑体"/>
        </w:rPr>
        <w:fldChar w:fldCharType="begin">
          <w:ffData>
            <w:name w:val="StdNo2"/>
            <w:enabled/>
            <w:calcOnExit w:val="0"/>
            <w:textInput>
              <w:default w:val="XXXX"/>
              <w:maxLength w:val="4"/>
            </w:textInput>
          </w:ffData>
        </w:fldChar>
      </w:r>
      <w:bookmarkStart w:id="4" w:name="StdNo2"/>
      <w:r>
        <w:rPr>
          <w:rFonts w:hAnsi="黑体"/>
        </w:rPr>
        <w:instrText xml:space="preserve"> FORMTEXT </w:instrText>
      </w:r>
      <w:r>
        <w:rPr>
          <w:rFonts w:hAnsi="黑体"/>
        </w:rPr>
        <w:fldChar w:fldCharType="separate"/>
      </w:r>
      <w:r>
        <w:rPr>
          <w:rFonts w:hAnsi="黑体"/>
        </w:rPr>
        <w:t>XXXX</w:t>
      </w:r>
      <w:r>
        <w:rPr>
          <w:rFonts w:hAnsi="黑体"/>
        </w:rPr>
        <w:fldChar w:fldCharType="end"/>
      </w:r>
      <w:bookmarkEnd w:id="4"/>
    </w:p>
    <w:tbl>
      <w:tblPr>
        <w:tblStyle w:val="33"/>
        <w:tblW w:w="9356"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35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356" w:type="dxa"/>
            <w:tcBorders>
              <w:top w:val="nil"/>
              <w:left w:val="nil"/>
              <w:bottom w:val="nil"/>
              <w:right w:val="nil"/>
            </w:tcBorders>
            <w:shd w:val="clear" w:color="auto" w:fill="auto"/>
          </w:tcPr>
          <w:p>
            <w:pPr>
              <w:pStyle w:val="78"/>
            </w:pPr>
            <w:r>
              <mc:AlternateContent>
                <mc:Choice Requires="wps">
                  <w:drawing>
                    <wp:anchor distT="0" distB="0" distL="114300" distR="114300" simplePos="0" relativeHeight="251661312" behindDoc="1" locked="0" layoutInCell="1" allowOverlap="1">
                      <wp:simplePos x="0" y="0"/>
                      <wp:positionH relativeFrom="column">
                        <wp:posOffset>4734560</wp:posOffset>
                      </wp:positionH>
                      <wp:positionV relativeFrom="paragraph">
                        <wp:posOffset>34290</wp:posOffset>
                      </wp:positionV>
                      <wp:extent cx="1143000" cy="228600"/>
                      <wp:effectExtent l="0" t="0" r="0" b="0"/>
                      <wp:wrapNone/>
                      <wp:docPr id="3" name="DT"/>
                      <wp:cNvGraphicFramePr/>
                      <a:graphic xmlns:a="http://schemas.openxmlformats.org/drawingml/2006/main">
                        <a:graphicData uri="http://schemas.microsoft.com/office/word/2010/wordprocessingShape">
                          <wps:wsp>
                            <wps:cNvSpPr/>
                            <wps:spPr>
                              <a:xfrm>
                                <a:off x="0" y="0"/>
                                <a:ext cx="1143000" cy="228600"/>
                              </a:xfrm>
                              <a:prstGeom prst="rect">
                                <a:avLst/>
                              </a:prstGeom>
                              <a:solidFill>
                                <a:srgbClr val="FFFFFF"/>
                              </a:solidFill>
                              <a:ln>
                                <a:noFill/>
                              </a:ln>
                            </wps:spPr>
                            <wps:bodyPr wrap="square" upright="1"/>
                          </wps:wsp>
                        </a:graphicData>
                      </a:graphic>
                    </wp:anchor>
                  </w:drawing>
                </mc:Choice>
                <mc:Fallback>
                  <w:pict>
                    <v:rect id="DT" o:spid="_x0000_s1026" o:spt="1" style="position:absolute;left:0pt;margin-left:372.8pt;margin-top:2.7pt;height:18pt;width:90pt;z-index:-251655168;mso-width-relative:page;mso-height-relative:page;" fillcolor="#FFFFFF" filled="t" stroked="f" coordsize="21600,21600" o:gfxdata="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">
                      <v:fill on="t" focussize="0,0"/>
                      <v:stroke on="f"/>
                      <v:imagedata o:title=""/>
                      <o:lock v:ext="edit" aspectratio="f"/>
                    </v:rect>
                  </w:pict>
                </mc:Fallback>
              </mc:AlternateContent>
            </w:r>
            <w:r>
              <w:fldChar w:fldCharType="begin">
                <w:ffData>
                  <w:name w:val="DT"/>
                  <w:enabled/>
                  <w:calcOnExit w:val="0"/>
                  <w:textInput/>
                </w:ffData>
              </w:fldChar>
            </w:r>
            <w:bookmarkStart w:id="5" w:name="DT"/>
            <w:r>
              <w:instrText xml:space="preserve"> FORMTEXT </w:instrText>
            </w:r>
            <w:r>
              <w:fldChar w:fldCharType="separate"/>
            </w:r>
            <w:r>
              <w:t>     </w:t>
            </w:r>
            <w:r>
              <w:fldChar w:fldCharType="end"/>
            </w:r>
            <w:bookmarkEnd w:id="5"/>
          </w:p>
        </w:tc>
      </w:tr>
    </w:tbl>
    <w:p>
      <w:pPr>
        <w:pStyle w:val="49"/>
        <w:rPr>
          <w:rFonts w:hAnsi="黑体"/>
        </w:rPr>
      </w:pPr>
    </w:p>
    <w:p>
      <w:pPr>
        <w:pStyle w:val="49"/>
        <w:rPr>
          <w:rFonts w:hAnsi="黑体"/>
        </w:rPr>
      </w:pPr>
    </w:p>
    <w:p>
      <w:pPr>
        <w:pStyle w:val="80"/>
        <w:framePr w:x="1499" w:y="6183"/>
      </w:pPr>
      <w:r>
        <w:fldChar w:fldCharType="begin">
          <w:ffData>
            <w:name w:val="StdName"/>
            <w:enabled/>
            <w:calcOnExit w:val="0"/>
            <w:textInput>
              <w:default w:val="点击此处添加标准名称"/>
            </w:textInput>
          </w:ffData>
        </w:fldChar>
      </w:r>
      <w:bookmarkStart w:id="6" w:name="StdName"/>
      <w:r>
        <w:instrText xml:space="preserve"> FORMTEXT </w:instrText>
      </w:r>
      <w:r>
        <w:fldChar w:fldCharType="separate"/>
      </w:r>
    </w:p>
    <w:p>
      <w:pPr>
        <w:pStyle w:val="80"/>
        <w:framePr w:x="1499" w:y="6183"/>
      </w:pPr>
      <w:r>
        <w:rPr>
          <w:rFonts w:hint="eastAsia"/>
        </w:rPr>
        <w:t>自驾驿站服务规范</w:t>
      </w:r>
      <w:r>
        <w:t xml:space="preserve"> </w:t>
      </w:r>
      <w:r>
        <w:fldChar w:fldCharType="end"/>
      </w:r>
      <w:bookmarkEnd w:id="6"/>
    </w:p>
    <w:p>
      <w:pPr>
        <w:pStyle w:val="81"/>
        <w:framePr w:x="1499" w:y="6183"/>
      </w:pPr>
      <w:r>
        <w:fldChar w:fldCharType="begin">
          <w:ffData>
            <w:name w:val="StdEnglishName"/>
            <w:enabled/>
            <w:calcOnExit w:val="0"/>
            <w:textInput>
              <w:default w:val="点击此处添加标准英文译名"/>
            </w:textInput>
          </w:ffData>
        </w:fldChar>
      </w:r>
      <w:bookmarkStart w:id="7" w:name="StdEnglishName"/>
      <w:r>
        <w:instrText xml:space="preserve"> FORMTEXT </w:instrText>
      </w:r>
      <w:r>
        <w:fldChar w:fldCharType="separate"/>
      </w:r>
      <w:r>
        <w:rPr>
          <w:rFonts w:hint="eastAsia"/>
        </w:rPr>
        <w:t xml:space="preserve">Service specification of </w:t>
      </w:r>
      <w:r>
        <w:t xml:space="preserve">self-driving post station </w:t>
      </w:r>
      <w:r>
        <w:rPr>
          <w:rFonts w:hint="eastAsia"/>
        </w:rPr>
        <w:t>i</w:t>
      </w:r>
      <w:r>
        <w:t xml:space="preserve">n Beijing-Tianjin-Hebei region </w:t>
      </w:r>
      <w:r>
        <w:fldChar w:fldCharType="end"/>
      </w:r>
      <w:bookmarkEnd w:id="7"/>
    </w:p>
    <w:p>
      <w:pPr>
        <w:pStyle w:val="82"/>
        <w:framePr w:x="1499" w:y="6183"/>
      </w:pPr>
      <w:r>
        <w:fldChar w:fldCharType="begin">
          <w:ffData>
            <w:name w:val="YZBS"/>
            <w:enabled/>
            <w:calcOnExit w:val="0"/>
            <w:textInput>
              <w:default w:val="点击此处添加与国际标准一致性程度的标识"/>
            </w:textInput>
          </w:ffData>
        </w:fldChar>
      </w:r>
      <w:bookmarkStart w:id="8" w:name="YZBS"/>
      <w:r>
        <w:instrText xml:space="preserve"> FORMTEXT </w:instrText>
      </w:r>
      <w:r>
        <w:fldChar w:fldCharType="separate"/>
      </w:r>
      <w:r>
        <w:rPr>
          <w:rFonts w:hint="eastAsia"/>
        </w:rPr>
        <w:t>点击此处添加与国际标准一致性程度的标识</w:t>
      </w:r>
      <w:r>
        <w:fldChar w:fldCharType="end"/>
      </w:r>
      <w:bookmarkEnd w:id="8"/>
    </w:p>
    <w:tbl>
      <w:tblPr>
        <w:tblStyle w:val="33"/>
        <w:tblW w:w="9855"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85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855" w:type="dxa"/>
            <w:tcBorders>
              <w:top w:val="nil"/>
              <w:left w:val="nil"/>
              <w:bottom w:val="nil"/>
              <w:right w:val="nil"/>
            </w:tcBorders>
            <w:shd w:val="clear" w:color="auto" w:fill="auto"/>
          </w:tcPr>
          <w:p>
            <w:pPr>
              <w:pStyle w:val="83"/>
              <w:framePr w:x="1499" w:y="6183"/>
            </w:pPr>
            <w:r>
              <mc:AlternateContent>
                <mc:Choice Requires="wps">
                  <w:drawing>
                    <wp:anchor distT="0" distB="0" distL="114300" distR="114300" simplePos="0" relativeHeight="251663360" behindDoc="1" locked="1" layoutInCell="1" allowOverlap="1">
                      <wp:simplePos x="0" y="0"/>
                      <wp:positionH relativeFrom="column">
                        <wp:posOffset>2200910</wp:posOffset>
                      </wp:positionH>
                      <wp:positionV relativeFrom="paragraph">
                        <wp:posOffset>573405</wp:posOffset>
                      </wp:positionV>
                      <wp:extent cx="1905000" cy="254000"/>
                      <wp:effectExtent l="0" t="0" r="0" b="0"/>
                      <wp:wrapNone/>
                      <wp:docPr id="5" name="RQ"/>
                      <wp:cNvGraphicFramePr/>
                      <a:graphic xmlns:a="http://schemas.openxmlformats.org/drawingml/2006/main">
                        <a:graphicData uri="http://schemas.microsoft.com/office/word/2010/wordprocessingShape">
                          <wps:wsp>
                            <wps:cNvSpPr/>
                            <wps:spPr>
                              <a:xfrm>
                                <a:off x="0" y="0"/>
                                <a:ext cx="1905000" cy="254000"/>
                              </a:xfrm>
                              <a:prstGeom prst="rect">
                                <a:avLst/>
                              </a:prstGeom>
                              <a:solidFill>
                                <a:srgbClr val="FFFFFF"/>
                              </a:solidFill>
                              <a:ln>
                                <a:noFill/>
                              </a:ln>
                            </wps:spPr>
                            <wps:bodyPr wrap="square" upright="1"/>
                          </wps:wsp>
                        </a:graphicData>
                      </a:graphic>
                    </wp:anchor>
                  </w:drawing>
                </mc:Choice>
                <mc:Fallback>
                  <w:pict>
                    <v:rect id="RQ" o:spid="_x0000_s1026" o:spt="1" style="position:absolute;left:0pt;margin-left:173.3pt;margin-top:45.15pt;height:20pt;width:150pt;z-index:-251653120;mso-width-relative:page;mso-height-relative:page;" fillcolor="#FFFFFF" filled="t" stroked="f" coordsize="21600,21600" o:gfxdata="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">
                      <v:fill on="t" focussize="0,0"/>
                      <v:stroke on="f"/>
                      <v:imagedata o:title=""/>
                      <o:lock v:ext="edit" aspectratio="f"/>
                      <w10:anchorlock/>
                    </v:rect>
                  </w:pict>
                </mc:Fallback>
              </mc:AlternateContent>
            </w:r>
            <w:r>
              <mc:AlternateContent>
                <mc:Choice Requires="wps">
                  <w:drawing>
                    <wp:anchor distT="0" distB="0" distL="114300" distR="114300" simplePos="0" relativeHeight="251662336" behindDoc="1" locked="0" layoutInCell="1" allowOverlap="1">
                      <wp:simplePos x="0" y="0"/>
                      <wp:positionH relativeFrom="column">
                        <wp:posOffset>2454910</wp:posOffset>
                      </wp:positionH>
                      <wp:positionV relativeFrom="paragraph">
                        <wp:posOffset>255905</wp:posOffset>
                      </wp:positionV>
                      <wp:extent cx="1270000" cy="304800"/>
                      <wp:effectExtent l="0" t="0" r="0" b="0"/>
                      <wp:wrapNone/>
                      <wp:docPr id="4" name="LB"/>
                      <wp:cNvGraphicFramePr/>
                      <a:graphic xmlns:a="http://schemas.openxmlformats.org/drawingml/2006/main">
                        <a:graphicData uri="http://schemas.microsoft.com/office/word/2010/wordprocessingShape">
                          <wps:wsp>
                            <wps:cNvSpPr/>
                            <wps:spPr>
                              <a:xfrm>
                                <a:off x="0" y="0"/>
                                <a:ext cx="1270000" cy="304800"/>
                              </a:xfrm>
                              <a:prstGeom prst="rect">
                                <a:avLst/>
                              </a:prstGeom>
                              <a:solidFill>
                                <a:srgbClr val="FFFFFF"/>
                              </a:solidFill>
                              <a:ln>
                                <a:noFill/>
                              </a:ln>
                            </wps:spPr>
                            <wps:bodyPr wrap="square" upright="1"/>
                          </wps:wsp>
                        </a:graphicData>
                      </a:graphic>
                    </wp:anchor>
                  </w:drawing>
                </mc:Choice>
                <mc:Fallback>
                  <w:pict>
                    <v:rect id="LB" o:spid="_x0000_s1026" o:spt="1" style="position:absolute;left:0pt;margin-left:193.3pt;margin-top:20.15pt;height:24pt;width:100pt;z-index:-251654144;mso-width-relative:page;mso-height-relative:page;" fillcolor="#FFFFFF" filled="t" stroked="f" coordsize="21600,21600" o:gfxdata="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">
                      <v:fill on="t" focussize="0,0"/>
                      <v:stroke on="f"/>
                      <v:imagedata o:title=""/>
                      <o:lock v:ext="edit" aspectratio="f"/>
                    </v:rect>
                  </w:pict>
                </mc:Fallback>
              </mc:AlternateContent>
            </w:r>
            <w:r>
              <w:fldChar w:fldCharType="begin">
                <w:ffData>
                  <w:name w:val="LB"/>
                  <w:enabled/>
                  <w:calcOnExit w:val="0"/>
                  <w:ddList>
                    <w:result w:val="2"/>
                    <w:listEntry w:val="文稿版次选择"/>
                    <w:listEntry w:val="（工作组讨论稿）"/>
                    <w:listEntry w:val="（征求意见稿）"/>
                    <w:listEntry w:val="（送审讨论稿）"/>
                    <w:listEntry w:val="（送审稿）"/>
                    <w:listEntry w:val="（报批稿）"/>
                  </w:ddList>
                </w:ffData>
              </w:fldChar>
            </w:r>
            <w:bookmarkStart w:id="9" w:name="LB"/>
            <w:r>
              <w:instrText xml:space="preserve"> FORMDROPDOWN </w:instrText>
            </w:r>
            <w:r>
              <w:fldChar w:fldCharType="separate"/>
            </w:r>
            <w:r>
              <w:fldChar w:fldCharType="end"/>
            </w:r>
            <w:bookmarkEnd w:id="9"/>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855" w:type="dxa"/>
            <w:tcBorders>
              <w:top w:val="nil"/>
              <w:left w:val="nil"/>
              <w:bottom w:val="nil"/>
              <w:right w:val="nil"/>
            </w:tcBorders>
            <w:shd w:val="clear" w:color="auto" w:fill="auto"/>
          </w:tcPr>
          <w:p>
            <w:pPr>
              <w:pStyle w:val="84"/>
              <w:framePr w:x="1499" w:y="6183"/>
            </w:pPr>
            <w:r>
              <w:fldChar w:fldCharType="begin">
                <w:ffData>
                  <w:name w:val="WCRQ"/>
                  <w:enabled/>
                  <w:calcOnExit w:val="0"/>
                  <w:textInput/>
                </w:ffData>
              </w:fldChar>
            </w:r>
            <w:bookmarkStart w:id="10" w:name="WCRQ"/>
            <w:r>
              <w:instrText xml:space="preserve"> FORMTEXT </w:instrText>
            </w:r>
            <w:r>
              <w:fldChar w:fldCharType="separate"/>
            </w:r>
            <w:r>
              <w:t>     </w:t>
            </w:r>
            <w:r>
              <w:fldChar w:fldCharType="end"/>
            </w:r>
            <w:bookmarkEnd w:id="10"/>
          </w:p>
        </w:tc>
      </w:tr>
    </w:tbl>
    <w:p>
      <w:pPr>
        <w:pStyle w:val="132"/>
        <w:framePr w:hAnchor="page" w:x="1501" w:y="14173"/>
      </w:pPr>
      <w:r>
        <w:rPr>
          <w:rFonts w:ascii="黑体"/>
        </w:rPr>
        <w:fldChar w:fldCharType="begin">
          <w:ffData>
            <w:name w:val="FY"/>
            <w:enabled/>
            <w:calcOnExit w:val="0"/>
            <w:textInput>
              <w:default w:val="XXXX"/>
              <w:maxLength w:val="4"/>
            </w:textInput>
          </w:ffData>
        </w:fldChar>
      </w:r>
      <w:bookmarkStart w:id="11" w:name="FY"/>
      <w:r>
        <w:rPr>
          <w:rFonts w:ascii="黑体"/>
        </w:rPr>
        <w:instrText xml:space="preserve"> FORMTEXT </w:instrText>
      </w:r>
      <w:r>
        <w:rPr>
          <w:rFonts w:ascii="黑体"/>
        </w:rPr>
        <w:fldChar w:fldCharType="separate"/>
      </w:r>
      <w:r>
        <w:rPr>
          <w:rFonts w:ascii="黑体"/>
        </w:rPr>
        <w:t>XXXX</w:t>
      </w:r>
      <w:r>
        <w:rPr>
          <w:rFonts w:ascii="黑体"/>
        </w:rPr>
        <w:fldChar w:fldCharType="end"/>
      </w:r>
      <w:bookmarkEnd w:id="11"/>
      <w:r>
        <w:t xml:space="preserve"> </w:t>
      </w:r>
      <w:r>
        <w:rPr>
          <w:rFonts w:ascii="黑体"/>
        </w:rPr>
        <w:t>-</w:t>
      </w:r>
      <w:r>
        <w:t xml:space="preserve"> </w:t>
      </w:r>
      <w:r>
        <w:rPr>
          <w:rFonts w:ascii="黑体"/>
        </w:rPr>
        <w:fldChar w:fldCharType="begin">
          <w:ffData>
            <w:name w:val="FM"/>
            <w:enabled/>
            <w:calcOnExit w:val="0"/>
            <w:textInput>
              <w:default w:val="XX"/>
              <w:maxLength w:val="2"/>
            </w:textInput>
          </w:ffData>
        </w:fldChar>
      </w:r>
      <w:r>
        <w:rPr>
          <w:rFonts w:ascii="黑体"/>
        </w:rPr>
        <w:instrText xml:space="preserve"> FORMTEXT </w:instrText>
      </w:r>
      <w:r>
        <w:rPr>
          <w:rFonts w:ascii="黑体"/>
        </w:rPr>
        <w:fldChar w:fldCharType="separate"/>
      </w:r>
      <w:r>
        <w:rPr>
          <w:rFonts w:ascii="黑体"/>
        </w:rPr>
        <w:t>XX</w:t>
      </w:r>
      <w:r>
        <w:rPr>
          <w:rFonts w:ascii="黑体"/>
        </w:rPr>
        <w:fldChar w:fldCharType="end"/>
      </w:r>
      <w:r>
        <w:t xml:space="preserve"> </w:t>
      </w:r>
      <w:r>
        <w:rPr>
          <w:rFonts w:ascii="黑体"/>
        </w:rPr>
        <w:t>-</w:t>
      </w:r>
      <w:r>
        <w:t xml:space="preserve"> </w:t>
      </w:r>
      <w:r>
        <w:rPr>
          <w:rFonts w:ascii="黑体"/>
        </w:rPr>
        <w:fldChar w:fldCharType="begin">
          <w:ffData>
            <w:name w:val="FD"/>
            <w:enabled/>
            <w:calcOnExit w:val="0"/>
            <w:textInput>
              <w:default w:val="XX"/>
              <w:maxLength w:val="2"/>
            </w:textInput>
          </w:ffData>
        </w:fldChar>
      </w:r>
      <w:bookmarkStart w:id="12" w:name="FD"/>
      <w:r>
        <w:rPr>
          <w:rFonts w:ascii="黑体"/>
        </w:rPr>
        <w:instrText xml:space="preserve"> FORMTEXT </w:instrText>
      </w:r>
      <w:r>
        <w:rPr>
          <w:rFonts w:ascii="黑体"/>
        </w:rPr>
        <w:fldChar w:fldCharType="separate"/>
      </w:r>
      <w:r>
        <w:rPr>
          <w:rFonts w:ascii="黑体"/>
        </w:rPr>
        <w:t>XX</w:t>
      </w:r>
      <w:r>
        <w:rPr>
          <w:rFonts w:ascii="黑体"/>
        </w:rPr>
        <w:fldChar w:fldCharType="end"/>
      </w:r>
      <w:bookmarkEnd w:id="12"/>
      <w:r>
        <w:rPr>
          <w:rFonts w:hint="eastAsia"/>
        </w:rPr>
        <w:t>发布</w:t>
      </w:r>
      <w:r>
        <mc:AlternateContent>
          <mc:Choice Requires="wps">
            <w:drawing>
              <wp:anchor distT="0" distB="0" distL="114300" distR="114300" simplePos="0" relativeHeight="251659264" behindDoc="0" locked="1" layoutInCell="1" allowOverlap="1">
                <wp:simplePos x="0" y="0"/>
                <wp:positionH relativeFrom="column">
                  <wp:posOffset>-635</wp:posOffset>
                </wp:positionH>
                <wp:positionV relativeFrom="page">
                  <wp:posOffset>9251950</wp:posOffset>
                </wp:positionV>
                <wp:extent cx="6120130" cy="0"/>
                <wp:effectExtent l="0" t="0" r="0" b="0"/>
                <wp:wrapNone/>
                <wp:docPr id="1" name="直线 10"/>
                <wp:cNvGraphicFramePr/>
                <a:graphic xmlns:a="http://schemas.openxmlformats.org/drawingml/2006/main">
                  <a:graphicData uri="http://schemas.microsoft.com/office/word/2010/wordprocessingShape">
                    <wps:wsp>
                      <wps:cNvCnPr/>
                      <wps:spPr>
                        <a:xfrm>
                          <a:off x="0" y="0"/>
                          <a:ext cx="6120130"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id="直线 10" o:spid="_x0000_s1026" o:spt="20" style="position:absolute;left:0pt;margin-left:-0.05pt;margin-top:728.5pt;height:0pt;width:481.9pt;mso-position-vertical-relative:page;z-index:251659264;mso-width-relative:page;mso-height-relative:page;" filled="f" stroked="t" coordsize="21600,21600" o:gfxdata="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CWHazzWAAAACwEAAA8AAAAA&#10;AAAAAQAgAAAAIgAAAGRycy9kb3ducmV2LnhtbFBLAQIUABQAAAAIAIdO4kDk1Pyn3QEAANADAAAO&#10;AAAAAAAAAAEAIAAAACUBAABkcnMvZTJvRG9jLnhtbFBLBQYAAAAABgAGAFkBAAB0BQAAAAA=&#10;">
                <v:fill on="f" focussize="0,0"/>
                <v:stroke color="#000000" joinstyle="round"/>
                <v:imagedata o:title=""/>
                <o:lock v:ext="edit" aspectratio="f"/>
                <w10:anchorlock/>
              </v:line>
            </w:pict>
          </mc:Fallback>
        </mc:AlternateContent>
      </w:r>
    </w:p>
    <w:p>
      <w:pPr>
        <w:pStyle w:val="133"/>
        <w:framePr w:hAnchor="page" w:x="7105" w:y="14149"/>
      </w:pPr>
      <w:r>
        <w:rPr>
          <w:rFonts w:ascii="黑体"/>
        </w:rPr>
        <w:fldChar w:fldCharType="begin">
          <w:ffData>
            <w:name w:val="SY"/>
            <w:enabled/>
            <w:calcOnExit w:val="0"/>
            <w:textInput>
              <w:default w:val="XXXX"/>
              <w:maxLength w:val="4"/>
            </w:textInput>
          </w:ffData>
        </w:fldChar>
      </w:r>
      <w:bookmarkStart w:id="13" w:name="SY"/>
      <w:r>
        <w:rPr>
          <w:rFonts w:ascii="黑体"/>
        </w:rPr>
        <w:instrText xml:space="preserve"> FORMTEXT </w:instrText>
      </w:r>
      <w:r>
        <w:rPr>
          <w:rFonts w:ascii="黑体"/>
        </w:rPr>
        <w:fldChar w:fldCharType="separate"/>
      </w:r>
      <w:r>
        <w:rPr>
          <w:rFonts w:ascii="黑体"/>
        </w:rPr>
        <w:t>XXXX</w:t>
      </w:r>
      <w:r>
        <w:rPr>
          <w:rFonts w:ascii="黑体"/>
        </w:rPr>
        <w:fldChar w:fldCharType="end"/>
      </w:r>
      <w:bookmarkEnd w:id="13"/>
      <w:r>
        <w:t xml:space="preserve"> </w:t>
      </w:r>
      <w:r>
        <w:rPr>
          <w:rFonts w:ascii="黑体"/>
        </w:rPr>
        <w:t>-</w:t>
      </w:r>
      <w:r>
        <w:t xml:space="preserve"> </w:t>
      </w:r>
      <w:r>
        <w:rPr>
          <w:rFonts w:ascii="黑体"/>
        </w:rPr>
        <w:fldChar w:fldCharType="begin">
          <w:ffData>
            <w:name w:val="SM"/>
            <w:enabled/>
            <w:calcOnExit w:val="0"/>
            <w:textInput>
              <w:default w:val="XX"/>
              <w:maxLength w:val="2"/>
            </w:textInput>
          </w:ffData>
        </w:fldChar>
      </w:r>
      <w:bookmarkStart w:id="14" w:name="SM"/>
      <w:r>
        <w:rPr>
          <w:rFonts w:ascii="黑体"/>
        </w:rPr>
        <w:instrText xml:space="preserve"> FORMTEXT </w:instrText>
      </w:r>
      <w:r>
        <w:rPr>
          <w:rFonts w:ascii="黑体"/>
        </w:rPr>
        <w:fldChar w:fldCharType="separate"/>
      </w:r>
      <w:r>
        <w:rPr>
          <w:rFonts w:ascii="黑体"/>
        </w:rPr>
        <w:t>XX</w:t>
      </w:r>
      <w:r>
        <w:rPr>
          <w:rFonts w:ascii="黑体"/>
        </w:rPr>
        <w:fldChar w:fldCharType="end"/>
      </w:r>
      <w:bookmarkEnd w:id="14"/>
      <w:r>
        <w:t xml:space="preserve"> </w:t>
      </w:r>
      <w:r>
        <w:rPr>
          <w:rFonts w:ascii="黑体"/>
        </w:rPr>
        <w:t>-</w:t>
      </w:r>
      <w:r>
        <w:t xml:space="preserve"> </w:t>
      </w:r>
      <w:r>
        <w:rPr>
          <w:rFonts w:ascii="黑体"/>
        </w:rPr>
        <w:fldChar w:fldCharType="begin">
          <w:ffData>
            <w:name w:val="SD"/>
            <w:enabled/>
            <w:calcOnExit w:val="0"/>
            <w:textInput>
              <w:default w:val="XX"/>
              <w:maxLength w:val="2"/>
            </w:textInput>
          </w:ffData>
        </w:fldChar>
      </w:r>
      <w:bookmarkStart w:id="15" w:name="SD"/>
      <w:r>
        <w:rPr>
          <w:rFonts w:ascii="黑体"/>
        </w:rPr>
        <w:instrText xml:space="preserve"> FORMTEXT </w:instrText>
      </w:r>
      <w:r>
        <w:rPr>
          <w:rFonts w:ascii="黑体"/>
        </w:rPr>
        <w:fldChar w:fldCharType="separate"/>
      </w:r>
      <w:r>
        <w:rPr>
          <w:rFonts w:ascii="黑体"/>
        </w:rPr>
        <w:t>XX</w:t>
      </w:r>
      <w:r>
        <w:rPr>
          <w:rFonts w:ascii="黑体"/>
        </w:rPr>
        <w:fldChar w:fldCharType="end"/>
      </w:r>
      <w:bookmarkEnd w:id="15"/>
      <w:r>
        <w:rPr>
          <w:rFonts w:hint="eastAsia"/>
        </w:rPr>
        <w:t>实施</w:t>
      </w:r>
    </w:p>
    <w:p>
      <w:pPr>
        <w:pStyle w:val="113"/>
      </w:pPr>
      <w:r>
        <w:fldChar w:fldCharType="begin">
          <w:ffData>
            <w:name w:val="fm"/>
            <w:enabled/>
            <w:calcOnExit w:val="0"/>
            <w:textInput/>
          </w:ffData>
        </w:fldChar>
      </w:r>
      <w:bookmarkStart w:id="16" w:name="fm"/>
      <w:r>
        <w:instrText xml:space="preserve"> FORMTEXT </w:instrText>
      </w:r>
      <w:r>
        <w:fldChar w:fldCharType="separate"/>
      </w:r>
      <w:r>
        <w:rPr>
          <w:rFonts w:hint="eastAsia"/>
          <w:lang w:eastAsia="zh-CN"/>
        </w:rPr>
        <w:t>河北省</w:t>
      </w:r>
      <w:r>
        <w:t>市场监督管理局</w:t>
      </w:r>
      <w:r>
        <w:fldChar w:fldCharType="end"/>
      </w:r>
      <w:bookmarkEnd w:id="16"/>
      <w:r>
        <w:rPr>
          <w:rFonts w:hAnsi="黑体"/>
        </w:rPr>
        <w:t>   </w:t>
      </w:r>
      <w:r>
        <w:rPr>
          <w:rStyle w:val="75"/>
          <w:rFonts w:hint="eastAsia"/>
        </w:rPr>
        <w:t>发布</w:t>
      </w:r>
    </w:p>
    <w:p>
      <w:pPr>
        <w:pStyle w:val="24"/>
        <w:sectPr>
          <w:pgSz w:w="11906" w:h="16838"/>
          <w:pgMar w:top="567" w:right="850" w:bottom="1134" w:left="1418" w:header="0" w:footer="0" w:gutter="0"/>
          <w:pgNumType w:start="1"/>
          <w:cols w:space="425" w:num="1"/>
          <w:docGrid w:type="lines" w:linePitch="312" w:charSpace="0"/>
        </w:sectPr>
      </w:pPr>
      <w:bookmarkStart w:id="35" w:name="_GoBack"/>
      <w:bookmarkEnd w:id="35"/>
      <w:r>
        <mc:AlternateContent>
          <mc:Choice Requires="wps">
            <w:drawing>
              <wp:anchor distT="0" distB="0" distL="114300" distR="114300" simplePos="0" relativeHeight="251665408" behindDoc="0" locked="0" layoutInCell="1" allowOverlap="1">
                <wp:simplePos x="0" y="0"/>
                <wp:positionH relativeFrom="column">
                  <wp:posOffset>76200</wp:posOffset>
                </wp:positionH>
                <wp:positionV relativeFrom="paragraph">
                  <wp:posOffset>8907145</wp:posOffset>
                </wp:positionV>
                <wp:extent cx="6120130" cy="0"/>
                <wp:effectExtent l="0" t="0" r="0" b="0"/>
                <wp:wrapNone/>
                <wp:docPr id="7" name="直线 11"/>
                <wp:cNvGraphicFramePr/>
                <a:graphic xmlns:a="http://schemas.openxmlformats.org/drawingml/2006/main">
                  <a:graphicData uri="http://schemas.microsoft.com/office/word/2010/wordprocessingShape">
                    <wps:wsp>
                      <wps:cNvCnPr/>
                      <wps:spPr>
                        <a:xfrm>
                          <a:off x="0" y="0"/>
                          <a:ext cx="6120130"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id="直线 11" o:spid="_x0000_s1026" o:spt="20" style="position:absolute;left:0pt;margin-left:6pt;margin-top:701.35pt;height:0pt;width:481.9pt;z-index:251665408;mso-width-relative:page;mso-height-relative:page;" filled="f" stroked="t" coordsize="21600,21600" o:gfxdata="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FTLz2vXAAAADAEAAA8A&#10;AAAAAAAAAQAgAAAAIgAAAGRycy9kb3ducmV2LnhtbFBLAQIUABQAAAAIAIdO4kDHeVsc3wEAANAD&#10;AAAOAAAAAAAAAAEAIAAAACYBAABkcnMvZTJvRG9jLnhtbFBLBQYAAAAABgAGAFkBAAB3BQAAAAA=&#10;">
                <v:fill on="f" focussize="0,0"/>
                <v:stroke color="#000000" joinstyle="round"/>
                <v:imagedata o:title=""/>
                <o:lock v:ext="edit" aspectratio="f"/>
              </v:line>
            </w:pict>
          </mc:Fallback>
        </mc:AlternateContent>
      </w:r>
      <w:r>
        <mc:AlternateContent>
          <mc:Choice Requires="wps">
            <w:drawing>
              <wp:anchor distT="0" distB="0" distL="114300" distR="114300" simplePos="0" relativeHeight="251664384" behindDoc="1" locked="0" layoutInCell="1" allowOverlap="1">
                <wp:simplePos x="0" y="0"/>
                <wp:positionH relativeFrom="column">
                  <wp:posOffset>-66675</wp:posOffset>
                </wp:positionH>
                <wp:positionV relativeFrom="paragraph">
                  <wp:posOffset>396240</wp:posOffset>
                </wp:positionV>
                <wp:extent cx="866775" cy="198120"/>
                <wp:effectExtent l="0" t="0" r="0" b="0"/>
                <wp:wrapNone/>
                <wp:docPr id="6" name="BAH"/>
                <wp:cNvGraphicFramePr/>
                <a:graphic xmlns:a="http://schemas.openxmlformats.org/drawingml/2006/main">
                  <a:graphicData uri="http://schemas.microsoft.com/office/word/2010/wordprocessingShape">
                    <wps:wsp>
                      <wps:cNvSpPr/>
                      <wps:spPr>
                        <a:xfrm>
                          <a:off x="0" y="0"/>
                          <a:ext cx="866775" cy="198120"/>
                        </a:xfrm>
                        <a:prstGeom prst="rect">
                          <a:avLst/>
                        </a:prstGeom>
                        <a:solidFill>
                          <a:srgbClr val="FFFFFF"/>
                        </a:solidFill>
                        <a:ln>
                          <a:noFill/>
                        </a:ln>
                      </wps:spPr>
                      <wps:bodyPr wrap="square" upright="1"/>
                    </wps:wsp>
                  </a:graphicData>
                </a:graphic>
              </wp:anchor>
            </w:drawing>
          </mc:Choice>
          <mc:Fallback>
            <w:pict>
              <v:rect id="BAH" o:spid="_x0000_s1026" o:spt="1" style="position:absolute;left:0pt;margin-left:-5.25pt;margin-top:31.2pt;height:15.6pt;width:68.25pt;z-index:-251652096;mso-width-relative:page;mso-height-relative:page;" fillcolor="#FFFFFF" filled="t" stroked="f" coordsize="21600,21600" o:gfxdata="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GQZAFPX&#10;AAAACQEAAA8AAAAAAAAAAQAgAAAAIgAAAGRycy9kb3ducmV2LnhtbFBLAQIUABQAAAAIAIdO4kAP&#10;eX7rrwEAAGcDAAAOAAAAAAAAAAEAIAAAACYBAABkcnMvZTJvRG9jLnhtbFBLBQYAAAAABgAGAFkB&#10;AABHBQAAAAA=&#10;">
                <v:fill on="t" focussize="0,0"/>
                <v:stroke on="f"/>
                <v:imagedata o:title=""/>
                <o:lock v:ext="edit" aspectratio="f"/>
              </v:rect>
            </w:pict>
          </mc:Fallback>
        </mc:AlternateContent>
      </w:r>
      <w:r>
        <mc:AlternateContent>
          <mc:Choice Requires="wps">
            <w:drawing>
              <wp:anchor distT="0" distB="0" distL="114300" distR="114300" simplePos="0" relativeHeight="251660288" behindDoc="0" locked="0" layoutInCell="1" allowOverlap="1">
                <wp:simplePos x="0" y="0"/>
                <wp:positionH relativeFrom="column">
                  <wp:posOffset>-635</wp:posOffset>
                </wp:positionH>
                <wp:positionV relativeFrom="paragraph">
                  <wp:posOffset>2339975</wp:posOffset>
                </wp:positionV>
                <wp:extent cx="6120130" cy="0"/>
                <wp:effectExtent l="0" t="0" r="0" b="0"/>
                <wp:wrapNone/>
                <wp:docPr id="2" name="直线 11"/>
                <wp:cNvGraphicFramePr/>
                <a:graphic xmlns:a="http://schemas.openxmlformats.org/drawingml/2006/main">
                  <a:graphicData uri="http://schemas.microsoft.com/office/word/2010/wordprocessingShape">
                    <wps:wsp>
                      <wps:cNvCnPr/>
                      <wps:spPr>
                        <a:xfrm>
                          <a:off x="0" y="0"/>
                          <a:ext cx="6120130"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id="直线 11" o:spid="_x0000_s1026" o:spt="20" style="position:absolute;left:0pt;margin-left:-0.05pt;margin-top:184.25pt;height:0pt;width:481.9pt;z-index:251660288;mso-width-relative:page;mso-height-relative:page;" filled="f" stroked="t" coordsize="21600,21600" o:gfxdata="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EJB4l/XAAAACQEAAA8A&#10;AAAAAAAAAQAgAAAAIgAAAGRycy9kb3ducmV2LnhtbFBLAQIUABQAAAAIAIdO4kAl7ycG3wEAANAD&#10;AAAOAAAAAAAAAAEAIAAAACYBAABkcnMvZTJvRG9jLnhtbFBLBQYAAAAABgAGAFkBAAB3BQAAAAA=&#10;">
                <v:fill on="f" focussize="0,0"/>
                <v:stroke color="#000000" joinstyle="round"/>
                <v:imagedata o:title=""/>
                <o:lock v:ext="edit" aspectratio="f"/>
              </v:line>
            </w:pict>
          </mc:Fallback>
        </mc:AlternateContent>
      </w:r>
    </w:p>
    <w:p>
      <w:pPr>
        <w:pStyle w:val="52"/>
      </w:pPr>
      <w:r>
        <w:rPr>
          <w:rFonts w:hint="eastAsia"/>
        </w:rPr>
        <w:t>目</w:t>
      </w:r>
      <w:bookmarkStart w:id="17" w:name="BKML"/>
      <w:r>
        <w:rPr>
          <w:rFonts w:hAnsi="黑体"/>
        </w:rPr>
        <w:t>  </w:t>
      </w:r>
      <w:r>
        <w:rPr>
          <w:rFonts w:hint="eastAsia"/>
        </w:rPr>
        <w:t>次</w:t>
      </w:r>
      <w:bookmarkEnd w:id="17"/>
    </w:p>
    <w:p>
      <w:pPr>
        <w:pStyle w:val="20"/>
        <w:spacing w:before="78" w:after="78"/>
        <w:rPr>
          <w:rFonts w:ascii="等线" w:hAnsi="等线" w:eastAsia="等线"/>
          <w:szCs w:val="22"/>
        </w:rPr>
      </w:pPr>
      <w:r>
        <w:fldChar w:fldCharType="begin" w:fldLock="1"/>
      </w:r>
      <w:r>
        <w:instrText xml:space="preserve"> </w:instrText>
      </w:r>
      <w:r>
        <w:rPr>
          <w:rFonts w:hint="eastAsia"/>
        </w:rPr>
        <w:instrText xml:space="preserve">TOC \h \z \t"前言、引言标题,1,参考文献、索引标题,1,章标题,1,参考文献,1,附录标识,1" \* MERGEFORMAT</w:instrText>
      </w:r>
      <w:r>
        <w:instrText xml:space="preserve"> </w:instrText>
      </w:r>
      <w:r>
        <w:fldChar w:fldCharType="separate"/>
      </w:r>
      <w:r>
        <w:fldChar w:fldCharType="begin"/>
      </w:r>
      <w:r>
        <w:instrText xml:space="preserve"> HYPERLINK \l "_Toc72317287" </w:instrText>
      </w:r>
      <w:r>
        <w:fldChar w:fldCharType="separate"/>
      </w:r>
      <w:r>
        <w:rPr>
          <w:rStyle w:val="40"/>
        </w:rPr>
        <w:t>前言</w:t>
      </w:r>
      <w:r>
        <w:tab/>
      </w:r>
      <w:r>
        <w:fldChar w:fldCharType="begin" w:fldLock="1"/>
      </w:r>
      <w:r>
        <w:instrText xml:space="preserve"> PAGEREF _Toc72317287 \h </w:instrText>
      </w:r>
      <w:r>
        <w:fldChar w:fldCharType="separate"/>
      </w:r>
      <w:r>
        <w:t>II</w:t>
      </w:r>
      <w:r>
        <w:fldChar w:fldCharType="end"/>
      </w:r>
      <w:r>
        <w:fldChar w:fldCharType="end"/>
      </w:r>
    </w:p>
    <w:p>
      <w:pPr>
        <w:pStyle w:val="20"/>
        <w:spacing w:before="78" w:after="78"/>
        <w:rPr>
          <w:rFonts w:ascii="等线" w:hAnsi="等线" w:eastAsia="等线"/>
          <w:szCs w:val="22"/>
        </w:rPr>
      </w:pPr>
      <w:r>
        <w:fldChar w:fldCharType="begin"/>
      </w:r>
      <w:r>
        <w:instrText xml:space="preserve"> HYPERLINK \l "_Toc72317288" </w:instrText>
      </w:r>
      <w:r>
        <w:fldChar w:fldCharType="separate"/>
      </w:r>
      <w:r>
        <w:rPr>
          <w:rStyle w:val="40"/>
        </w:rPr>
        <w:t>引言</w:t>
      </w:r>
      <w:r>
        <w:tab/>
      </w:r>
      <w:r>
        <w:fldChar w:fldCharType="begin" w:fldLock="1"/>
      </w:r>
      <w:r>
        <w:instrText xml:space="preserve"> PAGEREF _Toc72317288 \h </w:instrText>
      </w:r>
      <w:r>
        <w:fldChar w:fldCharType="separate"/>
      </w:r>
      <w:r>
        <w:t>III</w:t>
      </w:r>
      <w:r>
        <w:fldChar w:fldCharType="end"/>
      </w:r>
      <w:r>
        <w:fldChar w:fldCharType="end"/>
      </w:r>
    </w:p>
    <w:p>
      <w:pPr>
        <w:pStyle w:val="20"/>
        <w:spacing w:before="78" w:after="78"/>
        <w:rPr>
          <w:rFonts w:ascii="等线" w:hAnsi="等线" w:eastAsia="等线"/>
          <w:szCs w:val="22"/>
        </w:rPr>
      </w:pPr>
      <w:r>
        <w:fldChar w:fldCharType="begin"/>
      </w:r>
      <w:r>
        <w:instrText xml:space="preserve"> HYPERLINK \l "_Toc72317289" </w:instrText>
      </w:r>
      <w:r>
        <w:fldChar w:fldCharType="separate"/>
      </w:r>
      <w:r>
        <w:rPr>
          <w:rStyle w:val="40"/>
        </w:rPr>
        <w:t>1　范围</w:t>
      </w:r>
      <w:r>
        <w:tab/>
      </w:r>
      <w:r>
        <w:fldChar w:fldCharType="begin" w:fldLock="1"/>
      </w:r>
      <w:r>
        <w:instrText xml:space="preserve"> PAGEREF _Toc72317289 \h </w:instrText>
      </w:r>
      <w:r>
        <w:fldChar w:fldCharType="separate"/>
      </w:r>
      <w:r>
        <w:t>1</w:t>
      </w:r>
      <w:r>
        <w:fldChar w:fldCharType="end"/>
      </w:r>
      <w:r>
        <w:fldChar w:fldCharType="end"/>
      </w:r>
    </w:p>
    <w:p>
      <w:pPr>
        <w:pStyle w:val="20"/>
        <w:spacing w:before="78" w:after="78"/>
        <w:rPr>
          <w:rFonts w:ascii="等线" w:hAnsi="等线" w:eastAsia="等线"/>
          <w:szCs w:val="22"/>
        </w:rPr>
      </w:pPr>
      <w:r>
        <w:fldChar w:fldCharType="begin"/>
      </w:r>
      <w:r>
        <w:instrText xml:space="preserve"> HYPERLINK \l "_Toc72317290" </w:instrText>
      </w:r>
      <w:r>
        <w:fldChar w:fldCharType="separate"/>
      </w:r>
      <w:r>
        <w:rPr>
          <w:rStyle w:val="40"/>
        </w:rPr>
        <w:t>2　规范性引用文件</w:t>
      </w:r>
      <w:r>
        <w:tab/>
      </w:r>
      <w:r>
        <w:fldChar w:fldCharType="begin" w:fldLock="1"/>
      </w:r>
      <w:r>
        <w:instrText xml:space="preserve"> PAGEREF _Toc72317290 \h </w:instrText>
      </w:r>
      <w:r>
        <w:fldChar w:fldCharType="separate"/>
      </w:r>
      <w:r>
        <w:t>1</w:t>
      </w:r>
      <w:r>
        <w:fldChar w:fldCharType="end"/>
      </w:r>
      <w:r>
        <w:fldChar w:fldCharType="end"/>
      </w:r>
    </w:p>
    <w:p>
      <w:pPr>
        <w:pStyle w:val="20"/>
        <w:spacing w:before="78" w:after="78"/>
        <w:rPr>
          <w:rFonts w:ascii="等线" w:hAnsi="等线" w:eastAsia="等线"/>
          <w:szCs w:val="22"/>
        </w:rPr>
      </w:pPr>
      <w:r>
        <w:fldChar w:fldCharType="begin"/>
      </w:r>
      <w:r>
        <w:instrText xml:space="preserve"> HYPERLINK \l "_Toc72317291" </w:instrText>
      </w:r>
      <w:r>
        <w:fldChar w:fldCharType="separate"/>
      </w:r>
      <w:r>
        <w:rPr>
          <w:rStyle w:val="40"/>
        </w:rPr>
        <w:t>3　术语和定义</w:t>
      </w:r>
      <w:r>
        <w:tab/>
      </w:r>
      <w:r>
        <w:fldChar w:fldCharType="begin" w:fldLock="1"/>
      </w:r>
      <w:r>
        <w:instrText xml:space="preserve"> PAGEREF _Toc72317291 \h </w:instrText>
      </w:r>
      <w:r>
        <w:fldChar w:fldCharType="separate"/>
      </w:r>
      <w:r>
        <w:t>1</w:t>
      </w:r>
      <w:r>
        <w:fldChar w:fldCharType="end"/>
      </w:r>
      <w:r>
        <w:fldChar w:fldCharType="end"/>
      </w:r>
    </w:p>
    <w:p>
      <w:pPr>
        <w:pStyle w:val="20"/>
        <w:spacing w:before="78" w:after="78"/>
        <w:rPr>
          <w:rFonts w:ascii="等线" w:hAnsi="等线" w:eastAsia="等线"/>
          <w:szCs w:val="22"/>
        </w:rPr>
      </w:pPr>
      <w:r>
        <w:fldChar w:fldCharType="begin"/>
      </w:r>
      <w:r>
        <w:instrText xml:space="preserve"> HYPERLINK \l "_Toc72317296" </w:instrText>
      </w:r>
      <w:r>
        <w:fldChar w:fldCharType="separate"/>
      </w:r>
      <w:r>
        <w:rPr>
          <w:rStyle w:val="40"/>
        </w:rPr>
        <w:t>4　站点</w:t>
      </w:r>
      <w:r>
        <w:rPr>
          <w:rStyle w:val="40"/>
          <w:rFonts w:hint="eastAsia"/>
        </w:rPr>
        <w:t>类别及</w:t>
      </w:r>
      <w:r>
        <w:rPr>
          <w:rStyle w:val="40"/>
        </w:rPr>
        <w:t>设置</w:t>
      </w:r>
      <w:r>
        <w:tab/>
      </w:r>
      <w:r>
        <w:rPr>
          <w:rFonts w:hint="eastAsia"/>
        </w:rPr>
        <w:t>2</w:t>
      </w:r>
      <w:r>
        <w:rPr>
          <w:rFonts w:hint="eastAsia"/>
        </w:rPr>
        <w:fldChar w:fldCharType="end"/>
      </w:r>
    </w:p>
    <w:p>
      <w:pPr>
        <w:pStyle w:val="20"/>
        <w:spacing w:before="78" w:after="78"/>
        <w:rPr>
          <w:rFonts w:ascii="等线" w:hAnsi="等线" w:eastAsia="等线"/>
          <w:szCs w:val="22"/>
        </w:rPr>
      </w:pPr>
      <w:r>
        <w:fldChar w:fldCharType="begin"/>
      </w:r>
      <w:r>
        <w:instrText xml:space="preserve"> HYPERLINK \l "_Toc72317297" </w:instrText>
      </w:r>
      <w:r>
        <w:fldChar w:fldCharType="separate"/>
      </w:r>
      <w:r>
        <w:rPr>
          <w:rStyle w:val="40"/>
        </w:rPr>
        <w:t>5　服务设施</w:t>
      </w:r>
      <w:r>
        <w:tab/>
      </w:r>
      <w:r>
        <w:fldChar w:fldCharType="begin" w:fldLock="1"/>
      </w:r>
      <w:r>
        <w:instrText xml:space="preserve"> PAGEREF _Toc72317297 \h </w:instrText>
      </w:r>
      <w:r>
        <w:fldChar w:fldCharType="separate"/>
      </w:r>
      <w:r>
        <w:t>2</w:t>
      </w:r>
      <w:r>
        <w:fldChar w:fldCharType="end"/>
      </w:r>
      <w:r>
        <w:fldChar w:fldCharType="end"/>
      </w:r>
    </w:p>
    <w:p>
      <w:pPr>
        <w:pStyle w:val="20"/>
        <w:spacing w:before="78" w:after="78"/>
        <w:rPr>
          <w:rFonts w:ascii="等线" w:hAnsi="等线"/>
          <w:szCs w:val="22"/>
        </w:rPr>
      </w:pPr>
      <w:r>
        <w:fldChar w:fldCharType="begin"/>
      </w:r>
      <w:r>
        <w:instrText xml:space="preserve"> HYPERLINK \l "_Toc72317298" </w:instrText>
      </w:r>
      <w:r>
        <w:fldChar w:fldCharType="separate"/>
      </w:r>
      <w:r>
        <w:rPr>
          <w:rStyle w:val="40"/>
        </w:rPr>
        <w:t>6　服务要求</w:t>
      </w:r>
      <w:r>
        <w:tab/>
      </w:r>
      <w:r>
        <w:fldChar w:fldCharType="end"/>
      </w:r>
      <w:r>
        <w:rPr>
          <w:rFonts w:hint="eastAsia"/>
        </w:rPr>
        <w:t>4</w:t>
      </w:r>
    </w:p>
    <w:p>
      <w:pPr>
        <w:pStyle w:val="20"/>
        <w:spacing w:before="78" w:after="78"/>
      </w:pPr>
      <w:r>
        <w:fldChar w:fldCharType="begin"/>
      </w:r>
      <w:r>
        <w:instrText xml:space="preserve"> HYPERLINK \l "_Toc72317299" </w:instrText>
      </w:r>
      <w:r>
        <w:fldChar w:fldCharType="separate"/>
      </w:r>
      <w:r>
        <w:rPr>
          <w:rStyle w:val="40"/>
        </w:rPr>
        <w:t>7　服务管理</w:t>
      </w:r>
      <w:r>
        <w:tab/>
      </w:r>
      <w:r>
        <w:fldChar w:fldCharType="end"/>
      </w:r>
      <w:r>
        <w:rPr>
          <w:rFonts w:hint="eastAsia"/>
        </w:rPr>
        <w:t>5</w:t>
      </w:r>
    </w:p>
    <w:p>
      <w:pPr>
        <w:pStyle w:val="20"/>
        <w:spacing w:before="78" w:after="78"/>
      </w:pPr>
      <w:r>
        <w:rPr>
          <w:rFonts w:hint="eastAsia"/>
        </w:rPr>
        <w:t>参考文献</w:t>
      </w:r>
      <w:r>
        <w:tab/>
      </w:r>
      <w:r>
        <w:rPr>
          <w:rFonts w:hint="eastAsia"/>
        </w:rPr>
        <w:t>6</w:t>
      </w:r>
    </w:p>
    <w:p/>
    <w:p>
      <w:pPr>
        <w:pStyle w:val="24"/>
      </w:pPr>
      <w:r>
        <w:fldChar w:fldCharType="end"/>
      </w:r>
    </w:p>
    <w:p>
      <w:pPr>
        <w:pStyle w:val="114"/>
      </w:pPr>
      <w:bookmarkStart w:id="18" w:name="_Toc72317287"/>
      <w:r>
        <w:rPr>
          <w:rFonts w:hint="eastAsia"/>
        </w:rPr>
        <w:t>前</w:t>
      </w:r>
      <w:bookmarkStart w:id="19" w:name="BKQY"/>
      <w:r>
        <w:rPr>
          <w:rFonts w:hAnsi="黑体"/>
        </w:rPr>
        <w:t>  </w:t>
      </w:r>
      <w:r>
        <w:rPr>
          <w:rFonts w:hint="eastAsia"/>
        </w:rPr>
        <w:t>言</w:t>
      </w:r>
      <w:bookmarkEnd w:id="18"/>
      <w:bookmarkEnd w:id="19"/>
    </w:p>
    <w:p>
      <w:pPr>
        <w:pStyle w:val="24"/>
      </w:pPr>
      <w:r>
        <w:rPr>
          <w:rFonts w:hint="eastAsia"/>
        </w:rPr>
        <w:t>为推进京津冀协同发展战略实施，北京市文化和旅游局、河北省文化和旅游厅、天津市文化和旅游局、北京市市场监督管理局、天津市市场监督管理委员会、河北省市场监督管理局共同组织制定本地方标准，在京津冀区域内使用，现予发布。</w:t>
      </w:r>
    </w:p>
    <w:p>
      <w:pPr>
        <w:pStyle w:val="24"/>
      </w:pPr>
      <w:r>
        <w:rPr>
          <w:rFonts w:hint="eastAsia"/>
        </w:rPr>
        <w:t>本文件按照GB/T 1.1—2020《标准化工作导则 第1部分：标准化文件的结构和起草规则》的规定起</w:t>
      </w:r>
    </w:p>
    <w:p>
      <w:pPr>
        <w:pStyle w:val="24"/>
        <w:ind w:firstLine="0" w:firstLineChars="0"/>
      </w:pPr>
      <w:r>
        <w:rPr>
          <w:rFonts w:hint="eastAsia"/>
        </w:rPr>
        <w:t>草。</w:t>
      </w:r>
    </w:p>
    <w:p>
      <w:pPr>
        <w:pStyle w:val="24"/>
      </w:pPr>
      <w:r>
        <w:rPr>
          <w:rFonts w:hint="eastAsia"/>
        </w:rPr>
        <w:t>本文件由北京市文化和旅游局提出并归口。</w:t>
      </w:r>
    </w:p>
    <w:p>
      <w:pPr>
        <w:pStyle w:val="24"/>
      </w:pPr>
      <w:r>
        <w:rPr>
          <w:rFonts w:hint="eastAsia"/>
        </w:rPr>
        <w:t>本文件由北京市文化和旅游局组织实施。</w:t>
      </w:r>
    </w:p>
    <w:p>
      <w:pPr>
        <w:pStyle w:val="24"/>
      </w:pPr>
      <w:r>
        <w:rPr>
          <w:rFonts w:hint="eastAsia"/>
        </w:rPr>
        <w:t>本文件起草单位：北京市文化和旅游局、天津市文化和旅游局、河北省文化和旅游厅，北京房车露</w:t>
      </w:r>
    </w:p>
    <w:p>
      <w:pPr>
        <w:pStyle w:val="24"/>
        <w:ind w:firstLine="0" w:firstLineChars="0"/>
      </w:pPr>
      <w:r>
        <w:rPr>
          <w:rFonts w:hint="eastAsia"/>
        </w:rPr>
        <w:t>营自驾旅游协会、河北省自驾游与露营房车协会、天津市自驾游与房车露营协会，北京联合大学旅游学院。</w:t>
      </w:r>
    </w:p>
    <w:p>
      <w:pPr>
        <w:pStyle w:val="24"/>
      </w:pPr>
      <w:r>
        <w:rPr>
          <w:rFonts w:hint="eastAsia"/>
        </w:rPr>
        <w:t>本文件主要起草人：陈冬、姚建军、那书晨、关宇、马政、史安平、杨军、王斌、李曦、王进军、</w:t>
      </w:r>
    </w:p>
    <w:p>
      <w:pPr>
        <w:pStyle w:val="24"/>
        <w:ind w:firstLine="0" w:firstLineChars="0"/>
      </w:pPr>
      <w:r>
        <w:rPr>
          <w:rFonts w:hint="eastAsia"/>
        </w:rPr>
        <w:t>呼建梅、胡虎、郑欣、尹纳军、暴中宪、王前刚、翟承、曲万刚、杨圆圆、程霞、李艳、于涛、李金平、</w:t>
      </w:r>
    </w:p>
    <w:p>
      <w:pPr>
        <w:pStyle w:val="24"/>
        <w:ind w:firstLine="0" w:firstLineChars="0"/>
      </w:pPr>
      <w:r>
        <w:rPr>
          <w:rFonts w:hint="eastAsia"/>
        </w:rPr>
        <w:t>陈效禹、刘小龙、迟清涟、赵洁、王凯、吴东亮、陈文力、贺伟、卢政营、姜兆一、孙越、白翠玲、史</w:t>
      </w:r>
    </w:p>
    <w:p>
      <w:pPr>
        <w:pStyle w:val="24"/>
        <w:ind w:firstLine="0" w:firstLineChars="0"/>
      </w:pPr>
      <w:r>
        <w:rPr>
          <w:rFonts w:hint="eastAsia"/>
        </w:rPr>
        <w:t>广峰、孙玉平。</w:t>
      </w:r>
    </w:p>
    <w:p>
      <w:pPr>
        <w:pStyle w:val="114"/>
      </w:pPr>
      <w:bookmarkStart w:id="20" w:name="_Toc72317288"/>
      <w:r>
        <w:rPr>
          <w:rFonts w:hint="eastAsia"/>
        </w:rPr>
        <w:t>引</w:t>
      </w:r>
      <w:bookmarkStart w:id="21" w:name="BKYY"/>
      <w:r>
        <w:rPr>
          <w:rFonts w:hAnsi="黑体"/>
        </w:rPr>
        <w:t>  </w:t>
      </w:r>
      <w:r>
        <w:rPr>
          <w:rFonts w:hint="eastAsia"/>
        </w:rPr>
        <w:t>言</w:t>
      </w:r>
      <w:bookmarkEnd w:id="20"/>
      <w:bookmarkEnd w:id="21"/>
    </w:p>
    <w:p>
      <w:pPr>
        <w:pStyle w:val="24"/>
        <w:sectPr>
          <w:headerReference r:id="rId3" w:type="default"/>
          <w:footerReference r:id="rId4" w:type="default"/>
          <w:pgSz w:w="11906" w:h="16838"/>
          <w:pgMar w:top="567" w:right="1134" w:bottom="1134" w:left="1418" w:header="1418" w:footer="1134" w:gutter="0"/>
          <w:pgNumType w:fmt="upperRoman" w:start="1"/>
          <w:cols w:space="425" w:num="1"/>
          <w:formProt w:val="0"/>
          <w:docGrid w:type="lines" w:linePitch="312" w:charSpace="0"/>
        </w:sectPr>
      </w:pPr>
      <w:r>
        <w:rPr>
          <w:rFonts w:hint="eastAsia"/>
        </w:rPr>
        <w:t>为便利自驾游客在京津冀区域内的停车、休息、补给、餐饮、住宿等，引导各方力量为自驾游提供高效和优质的自驾驿站服务，保障和推动京津冀自驾游市场健康、规范发展，制定本文件。</w:t>
      </w:r>
    </w:p>
    <w:p>
      <w:pPr>
        <w:pStyle w:val="52"/>
      </w:pPr>
      <w:r>
        <w:rPr>
          <w:rFonts w:hint="eastAsia"/>
        </w:rPr>
        <w:t>自驾驿站服务规范</w:t>
      </w:r>
    </w:p>
    <w:p>
      <w:pPr>
        <w:pStyle w:val="47"/>
      </w:pPr>
      <w:bookmarkStart w:id="22" w:name="_Toc72309322"/>
      <w:bookmarkStart w:id="23" w:name="_Toc72317289"/>
      <w:r>
        <w:rPr>
          <w:rFonts w:hint="eastAsia"/>
        </w:rPr>
        <w:t>范围</w:t>
      </w:r>
      <w:bookmarkEnd w:id="22"/>
      <w:bookmarkEnd w:id="23"/>
    </w:p>
    <w:p>
      <w:pPr>
        <w:pStyle w:val="24"/>
      </w:pPr>
      <w:r>
        <w:rPr>
          <w:rFonts w:hint="eastAsia"/>
        </w:rPr>
        <w:t>本文件规定了自驾驿站的站点类别及设置、服务设施、服务要求、服务管理等内容。</w:t>
      </w:r>
    </w:p>
    <w:p>
      <w:pPr>
        <w:pStyle w:val="24"/>
      </w:pPr>
      <w:r>
        <w:rPr>
          <w:rFonts w:hint="eastAsia"/>
        </w:rPr>
        <w:t>本文件适用于京津冀区域自驾驿站提供的服务。</w:t>
      </w:r>
    </w:p>
    <w:p>
      <w:pPr>
        <w:pStyle w:val="47"/>
      </w:pPr>
      <w:bookmarkStart w:id="24" w:name="_Toc72317290"/>
      <w:bookmarkStart w:id="25" w:name="_Toc72309323"/>
      <w:r>
        <w:rPr>
          <w:rFonts w:hint="eastAsia"/>
        </w:rPr>
        <w:t>规范性引用文件</w:t>
      </w:r>
      <w:bookmarkEnd w:id="24"/>
      <w:bookmarkEnd w:id="25"/>
    </w:p>
    <w:p>
      <w:pPr>
        <w:pStyle w:val="24"/>
      </w:pPr>
      <w:r>
        <w:rPr>
          <w:rFonts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p>
    <w:p/>
    <w:p>
      <w:pPr>
        <w:pStyle w:val="24"/>
        <w:rPr>
          <w:szCs w:val="22"/>
        </w:rPr>
      </w:pPr>
      <w:r>
        <w:rPr>
          <w:rFonts w:hint="eastAsia"/>
          <w:szCs w:val="22"/>
        </w:rPr>
        <w:t xml:space="preserve">GB 5749 </w:t>
      </w:r>
      <w:r>
        <w:rPr>
          <w:szCs w:val="22"/>
        </w:rPr>
        <w:t xml:space="preserve"> </w:t>
      </w:r>
      <w:r>
        <w:rPr>
          <w:rFonts w:hint="eastAsia"/>
          <w:szCs w:val="22"/>
        </w:rPr>
        <w:t>生活饮用水卫生标准</w:t>
      </w:r>
    </w:p>
    <w:p>
      <w:pPr>
        <w:pStyle w:val="24"/>
        <w:rPr>
          <w:szCs w:val="22"/>
        </w:rPr>
      </w:pPr>
      <w:r>
        <w:rPr>
          <w:rFonts w:hint="eastAsia"/>
          <w:szCs w:val="22"/>
        </w:rPr>
        <w:t>GB</w:t>
      </w:r>
      <w:r>
        <w:rPr>
          <w:szCs w:val="22"/>
        </w:rPr>
        <w:t xml:space="preserve"> </w:t>
      </w:r>
      <w:r>
        <w:rPr>
          <w:rFonts w:hint="eastAsia"/>
          <w:szCs w:val="22"/>
        </w:rPr>
        <w:t>5768</w:t>
      </w:r>
      <w:r>
        <w:rPr>
          <w:szCs w:val="22"/>
        </w:rPr>
        <w:t xml:space="preserve">  </w:t>
      </w:r>
      <w:r>
        <w:rPr>
          <w:rFonts w:hint="eastAsia"/>
          <w:szCs w:val="22"/>
        </w:rPr>
        <w:t>道路交通标志和标线</w:t>
      </w:r>
    </w:p>
    <w:p>
      <w:pPr>
        <w:pStyle w:val="24"/>
        <w:rPr>
          <w:szCs w:val="22"/>
        </w:rPr>
      </w:pPr>
      <w:r>
        <w:rPr>
          <w:rFonts w:hint="eastAsia"/>
          <w:szCs w:val="22"/>
        </w:rPr>
        <w:t xml:space="preserve">GB/T 10001.1 </w:t>
      </w:r>
      <w:r>
        <w:rPr>
          <w:szCs w:val="22"/>
        </w:rPr>
        <w:t xml:space="preserve"> </w:t>
      </w:r>
      <w:r>
        <w:rPr>
          <w:rFonts w:hint="eastAsia"/>
          <w:szCs w:val="22"/>
        </w:rPr>
        <w:t xml:space="preserve">公共信息图形符号 第1部分：通用符号 </w:t>
      </w:r>
    </w:p>
    <w:p>
      <w:pPr>
        <w:pStyle w:val="24"/>
        <w:rPr>
          <w:szCs w:val="22"/>
        </w:rPr>
      </w:pPr>
      <w:r>
        <w:rPr>
          <w:rFonts w:hint="eastAsia"/>
          <w:szCs w:val="22"/>
        </w:rPr>
        <w:t xml:space="preserve">GB/T 10001.2 </w:t>
      </w:r>
      <w:r>
        <w:rPr>
          <w:szCs w:val="22"/>
        </w:rPr>
        <w:t xml:space="preserve"> </w:t>
      </w:r>
      <w:r>
        <w:rPr>
          <w:rFonts w:hint="eastAsia"/>
          <w:szCs w:val="22"/>
        </w:rPr>
        <w:t xml:space="preserve">公共信息图形符号 第2部分：旅游休闲符号 </w:t>
      </w:r>
    </w:p>
    <w:p>
      <w:pPr>
        <w:pStyle w:val="24"/>
        <w:rPr>
          <w:szCs w:val="22"/>
        </w:rPr>
      </w:pPr>
      <w:r>
        <w:rPr>
          <w:rFonts w:hint="eastAsia"/>
          <w:szCs w:val="22"/>
        </w:rPr>
        <w:t xml:space="preserve">GB 13495.1 </w:t>
      </w:r>
      <w:r>
        <w:rPr>
          <w:szCs w:val="22"/>
        </w:rPr>
        <w:t xml:space="preserve"> </w:t>
      </w:r>
      <w:r>
        <w:rPr>
          <w:rFonts w:hint="eastAsia"/>
          <w:szCs w:val="22"/>
        </w:rPr>
        <w:t>消防安全标志 第1部分：标志</w:t>
      </w:r>
    </w:p>
    <w:p>
      <w:pPr>
        <w:pStyle w:val="24"/>
        <w:rPr>
          <w:rFonts w:hint="eastAsia"/>
          <w:szCs w:val="22"/>
        </w:rPr>
      </w:pPr>
      <w:r>
        <w:rPr>
          <w:rFonts w:hint="eastAsia"/>
          <w:szCs w:val="22"/>
        </w:rPr>
        <w:t xml:space="preserve">GB/T 14308   旅游饭店星级划分和评定 </w:t>
      </w:r>
    </w:p>
    <w:p>
      <w:pPr>
        <w:pStyle w:val="24"/>
        <w:rPr>
          <w:szCs w:val="22"/>
        </w:rPr>
      </w:pPr>
      <w:r>
        <w:rPr>
          <w:rFonts w:hint="eastAsia"/>
          <w:szCs w:val="22"/>
        </w:rPr>
        <w:t xml:space="preserve">GB/T 18973 </w:t>
      </w:r>
      <w:r>
        <w:rPr>
          <w:szCs w:val="22"/>
        </w:rPr>
        <w:t xml:space="preserve"> </w:t>
      </w:r>
      <w:r>
        <w:rPr>
          <w:rFonts w:hint="eastAsia"/>
          <w:szCs w:val="22"/>
        </w:rPr>
        <w:t xml:space="preserve">旅游厕所质量等级的划分与评定 </w:t>
      </w:r>
    </w:p>
    <w:p>
      <w:pPr>
        <w:pStyle w:val="24"/>
        <w:rPr>
          <w:rFonts w:hint="eastAsia"/>
          <w:szCs w:val="22"/>
        </w:rPr>
      </w:pPr>
      <w:r>
        <w:rPr>
          <w:rFonts w:hint="eastAsia"/>
          <w:szCs w:val="22"/>
        </w:rPr>
        <w:t>GB</w:t>
      </w:r>
      <w:r>
        <w:rPr>
          <w:szCs w:val="22"/>
        </w:rPr>
        <w:t xml:space="preserve"> </w:t>
      </w:r>
      <w:r>
        <w:rPr>
          <w:rFonts w:hint="eastAsia"/>
          <w:szCs w:val="22"/>
        </w:rPr>
        <w:t>50015  建筑给排水设计规范</w:t>
      </w:r>
    </w:p>
    <w:p>
      <w:pPr>
        <w:pStyle w:val="24"/>
        <w:rPr>
          <w:rFonts w:hint="default" w:eastAsia="宋体"/>
          <w:szCs w:val="22"/>
          <w:lang w:val="en-US" w:eastAsia="zh-CN"/>
        </w:rPr>
      </w:pPr>
      <w:r>
        <w:rPr>
          <w:rFonts w:hint="eastAsia"/>
          <w:szCs w:val="22"/>
          <w:lang w:val="en-US" w:eastAsia="zh-CN"/>
        </w:rPr>
        <w:t>GB 50067  汽车库、修车库、停车场设计防火规范</w:t>
      </w:r>
    </w:p>
    <w:p>
      <w:pPr>
        <w:pStyle w:val="24"/>
        <w:rPr>
          <w:szCs w:val="22"/>
        </w:rPr>
      </w:pPr>
      <w:r>
        <w:rPr>
          <w:szCs w:val="22"/>
        </w:rPr>
        <w:t xml:space="preserve">CJJ 45  </w:t>
      </w:r>
      <w:r>
        <w:rPr>
          <w:rFonts w:hint="eastAsia"/>
          <w:szCs w:val="22"/>
        </w:rPr>
        <w:t xml:space="preserve">城市道路照明设计标准 </w:t>
      </w:r>
    </w:p>
    <w:p>
      <w:pPr>
        <w:pStyle w:val="24"/>
        <w:rPr>
          <w:szCs w:val="22"/>
        </w:rPr>
      </w:pPr>
      <w:r>
        <w:rPr>
          <w:rFonts w:hint="eastAsia"/>
          <w:szCs w:val="22"/>
        </w:rPr>
        <w:t xml:space="preserve">LB/T 061 </w:t>
      </w:r>
      <w:r>
        <w:rPr>
          <w:szCs w:val="22"/>
        </w:rPr>
        <w:t xml:space="preserve"> </w:t>
      </w:r>
      <w:r>
        <w:rPr>
          <w:rFonts w:hint="eastAsia"/>
          <w:szCs w:val="22"/>
        </w:rPr>
        <w:t xml:space="preserve">自驾游目的地基础设施与公共服务指南 </w:t>
      </w:r>
    </w:p>
    <w:p>
      <w:pPr>
        <w:pStyle w:val="24"/>
      </w:pPr>
      <w:r>
        <w:t>SB/T 1</w:t>
      </w:r>
      <w:r>
        <w:rPr>
          <w:rFonts w:hint="eastAsia"/>
        </w:rPr>
        <w:t>0426</w:t>
      </w:r>
      <w:r>
        <w:t xml:space="preserve">  </w:t>
      </w:r>
      <w:r>
        <w:rPr>
          <w:rFonts w:hint="eastAsia"/>
        </w:rPr>
        <w:t xml:space="preserve">餐饮企业经营规范 </w:t>
      </w:r>
    </w:p>
    <w:p>
      <w:pPr>
        <w:pStyle w:val="24"/>
        <w:rPr>
          <w:szCs w:val="22"/>
        </w:rPr>
      </w:pPr>
    </w:p>
    <w:p>
      <w:pPr>
        <w:pStyle w:val="47"/>
      </w:pPr>
      <w:bookmarkStart w:id="26" w:name="_Toc72309324"/>
      <w:bookmarkEnd w:id="26"/>
      <w:bookmarkStart w:id="27" w:name="_Toc72317291"/>
      <w:r>
        <w:rPr>
          <w:rFonts w:hint="eastAsia"/>
        </w:rPr>
        <w:t>术语和定义</w:t>
      </w:r>
      <w:bookmarkEnd w:id="27"/>
    </w:p>
    <w:p>
      <w:pPr>
        <w:pStyle w:val="24"/>
      </w:pPr>
      <w:r>
        <w:rPr>
          <w:rFonts w:hint="eastAsia"/>
        </w:rPr>
        <w:t>下列术语和定义适用于本文件。</w:t>
      </w:r>
    </w:p>
    <w:p>
      <w:pPr>
        <w:pStyle w:val="44"/>
        <w:ind w:left="0"/>
      </w:pPr>
      <w:r>
        <w:rPr>
          <w:rFonts w:hint="eastAsia"/>
        </w:rPr>
        <w:t xml:space="preserve"> </w:t>
      </w:r>
    </w:p>
    <w:p>
      <w:pPr>
        <w:pStyle w:val="47"/>
        <w:numPr>
          <w:ilvl w:val="0"/>
          <w:numId w:val="0"/>
        </w:numPr>
        <w:ind w:firstLine="420" w:firstLineChars="200"/>
      </w:pPr>
      <w:bookmarkStart w:id="28" w:name="_Toc72317293"/>
      <w:r>
        <w:rPr>
          <w:rFonts w:hint="eastAsia"/>
        </w:rPr>
        <w:t xml:space="preserve">自驾驿站 self-driving </w:t>
      </w:r>
      <w:r>
        <w:t>p</w:t>
      </w:r>
      <w:r>
        <w:rPr>
          <w:rFonts w:hint="eastAsia"/>
        </w:rPr>
        <w:t xml:space="preserve">ost </w:t>
      </w:r>
      <w:r>
        <w:t>s</w:t>
      </w:r>
      <w:r>
        <w:rPr>
          <w:rFonts w:hint="eastAsia"/>
        </w:rPr>
        <w:t>tation</w:t>
      </w:r>
      <w:bookmarkEnd w:id="28"/>
    </w:p>
    <w:p>
      <w:pPr>
        <w:pStyle w:val="24"/>
      </w:pPr>
      <w:r>
        <w:rPr>
          <w:rFonts w:hint="eastAsia"/>
        </w:rPr>
        <w:t>在自驾游线路上设置的，为自驾游客提供驻车、休息、补给、集合、信息咨询和救援帮助等服务的</w:t>
      </w:r>
    </w:p>
    <w:p>
      <w:pPr>
        <w:pStyle w:val="24"/>
      </w:pPr>
    </w:p>
    <w:p>
      <w:pPr>
        <w:pStyle w:val="24"/>
        <w:ind w:firstLine="0" w:firstLineChars="0"/>
      </w:pPr>
      <w:r>
        <w:rPr>
          <w:rFonts w:hint="eastAsia"/>
        </w:rPr>
        <w:t>场所。</w:t>
      </w:r>
    </w:p>
    <w:p>
      <w:pPr>
        <w:pStyle w:val="66"/>
      </w:pPr>
      <w:r>
        <w:rPr>
          <w:rFonts w:hint="eastAsia"/>
        </w:rPr>
        <w:t>自驾驿站分为专设驿站和共用驿站。</w:t>
      </w:r>
    </w:p>
    <w:p>
      <w:pPr>
        <w:pStyle w:val="44"/>
        <w:ind w:left="0"/>
      </w:pPr>
      <w:r>
        <w:rPr>
          <w:rFonts w:hint="eastAsia"/>
        </w:rPr>
        <w:t xml:space="preserve"> </w:t>
      </w:r>
    </w:p>
    <w:p>
      <w:pPr>
        <w:pStyle w:val="47"/>
        <w:numPr>
          <w:ilvl w:val="0"/>
          <w:numId w:val="0"/>
        </w:numPr>
        <w:ind w:firstLine="420" w:firstLineChars="200"/>
      </w:pPr>
      <w:bookmarkStart w:id="29" w:name="_Toc72317295"/>
      <w:r>
        <w:rPr>
          <w:rFonts w:hint="eastAsia"/>
        </w:rPr>
        <w:t xml:space="preserve">信息服务平台 information </w:t>
      </w:r>
      <w:r>
        <w:t xml:space="preserve">service </w:t>
      </w:r>
      <w:r>
        <w:rPr>
          <w:rFonts w:hint="eastAsia"/>
        </w:rPr>
        <w:t>platform</w:t>
      </w:r>
      <w:bookmarkEnd w:id="29"/>
    </w:p>
    <w:p>
      <w:pPr>
        <w:pStyle w:val="24"/>
      </w:pPr>
      <w:r>
        <w:rPr>
          <w:rFonts w:hint="eastAsia"/>
        </w:rPr>
        <w:t>通过互联网站、手机app和微信公众号等途径为公众提供自驾驿站的位置、交通、停车</w:t>
      </w:r>
      <w:r>
        <w:t>、餐饮、住</w:t>
      </w:r>
    </w:p>
    <w:p>
      <w:pPr>
        <w:pStyle w:val="24"/>
      </w:pPr>
    </w:p>
    <w:p>
      <w:pPr>
        <w:pStyle w:val="24"/>
        <w:ind w:firstLine="0" w:firstLineChars="0"/>
      </w:pPr>
      <w:r>
        <w:t>宿</w:t>
      </w:r>
      <w:r>
        <w:rPr>
          <w:rFonts w:hint="eastAsia"/>
        </w:rPr>
        <w:t>等信息查询、咨询和</w:t>
      </w:r>
      <w:r>
        <w:t>预定</w:t>
      </w:r>
      <w:r>
        <w:rPr>
          <w:rFonts w:hint="eastAsia"/>
        </w:rPr>
        <w:t>服务的平台。</w:t>
      </w:r>
    </w:p>
    <w:p>
      <w:pPr>
        <w:pStyle w:val="47"/>
      </w:pPr>
      <w:bookmarkStart w:id="30" w:name="_Toc72317296"/>
      <w:r>
        <w:rPr>
          <w:rFonts w:hint="eastAsia"/>
        </w:rPr>
        <w:t>站点</w:t>
      </w:r>
      <w:bookmarkEnd w:id="30"/>
      <w:r>
        <w:rPr>
          <w:rFonts w:hint="eastAsia"/>
        </w:rPr>
        <w:t>类别及设置</w:t>
      </w:r>
    </w:p>
    <w:p>
      <w:pPr>
        <w:pStyle w:val="44"/>
        <w:ind w:left="0"/>
      </w:pPr>
      <w:r>
        <w:rPr>
          <w:rFonts w:hint="eastAsia"/>
        </w:rPr>
        <w:t>专设驿站</w:t>
      </w:r>
    </w:p>
    <w:p>
      <w:pPr>
        <w:pStyle w:val="48"/>
        <w:spacing w:before="156" w:after="156"/>
        <w:ind w:left="0"/>
        <w:rPr>
          <w:rFonts w:ascii="宋体" w:hAnsi="宋体" w:eastAsia="宋体"/>
        </w:rPr>
      </w:pPr>
      <w:r>
        <w:rPr>
          <w:rFonts w:hint="eastAsia" w:ascii="宋体" w:hAnsi="宋体" w:eastAsia="宋体"/>
        </w:rPr>
        <w:t>专设驿站应符合</w:t>
      </w:r>
      <w:r>
        <w:rPr>
          <w:rFonts w:hint="eastAsia" w:ascii="宋体" w:hAnsi="宋体" w:eastAsia="宋体"/>
          <w:lang w:val="en-US" w:eastAsia="zh-CN"/>
        </w:rPr>
        <w:t>国土空间规划</w:t>
      </w:r>
      <w:r>
        <w:rPr>
          <w:rFonts w:hint="eastAsia" w:ascii="宋体" w:hAnsi="宋体" w:eastAsia="宋体"/>
        </w:rPr>
        <w:t>，设置在交通便利、环境安全的道路周边。</w:t>
      </w:r>
    </w:p>
    <w:p>
      <w:pPr>
        <w:pStyle w:val="48"/>
        <w:spacing w:before="156" w:after="156"/>
        <w:ind w:left="0"/>
        <w:rPr>
          <w:rFonts w:ascii="宋体" w:hAnsi="宋体" w:eastAsia="宋体"/>
        </w:rPr>
      </w:pPr>
      <w:r>
        <w:rPr>
          <w:rFonts w:hint="eastAsia" w:ascii="宋体" w:hAnsi="宋体" w:eastAsia="宋体"/>
        </w:rPr>
        <w:t>选址在临近高速公路出入口、风景廊道、特色公路、国道、县道等交通道路沿线，或与交通</w:t>
      </w:r>
    </w:p>
    <w:p>
      <w:pPr>
        <w:pStyle w:val="48"/>
        <w:numPr>
          <w:ilvl w:val="255"/>
          <w:numId w:val="0"/>
        </w:numPr>
        <w:spacing w:before="156" w:after="156"/>
        <w:rPr>
          <w:rFonts w:ascii="宋体" w:hAnsi="宋体" w:eastAsia="宋体"/>
        </w:rPr>
      </w:pPr>
      <w:r>
        <w:rPr>
          <w:rFonts w:hint="eastAsia" w:ascii="宋体" w:hAnsi="宋体" w:eastAsia="宋体"/>
        </w:rPr>
        <w:t>主干道有便捷道路连接的地段。</w:t>
      </w:r>
    </w:p>
    <w:p>
      <w:pPr>
        <w:pStyle w:val="48"/>
        <w:spacing w:before="156" w:after="156"/>
        <w:ind w:left="0"/>
        <w:rPr>
          <w:rFonts w:ascii="宋体" w:hAnsi="宋体" w:eastAsia="宋体"/>
          <w:color w:val="auto"/>
          <w:highlight w:val="none"/>
        </w:rPr>
      </w:pPr>
      <w:r>
        <w:rPr>
          <w:rFonts w:hint="eastAsia" w:ascii="宋体" w:hAnsi="宋体" w:eastAsia="宋体"/>
          <w:color w:val="auto"/>
          <w:highlight w:val="none"/>
        </w:rPr>
        <w:t>同一线路上相邻自驾驿站间的距离不宜过长，山区宜以不超过</w:t>
      </w:r>
      <w:r>
        <w:rPr>
          <w:rFonts w:ascii="宋体" w:hAnsi="宋体" w:eastAsia="宋体"/>
          <w:color w:val="auto"/>
          <w:highlight w:val="none"/>
        </w:rPr>
        <w:t>50 km或1 h车程为宜，平原地</w:t>
      </w:r>
    </w:p>
    <w:p>
      <w:pPr>
        <w:pStyle w:val="48"/>
        <w:numPr>
          <w:ilvl w:val="255"/>
          <w:numId w:val="0"/>
        </w:numPr>
        <w:spacing w:before="156" w:after="156"/>
        <w:rPr>
          <w:rFonts w:ascii="宋体" w:hAnsi="宋体" w:eastAsia="宋体"/>
          <w:color w:val="auto"/>
          <w:highlight w:val="none"/>
        </w:rPr>
      </w:pPr>
      <w:r>
        <w:rPr>
          <w:rFonts w:hint="eastAsia" w:ascii="宋体" w:hAnsi="宋体" w:eastAsia="宋体"/>
          <w:color w:val="auto"/>
          <w:highlight w:val="none"/>
        </w:rPr>
        <w:t>区宜以不超过</w:t>
      </w:r>
      <w:r>
        <w:rPr>
          <w:rFonts w:ascii="宋体" w:hAnsi="宋体" w:eastAsia="宋体"/>
          <w:color w:val="auto"/>
          <w:highlight w:val="none"/>
        </w:rPr>
        <w:t>80 km或1 h车程为宜。</w:t>
      </w:r>
    </w:p>
    <w:p>
      <w:pPr>
        <w:pStyle w:val="44"/>
        <w:ind w:left="0"/>
      </w:pPr>
      <w:r>
        <w:rPr>
          <w:rFonts w:hint="eastAsia"/>
        </w:rPr>
        <w:t>共用驿站</w:t>
      </w:r>
    </w:p>
    <w:p>
      <w:pPr>
        <w:pStyle w:val="48"/>
        <w:spacing w:before="156" w:after="156"/>
        <w:ind w:left="0"/>
        <w:rPr>
          <w:rFonts w:ascii="宋体" w:hAnsi="宋体" w:eastAsia="宋体"/>
        </w:rPr>
      </w:pPr>
      <w:r>
        <w:rPr>
          <w:rFonts w:hint="eastAsia" w:ascii="宋体" w:hAnsi="宋体" w:eastAsia="宋体"/>
        </w:rPr>
        <w:t>可依托旅游景区、游客中心、旅游咨询点、公路服务区</w:t>
      </w:r>
      <w:r>
        <w:rPr>
          <w:rFonts w:hint="eastAsia" w:ascii="宋体" w:hAnsi="宋体" w:eastAsia="宋体"/>
          <w:lang w:eastAsia="zh-CN"/>
        </w:rPr>
        <w:t>、</w:t>
      </w:r>
      <w:r>
        <w:rPr>
          <w:rFonts w:hint="eastAsia" w:ascii="宋体" w:hAnsi="宋体" w:eastAsia="宋体"/>
          <w:lang w:val="en-US" w:eastAsia="zh-CN"/>
        </w:rPr>
        <w:t>大型停车场</w:t>
      </w:r>
      <w:r>
        <w:rPr>
          <w:rFonts w:hint="eastAsia" w:ascii="宋体" w:hAnsi="宋体" w:eastAsia="宋体"/>
        </w:rPr>
        <w:t>等场所设置共用驿站。</w:t>
      </w:r>
    </w:p>
    <w:p>
      <w:pPr>
        <w:pStyle w:val="48"/>
        <w:spacing w:before="156" w:after="156"/>
        <w:ind w:left="0"/>
        <w:rPr>
          <w:rFonts w:ascii="宋体" w:hAnsi="宋体" w:eastAsia="宋体"/>
        </w:rPr>
      </w:pPr>
      <w:r>
        <w:rPr>
          <w:rFonts w:hint="eastAsia" w:ascii="宋体" w:hAnsi="宋体" w:eastAsia="宋体"/>
        </w:rPr>
        <w:t>可依托公路观景平台或养护场站等场所设置共用驿站。</w:t>
      </w:r>
    </w:p>
    <w:p>
      <w:pPr>
        <w:pStyle w:val="48"/>
        <w:spacing w:before="156" w:after="156"/>
        <w:ind w:left="0"/>
        <w:rPr>
          <w:rFonts w:ascii="宋体" w:hAnsi="宋体" w:eastAsia="宋体"/>
        </w:rPr>
      </w:pPr>
      <w:r>
        <w:rPr>
          <w:rFonts w:hint="eastAsia" w:ascii="宋体" w:hAnsi="宋体" w:eastAsia="宋体"/>
        </w:rPr>
        <w:t>符合条件的农家乐、民宿等乡村经营主体可设置共用自驾驿站。</w:t>
      </w:r>
    </w:p>
    <w:p>
      <w:pPr>
        <w:pStyle w:val="47"/>
      </w:pPr>
      <w:bookmarkStart w:id="31" w:name="_Toc72317297"/>
      <w:r>
        <w:rPr>
          <w:rFonts w:hint="eastAsia"/>
        </w:rPr>
        <w:t>服务设施</w:t>
      </w:r>
      <w:bookmarkEnd w:id="31"/>
    </w:p>
    <w:p>
      <w:pPr>
        <w:pStyle w:val="44"/>
        <w:ind w:left="0"/>
      </w:pPr>
      <w:r>
        <w:rPr>
          <w:rFonts w:hint="eastAsia"/>
        </w:rPr>
        <w:t>出入口</w:t>
      </w:r>
    </w:p>
    <w:p>
      <w:pPr>
        <w:pStyle w:val="48"/>
        <w:spacing w:before="156" w:after="156"/>
        <w:ind w:left="0"/>
        <w:rPr>
          <w:rFonts w:ascii="宋体" w:hAnsi="宋体" w:eastAsia="宋体"/>
        </w:rPr>
      </w:pPr>
      <w:r>
        <w:rPr>
          <w:rFonts w:hint="eastAsia" w:ascii="宋体" w:hAnsi="宋体" w:eastAsia="宋体"/>
        </w:rPr>
        <w:t>出入口应位置合理，方便车辆进出，满足交通安全要求。</w:t>
      </w:r>
    </w:p>
    <w:p>
      <w:pPr>
        <w:pStyle w:val="48"/>
        <w:spacing w:before="156" w:after="156"/>
        <w:ind w:left="0"/>
        <w:rPr>
          <w:rFonts w:ascii="宋体" w:hAnsi="宋体" w:eastAsia="宋体"/>
        </w:rPr>
      </w:pPr>
      <w:r>
        <w:rPr>
          <w:rFonts w:hint="eastAsia" w:ascii="宋体" w:hAnsi="宋体" w:eastAsia="宋体"/>
        </w:rPr>
        <w:t>出入口应设置统一、醒目的标识。</w:t>
      </w:r>
    </w:p>
    <w:p>
      <w:pPr>
        <w:pStyle w:val="48"/>
        <w:spacing w:before="156" w:after="156"/>
        <w:ind w:left="0"/>
        <w:rPr>
          <w:rFonts w:hint="eastAsia" w:asciiTheme="minorEastAsia" w:hAnsiTheme="minorEastAsia" w:eastAsiaTheme="minorEastAsia"/>
        </w:rPr>
      </w:pPr>
      <w:r>
        <w:rPr>
          <w:rFonts w:hint="eastAsia" w:asciiTheme="minorEastAsia" w:hAnsiTheme="minorEastAsia" w:eastAsiaTheme="minorEastAsia"/>
          <w:lang w:val="en-US" w:eastAsia="zh-CN"/>
        </w:rPr>
        <w:t>行人和车辆出入口分开设置，驿站内人车分流。</w:t>
      </w:r>
    </w:p>
    <w:p>
      <w:pPr>
        <w:pStyle w:val="48"/>
        <w:spacing w:before="156" w:after="156"/>
        <w:ind w:left="0"/>
        <w:rPr>
          <w:rFonts w:asciiTheme="minorEastAsia" w:hAnsiTheme="minorEastAsia" w:eastAsiaTheme="minorEastAsia"/>
        </w:rPr>
      </w:pPr>
      <w:r>
        <w:rPr>
          <w:rFonts w:hint="eastAsia" w:asciiTheme="minorEastAsia" w:hAnsiTheme="minorEastAsia" w:eastAsiaTheme="minorEastAsia"/>
        </w:rPr>
        <w:t>根据驿站规模，在出入口的适当位置宜设立自驾驿站导览图。</w:t>
      </w:r>
    </w:p>
    <w:p>
      <w:pPr>
        <w:pStyle w:val="44"/>
        <w:ind w:left="0"/>
      </w:pPr>
      <w:r>
        <w:rPr>
          <w:rFonts w:hint="eastAsia"/>
        </w:rPr>
        <w:t>场地设施</w:t>
      </w:r>
    </w:p>
    <w:p>
      <w:pPr>
        <w:pStyle w:val="48"/>
        <w:spacing w:before="156" w:after="156"/>
        <w:ind w:left="0"/>
        <w:rPr>
          <w:rFonts w:hint="eastAsia" w:ascii="宋体" w:hAnsi="宋体" w:eastAsia="宋体"/>
        </w:rPr>
      </w:pPr>
      <w:r>
        <w:rPr>
          <w:rFonts w:hint="eastAsia" w:ascii="宋体" w:hAnsi="宋体" w:eastAsia="宋体"/>
        </w:rPr>
        <w:t>场地基础设施应符合LB/T 061</w:t>
      </w:r>
      <w:r>
        <w:rPr>
          <w:rFonts w:hint="eastAsia" w:ascii="宋体" w:hAnsi="宋体" w:eastAsia="宋体"/>
          <w:color w:val="000000" w:themeColor="text1"/>
          <w:lang w:val="en-US" w:eastAsia="zh-CN"/>
          <w14:textFill>
            <w14:solidFill>
              <w14:schemeClr w14:val="tx1"/>
            </w14:solidFill>
          </w14:textFill>
        </w:rPr>
        <w:t>的要求；符合《汽车库、修车库、停车场设计防火规范》GB50067</w:t>
      </w:r>
    </w:p>
    <w:p>
      <w:pPr>
        <w:pStyle w:val="48"/>
        <w:numPr>
          <w:ilvl w:val="2"/>
          <w:numId w:val="0"/>
        </w:numPr>
        <w:spacing w:before="156" w:after="156"/>
        <w:ind w:leftChars="0"/>
        <w:rPr>
          <w:rFonts w:hint="eastAsia" w:ascii="宋体" w:hAnsi="宋体" w:eastAsia="宋体"/>
          <w:color w:val="000000" w:themeColor="text1"/>
          <w14:textFill>
            <w14:solidFill>
              <w14:schemeClr w14:val="tx1"/>
            </w14:solidFill>
          </w14:textFill>
        </w:rPr>
      </w:pPr>
      <w:r>
        <w:rPr>
          <w:rFonts w:hint="eastAsia" w:ascii="宋体" w:hAnsi="宋体" w:eastAsia="宋体"/>
          <w:color w:val="000000" w:themeColor="text1"/>
          <w:lang w:val="en-US" w:eastAsia="zh-CN"/>
          <w14:textFill>
            <w14:solidFill>
              <w14:schemeClr w14:val="tx1"/>
            </w14:solidFill>
          </w14:textFill>
        </w:rPr>
        <w:t>中关于停车场的防火设计的相关规定；驿站内各类服务设施的建设实施应征得相关行业主管部门同意。</w:t>
      </w:r>
    </w:p>
    <w:p>
      <w:pPr>
        <w:pStyle w:val="48"/>
        <w:spacing w:before="156" w:after="156"/>
        <w:ind w:left="0"/>
        <w:rPr>
          <w:rFonts w:ascii="宋体" w:hAnsi="宋体" w:eastAsia="宋体"/>
        </w:rPr>
      </w:pPr>
      <w:r>
        <w:rPr>
          <w:rFonts w:hint="eastAsia" w:ascii="宋体" w:hAnsi="宋体" w:eastAsia="宋体"/>
        </w:rPr>
        <w:t>内部地面平坦，排水设施应符合GB</w:t>
      </w:r>
      <w:r>
        <w:rPr>
          <w:rFonts w:ascii="宋体" w:hAnsi="宋体" w:eastAsia="宋体"/>
        </w:rPr>
        <w:t xml:space="preserve"> </w:t>
      </w:r>
      <w:r>
        <w:rPr>
          <w:rFonts w:hint="eastAsia" w:ascii="宋体" w:hAnsi="宋体" w:eastAsia="宋体"/>
        </w:rPr>
        <w:t>50015的</w:t>
      </w:r>
      <w:r>
        <w:rPr>
          <w:rFonts w:ascii="宋体" w:hAnsi="宋体" w:eastAsia="宋体"/>
        </w:rPr>
        <w:t>规定</w:t>
      </w:r>
      <w:r>
        <w:rPr>
          <w:rFonts w:hint="eastAsia" w:ascii="宋体" w:hAnsi="宋体" w:eastAsia="宋体"/>
        </w:rPr>
        <w:t>。</w:t>
      </w:r>
    </w:p>
    <w:p>
      <w:pPr>
        <w:pStyle w:val="48"/>
        <w:spacing w:before="156" w:after="156"/>
        <w:ind w:left="0"/>
        <w:rPr>
          <w:rFonts w:ascii="宋体" w:hAnsi="宋体" w:eastAsia="宋体"/>
        </w:rPr>
      </w:pPr>
      <w:r>
        <w:rPr>
          <w:rFonts w:hint="eastAsia" w:ascii="宋体" w:hAnsi="宋体" w:eastAsia="宋体"/>
        </w:rPr>
        <w:t>应设置公共服务区、停车区和游客休息区等区域，停车区车位线应醒目，宜进行编号</w:t>
      </w:r>
      <w:r>
        <w:rPr>
          <w:rFonts w:hint="eastAsia"/>
        </w:rPr>
        <w:t>。</w:t>
      </w:r>
    </w:p>
    <w:p>
      <w:pPr>
        <w:pStyle w:val="48"/>
        <w:spacing w:before="156" w:after="156"/>
        <w:ind w:left="0"/>
        <w:rPr>
          <w:rFonts w:ascii="宋体" w:hAnsi="宋体" w:eastAsia="宋体"/>
        </w:rPr>
      </w:pPr>
      <w:r>
        <w:rPr>
          <w:rFonts w:hint="eastAsia" w:ascii="宋体" w:hAnsi="宋体" w:eastAsia="宋体"/>
        </w:rPr>
        <w:t>房车停车区应能满足自行式或拖挂式房车的停车需求，宜带有操作台和上下水设施。</w:t>
      </w:r>
    </w:p>
    <w:p>
      <w:pPr>
        <w:pStyle w:val="48"/>
        <w:spacing w:before="156" w:after="156"/>
        <w:ind w:left="0"/>
        <w:rPr>
          <w:rFonts w:ascii="宋体" w:hAnsi="宋体" w:eastAsia="宋体"/>
        </w:rPr>
      </w:pPr>
      <w:r>
        <w:rPr>
          <w:rFonts w:hint="eastAsia" w:ascii="宋体" w:hAnsi="宋体" w:eastAsia="宋体"/>
        </w:rPr>
        <w:t>场内各功能区之间应有硬化道路连接，双向行车道宽度宜不小于6</w:t>
      </w:r>
      <w:r>
        <w:rPr>
          <w:rFonts w:ascii="宋体" w:hAnsi="宋体" w:eastAsia="宋体"/>
        </w:rPr>
        <w:t xml:space="preserve"> </w:t>
      </w:r>
      <w:r>
        <w:rPr>
          <w:rFonts w:hint="eastAsia" w:ascii="宋体" w:hAnsi="宋体" w:eastAsia="宋体"/>
        </w:rPr>
        <w:t>m，单向行车道宽度宜不小</w:t>
      </w:r>
    </w:p>
    <w:p>
      <w:pPr>
        <w:pStyle w:val="48"/>
        <w:numPr>
          <w:ilvl w:val="255"/>
          <w:numId w:val="0"/>
        </w:numPr>
        <w:spacing w:before="156" w:after="156"/>
        <w:rPr>
          <w:rFonts w:ascii="宋体" w:hAnsi="宋体" w:eastAsia="宋体"/>
        </w:rPr>
      </w:pPr>
      <w:r>
        <w:rPr>
          <w:rFonts w:hint="eastAsia" w:ascii="宋体" w:hAnsi="宋体" w:eastAsia="宋体"/>
        </w:rPr>
        <w:t>于3</w:t>
      </w:r>
      <w:r>
        <w:rPr>
          <w:rFonts w:ascii="宋体" w:hAnsi="宋体" w:eastAsia="宋体"/>
        </w:rPr>
        <w:t xml:space="preserve"> m</w:t>
      </w:r>
      <w:r>
        <w:rPr>
          <w:rFonts w:hint="eastAsia" w:ascii="宋体" w:hAnsi="宋体" w:eastAsia="宋体"/>
        </w:rPr>
        <w:t>，并在适当位置设置回车道；所有行车道路宜设置人行道，做到人车分离。</w:t>
      </w:r>
    </w:p>
    <w:p>
      <w:pPr>
        <w:pStyle w:val="48"/>
        <w:spacing w:before="156" w:after="156"/>
        <w:ind w:left="0"/>
        <w:rPr>
          <w:rFonts w:ascii="宋体" w:hAnsi="宋体" w:eastAsia="宋体"/>
        </w:rPr>
      </w:pPr>
      <w:r>
        <w:rPr>
          <w:rFonts w:hint="eastAsia" w:ascii="宋体" w:hAnsi="宋体" w:eastAsia="宋体"/>
          <w:lang w:val="en-US" w:eastAsia="zh-CN"/>
        </w:rPr>
        <w:t>有条件的</w:t>
      </w:r>
      <w:r>
        <w:rPr>
          <w:rFonts w:hint="eastAsia" w:ascii="宋体" w:hAnsi="宋体" w:eastAsia="宋体"/>
        </w:rPr>
        <w:t>场</w:t>
      </w:r>
      <w:r>
        <w:rPr>
          <w:rFonts w:hint="eastAsia" w:ascii="宋体" w:hAnsi="宋体" w:eastAsia="宋体"/>
          <w:lang w:val="en-US" w:eastAsia="zh-CN"/>
        </w:rPr>
        <w:t>地</w:t>
      </w:r>
      <w:r>
        <w:rPr>
          <w:rFonts w:hint="eastAsia" w:ascii="宋体" w:hAnsi="宋体" w:eastAsia="宋体"/>
        </w:rPr>
        <w:t>内宜提供为新能源车辆充电的专用车位，配备新能源汽车充电设施。</w:t>
      </w:r>
    </w:p>
    <w:p>
      <w:pPr>
        <w:pStyle w:val="48"/>
        <w:spacing w:before="156" w:after="156"/>
        <w:ind w:left="0"/>
        <w:rPr>
          <w:rFonts w:ascii="宋体" w:hAnsi="宋体" w:eastAsia="宋体"/>
        </w:rPr>
      </w:pPr>
      <w:r>
        <w:rPr>
          <w:rFonts w:hint="eastAsia" w:ascii="宋体" w:hAnsi="宋体" w:eastAsia="宋体"/>
        </w:rPr>
        <w:t>在房车区应配置额定电压为220 V，电流为16 A的户外电源插口提供充电服务。</w:t>
      </w:r>
    </w:p>
    <w:p>
      <w:pPr>
        <w:pStyle w:val="48"/>
        <w:spacing w:before="156" w:after="156"/>
        <w:ind w:left="0"/>
        <w:rPr>
          <w:rFonts w:ascii="宋体" w:hAnsi="宋体" w:eastAsia="宋体"/>
        </w:rPr>
      </w:pPr>
      <w:r>
        <w:rPr>
          <w:rFonts w:hint="eastAsia" w:ascii="宋体" w:hAnsi="宋体" w:eastAsia="宋体"/>
        </w:rPr>
        <w:t>场内照明宜采用节能设备设施，照明标准应符合CJJ</w:t>
      </w:r>
      <w:r>
        <w:rPr>
          <w:rFonts w:ascii="宋体" w:hAnsi="宋体" w:eastAsia="宋体"/>
        </w:rPr>
        <w:t xml:space="preserve"> </w:t>
      </w:r>
      <w:r>
        <w:rPr>
          <w:rFonts w:hint="eastAsia" w:ascii="宋体" w:hAnsi="宋体" w:eastAsia="宋体"/>
        </w:rPr>
        <w:t>45的规定。</w:t>
      </w:r>
    </w:p>
    <w:p>
      <w:pPr>
        <w:pStyle w:val="48"/>
        <w:spacing w:before="156" w:after="156"/>
        <w:ind w:left="0"/>
        <w:rPr>
          <w:rFonts w:ascii="宋体" w:hAnsi="宋体" w:eastAsia="宋体"/>
        </w:rPr>
      </w:pPr>
      <w:r>
        <w:rPr>
          <w:rFonts w:hint="eastAsia" w:ascii="宋体" w:hAnsi="宋体" w:eastAsia="宋体"/>
        </w:rPr>
        <w:t>有条件的驿站，可设置汽车维修点，提供简单的汽车应急维修服务。</w:t>
      </w:r>
    </w:p>
    <w:p>
      <w:pPr>
        <w:pStyle w:val="48"/>
        <w:spacing w:before="156" w:after="156"/>
        <w:ind w:left="0"/>
        <w:rPr>
          <w:rFonts w:ascii="宋体" w:hAnsi="宋体" w:eastAsia="宋体"/>
        </w:rPr>
      </w:pPr>
      <w:r>
        <w:rPr>
          <w:rFonts w:hint="eastAsia" w:ascii="宋体" w:hAnsi="宋体" w:eastAsia="宋体"/>
        </w:rPr>
        <w:t>规模够大且有条件的驿站，可设立加油（气）站，为车辆提供加油、加气等补给服务。</w:t>
      </w:r>
    </w:p>
    <w:p>
      <w:pPr>
        <w:pStyle w:val="44"/>
        <w:ind w:left="0"/>
      </w:pPr>
      <w:r>
        <w:rPr>
          <w:rFonts w:hint="eastAsia"/>
        </w:rPr>
        <w:t>标识设施</w:t>
      </w:r>
    </w:p>
    <w:p>
      <w:pPr>
        <w:pStyle w:val="48"/>
        <w:spacing w:before="156" w:after="156"/>
        <w:ind w:left="0"/>
        <w:rPr>
          <w:rFonts w:ascii="宋体" w:hAnsi="宋体" w:eastAsia="宋体"/>
        </w:rPr>
      </w:pPr>
      <w:r>
        <w:rPr>
          <w:rFonts w:hint="eastAsia" w:ascii="宋体" w:hAnsi="宋体" w:eastAsia="宋体"/>
        </w:rPr>
        <w:t>应使用自驾驿站的统一标识系统，公共信息图形符号应符合GB/T 10001.1和GB/T</w:t>
      </w:r>
      <w:r>
        <w:rPr>
          <w:rFonts w:ascii="宋体" w:hAnsi="宋体" w:eastAsia="宋体"/>
        </w:rPr>
        <w:t xml:space="preserve"> </w:t>
      </w:r>
      <w:r>
        <w:rPr>
          <w:rFonts w:hint="eastAsia" w:ascii="宋体" w:hAnsi="宋体" w:eastAsia="宋体"/>
        </w:rPr>
        <w:t>10001.2</w:t>
      </w:r>
    </w:p>
    <w:p>
      <w:pPr>
        <w:pStyle w:val="48"/>
        <w:numPr>
          <w:ilvl w:val="255"/>
          <w:numId w:val="0"/>
        </w:numPr>
        <w:spacing w:before="156" w:after="156"/>
        <w:rPr>
          <w:rFonts w:ascii="宋体" w:hAnsi="宋体" w:eastAsia="宋体"/>
        </w:rPr>
      </w:pPr>
      <w:r>
        <w:rPr>
          <w:rFonts w:hint="eastAsia" w:ascii="宋体" w:hAnsi="宋体" w:eastAsia="宋体"/>
        </w:rPr>
        <w:t xml:space="preserve">的要求。 </w:t>
      </w:r>
    </w:p>
    <w:p>
      <w:pPr>
        <w:pStyle w:val="48"/>
        <w:spacing w:before="156" w:after="156"/>
        <w:ind w:left="0"/>
        <w:rPr>
          <w:rFonts w:ascii="宋体" w:hAnsi="宋体" w:eastAsia="宋体"/>
        </w:rPr>
      </w:pPr>
      <w:r>
        <w:rPr>
          <w:rFonts w:hint="eastAsia" w:ascii="宋体" w:hAnsi="宋体" w:eastAsia="宋体"/>
        </w:rPr>
        <w:t>在距离驿站出入口2 km处、1 km处和500 m处，应设置醒目的驿站标志。</w:t>
      </w:r>
    </w:p>
    <w:p>
      <w:pPr>
        <w:pStyle w:val="48"/>
        <w:spacing w:before="156" w:after="156"/>
        <w:ind w:left="0"/>
        <w:rPr>
          <w:rFonts w:ascii="宋体" w:hAnsi="宋体" w:eastAsia="宋体"/>
        </w:rPr>
      </w:pPr>
      <w:r>
        <w:rPr>
          <w:rFonts w:hint="eastAsia" w:ascii="宋体" w:hAnsi="宋体" w:eastAsia="宋体"/>
        </w:rPr>
        <w:t>应在驿站出入口处设置导览标志，指示清晰，易于识读。</w:t>
      </w:r>
    </w:p>
    <w:p>
      <w:pPr>
        <w:pStyle w:val="48"/>
        <w:spacing w:before="156" w:after="156"/>
        <w:ind w:left="0"/>
        <w:rPr>
          <w:rFonts w:ascii="宋体" w:hAnsi="宋体" w:eastAsia="宋体"/>
        </w:rPr>
      </w:pPr>
      <w:r>
        <w:rPr>
          <w:rFonts w:hint="eastAsia" w:ascii="宋体" w:hAnsi="宋体" w:eastAsia="宋体"/>
        </w:rPr>
        <w:t>对场内的其它旅游或交通标识系统可根据自身的特色进行创意设计，并与环境相协调。</w:t>
      </w:r>
    </w:p>
    <w:p>
      <w:pPr>
        <w:pStyle w:val="48"/>
        <w:spacing w:before="156" w:after="156"/>
        <w:ind w:left="0"/>
        <w:rPr>
          <w:rFonts w:asciiTheme="minorEastAsia" w:hAnsiTheme="minorEastAsia" w:eastAsiaTheme="minorEastAsia"/>
        </w:rPr>
      </w:pPr>
      <w:r>
        <w:rPr>
          <w:rFonts w:hint="eastAsia" w:asciiTheme="minorEastAsia" w:hAnsiTheme="minorEastAsia" w:eastAsiaTheme="minorEastAsia"/>
        </w:rPr>
        <w:t>道路交通标志和标线设置应符合GB</w:t>
      </w:r>
      <w:r>
        <w:rPr>
          <w:rFonts w:asciiTheme="minorEastAsia" w:hAnsiTheme="minorEastAsia" w:eastAsiaTheme="minorEastAsia"/>
        </w:rPr>
        <w:t xml:space="preserve"> </w:t>
      </w:r>
      <w:r>
        <w:rPr>
          <w:rFonts w:hint="eastAsia" w:asciiTheme="minorEastAsia" w:hAnsiTheme="minorEastAsia" w:eastAsiaTheme="minorEastAsia"/>
        </w:rPr>
        <w:t>5768的规定。</w:t>
      </w:r>
    </w:p>
    <w:p>
      <w:pPr>
        <w:pStyle w:val="44"/>
        <w:ind w:left="0"/>
      </w:pPr>
      <w:r>
        <w:rPr>
          <w:rFonts w:hint="eastAsia"/>
        </w:rPr>
        <w:t>环保设施</w:t>
      </w:r>
    </w:p>
    <w:p>
      <w:pPr>
        <w:pStyle w:val="48"/>
        <w:spacing w:before="156" w:after="156"/>
        <w:ind w:left="0"/>
        <w:rPr>
          <w:rFonts w:hAnsi="宋体"/>
        </w:rPr>
      </w:pPr>
      <w:r>
        <w:rPr>
          <w:rFonts w:hint="eastAsia" w:ascii="宋体" w:hAnsi="宋体" w:eastAsia="宋体"/>
        </w:rPr>
        <w:t>有条件的驿站，宜建设环保生态停车位，车位之间</w:t>
      </w:r>
      <w:r>
        <w:rPr>
          <w:rFonts w:hint="eastAsia" w:ascii="宋体" w:hAnsi="宋体" w:eastAsia="宋体"/>
          <w:lang w:val="en-US" w:eastAsia="zh-CN"/>
        </w:rPr>
        <w:t>可</w:t>
      </w:r>
      <w:r>
        <w:rPr>
          <w:rFonts w:hint="eastAsia" w:ascii="宋体" w:hAnsi="宋体" w:eastAsia="宋体"/>
        </w:rPr>
        <w:t>用植物隔离。</w:t>
      </w:r>
    </w:p>
    <w:p>
      <w:pPr>
        <w:pStyle w:val="48"/>
        <w:spacing w:before="156" w:after="156"/>
        <w:ind w:left="0"/>
        <w:rPr>
          <w:rFonts w:hAnsi="宋体"/>
        </w:rPr>
      </w:pPr>
      <w:r>
        <w:rPr>
          <w:rFonts w:hint="eastAsia" w:ascii="宋体" w:hAnsi="宋体" w:eastAsia="宋体"/>
          <w:lang w:val="en-US" w:eastAsia="zh-CN"/>
        </w:rPr>
        <w:t>有</w:t>
      </w:r>
      <w:r>
        <w:rPr>
          <w:rFonts w:hint="eastAsia" w:ascii="宋体" w:hAnsi="宋体" w:eastAsia="宋体"/>
        </w:rPr>
        <w:t>房车停车区</w:t>
      </w:r>
      <w:r>
        <w:rPr>
          <w:rFonts w:hint="eastAsia" w:ascii="宋体" w:hAnsi="宋体" w:eastAsia="宋体"/>
          <w:lang w:val="en-US" w:eastAsia="zh-CN"/>
        </w:rPr>
        <w:t>宜</w:t>
      </w:r>
      <w:r>
        <w:rPr>
          <w:rFonts w:hint="eastAsia" w:ascii="宋体" w:hAnsi="宋体" w:eastAsia="宋体"/>
        </w:rPr>
        <w:t>设置排污站</w:t>
      </w:r>
      <w:r>
        <w:rPr>
          <w:rFonts w:hint="eastAsia" w:ascii="宋体" w:hAnsi="宋体" w:eastAsia="宋体"/>
          <w:lang w:val="en-US" w:eastAsia="zh-CN"/>
        </w:rPr>
        <w:t>,</w:t>
      </w:r>
      <w:r>
        <w:rPr>
          <w:rFonts w:hint="eastAsia" w:ascii="宋体" w:hAnsi="宋体" w:eastAsia="宋体"/>
        </w:rPr>
        <w:t>排污站应</w:t>
      </w:r>
      <w:r>
        <w:rPr>
          <w:rFonts w:hint="eastAsia" w:ascii="宋体" w:hAnsi="宋体" w:eastAsia="宋体"/>
          <w:lang w:val="en-US" w:eastAsia="zh-CN"/>
        </w:rPr>
        <w:t>符合生态环境保护的各项要求</w:t>
      </w:r>
      <w:r>
        <w:rPr>
          <w:rFonts w:hint="eastAsia" w:ascii="宋体" w:hAnsi="宋体" w:eastAsia="宋体"/>
        </w:rPr>
        <w:t>。</w:t>
      </w:r>
    </w:p>
    <w:p>
      <w:pPr>
        <w:pStyle w:val="44"/>
        <w:ind w:left="0"/>
      </w:pPr>
      <w:r>
        <w:rPr>
          <w:rFonts w:hint="eastAsia"/>
        </w:rPr>
        <w:t>公共服务设施</w:t>
      </w:r>
    </w:p>
    <w:p>
      <w:pPr>
        <w:pStyle w:val="48"/>
        <w:spacing w:before="156" w:after="156" w:line="360" w:lineRule="auto"/>
        <w:ind w:left="0"/>
        <w:rPr>
          <w:rFonts w:hAnsi="宋体"/>
        </w:rPr>
      </w:pPr>
      <w:r>
        <w:rPr>
          <w:rFonts w:hint="eastAsia" w:ascii="宋体" w:hAnsi="宋体" w:eastAsia="宋体"/>
        </w:rPr>
        <w:t>应设置咨询中心，可提供信息咨询等相关服务。规模较大的驿站可提供自驾游相关信息展示设施，如天气、周边景区、路况等信息展示。</w:t>
      </w:r>
    </w:p>
    <w:p>
      <w:pPr>
        <w:pStyle w:val="48"/>
        <w:spacing w:before="156" w:after="156" w:line="360" w:lineRule="auto"/>
        <w:ind w:left="0"/>
        <w:rPr>
          <w:rFonts w:hAnsi="宋体"/>
        </w:rPr>
      </w:pPr>
      <w:r>
        <w:rPr>
          <w:rFonts w:hint="eastAsia" w:ascii="宋体" w:hAnsi="宋体" w:eastAsia="宋体"/>
        </w:rPr>
        <w:t>户外游客休息区应配备休闲桌椅、遮阳伞棚、遮雨伞棚等供游客休息的设施。有条件的驿站可设置游客室内休息区、咖啡屋、便利店、快餐店等休息和餐饮服务设施。</w:t>
      </w:r>
    </w:p>
    <w:p>
      <w:pPr>
        <w:pStyle w:val="48"/>
        <w:spacing w:before="156" w:after="156"/>
        <w:ind w:left="0"/>
        <w:rPr>
          <w:rFonts w:hAnsi="宋体"/>
        </w:rPr>
      </w:pPr>
      <w:r>
        <w:rPr>
          <w:rFonts w:hint="eastAsia" w:ascii="宋体" w:hAnsi="宋体" w:eastAsia="宋体"/>
        </w:rPr>
        <w:t>根据驿站规模和规划分区</w:t>
      </w:r>
      <w:r>
        <w:rPr>
          <w:rFonts w:hint="eastAsia" w:ascii="宋体" w:hAnsi="宋体" w:eastAsia="宋体"/>
          <w:lang w:eastAsia="zh-CN"/>
        </w:rPr>
        <w:t>，</w:t>
      </w:r>
      <w:r>
        <w:rPr>
          <w:rFonts w:hint="eastAsia" w:ascii="宋体" w:hAnsi="宋体" w:eastAsia="宋体" w:cs="宋体"/>
          <w:i w:val="0"/>
          <w:iCs w:val="0"/>
          <w:color w:val="000000"/>
          <w:kern w:val="0"/>
          <w:sz w:val="22"/>
          <w:szCs w:val="22"/>
          <w:u w:val="none"/>
          <w:lang w:val="en-US" w:eastAsia="zh-CN" w:bidi="ar"/>
        </w:rPr>
        <w:t>应按规范设置生活垃圾分类收集箱房或智能分类箱柜</w:t>
      </w:r>
      <w:r>
        <w:rPr>
          <w:rFonts w:hint="eastAsia" w:ascii="宋体" w:hAnsi="宋体" w:eastAsia="宋体"/>
          <w:lang w:val="en-US" w:eastAsia="zh-CN"/>
        </w:rPr>
        <w:t>，应配备洗</w:t>
      </w:r>
    </w:p>
    <w:p>
      <w:pPr>
        <w:pStyle w:val="48"/>
        <w:numPr>
          <w:ilvl w:val="2"/>
          <w:numId w:val="0"/>
        </w:numPr>
        <w:spacing w:before="156" w:after="156"/>
        <w:ind w:leftChars="0"/>
        <w:rPr>
          <w:rFonts w:hAnsi="宋体"/>
        </w:rPr>
      </w:pPr>
      <w:r>
        <w:rPr>
          <w:rFonts w:hint="eastAsia" w:ascii="宋体" w:hAnsi="宋体" w:eastAsia="宋体"/>
          <w:lang w:val="en-US" w:eastAsia="zh-CN"/>
        </w:rPr>
        <w:t>车及冲洗设备，对驿站服务区垃圾清理后对环境进行必要的冲洗。</w:t>
      </w:r>
    </w:p>
    <w:p>
      <w:pPr>
        <w:pStyle w:val="48"/>
        <w:spacing w:before="156" w:after="156"/>
        <w:ind w:left="0"/>
        <w:rPr>
          <w:rFonts w:ascii="宋体" w:hAnsi="宋体" w:eastAsia="宋体"/>
        </w:rPr>
      </w:pPr>
      <w:r>
        <w:rPr>
          <w:rFonts w:hint="eastAsia" w:ascii="宋体" w:hAnsi="宋体" w:eastAsia="宋体"/>
        </w:rPr>
        <w:t>驿站应设置公共厕所，且应符合GB/T</w:t>
      </w:r>
      <w:r>
        <w:rPr>
          <w:rFonts w:ascii="宋体" w:hAnsi="宋体" w:eastAsia="宋体"/>
        </w:rPr>
        <w:t xml:space="preserve"> </w:t>
      </w:r>
      <w:r>
        <w:rPr>
          <w:rFonts w:hint="eastAsia" w:ascii="宋体" w:hAnsi="宋体" w:eastAsia="宋体"/>
        </w:rPr>
        <w:t>18973的基本要求，宜设置第三卫生间和无障碍专用通道。</w:t>
      </w:r>
    </w:p>
    <w:p>
      <w:pPr>
        <w:pStyle w:val="44"/>
        <w:ind w:left="0"/>
      </w:pPr>
      <w:r>
        <w:rPr>
          <w:rFonts w:hint="eastAsia"/>
        </w:rPr>
        <w:t>安全设施</w:t>
      </w:r>
    </w:p>
    <w:p>
      <w:pPr>
        <w:pStyle w:val="48"/>
        <w:spacing w:before="156" w:after="156"/>
        <w:ind w:left="0"/>
        <w:rPr>
          <w:rFonts w:hint="eastAsia" w:ascii="宋体" w:hAnsi="宋体" w:eastAsia="宋体"/>
        </w:rPr>
      </w:pPr>
      <w:r>
        <w:rPr>
          <w:rFonts w:hint="eastAsia" w:ascii="宋体" w:hAnsi="宋体" w:eastAsia="宋体"/>
        </w:rPr>
        <w:t>驿站出入口宜设有自动化管理设施，车辆出入数据应至少保存</w:t>
      </w:r>
      <w:r>
        <w:rPr>
          <w:rFonts w:hint="eastAsia" w:ascii="宋体" w:hAnsi="宋体" w:eastAsia="宋体"/>
          <w:lang w:val="en-US" w:eastAsia="zh-CN"/>
        </w:rPr>
        <w:t>30天</w:t>
      </w:r>
    </w:p>
    <w:p>
      <w:pPr>
        <w:pStyle w:val="48"/>
        <w:spacing w:before="156" w:after="156"/>
        <w:ind w:left="0"/>
        <w:rPr>
          <w:rFonts w:ascii="宋体" w:hAnsi="宋体" w:eastAsia="宋体"/>
        </w:rPr>
      </w:pPr>
      <w:r>
        <w:rPr>
          <w:rFonts w:hint="eastAsia" w:ascii="宋体" w:hAnsi="宋体" w:eastAsia="宋体"/>
          <w:lang w:val="en-US" w:eastAsia="zh-CN"/>
        </w:rPr>
        <w:t>按驿站分级，</w:t>
      </w:r>
      <w:r>
        <w:rPr>
          <w:rFonts w:hint="eastAsia" w:ascii="宋体" w:hAnsi="宋体" w:eastAsia="宋体"/>
        </w:rPr>
        <w:t>公共区域应设置安防监控设备，</w:t>
      </w:r>
      <w:r>
        <w:rPr>
          <w:rFonts w:hint="eastAsia" w:ascii="宋体" w:hAnsi="宋体" w:eastAsia="宋体"/>
          <w:lang w:val="en-US" w:eastAsia="zh-CN"/>
        </w:rPr>
        <w:t>监控数据保存时间，最少30天。</w:t>
      </w:r>
    </w:p>
    <w:p>
      <w:pPr>
        <w:pStyle w:val="48"/>
        <w:spacing w:before="156" w:after="156"/>
        <w:ind w:left="0"/>
        <w:rPr>
          <w:rFonts w:ascii="宋体" w:hAnsi="宋体" w:eastAsia="宋体"/>
        </w:rPr>
      </w:pPr>
      <w:r>
        <w:rPr>
          <w:rFonts w:hint="eastAsia" w:ascii="宋体" w:hAnsi="宋体" w:eastAsia="宋体"/>
        </w:rPr>
        <w:t>场内应设有消防安全设施，消防安全标志应符合GB 13495.1的要求</w:t>
      </w:r>
      <w:r>
        <w:rPr>
          <w:rFonts w:hint="eastAsia" w:ascii="宋体" w:hAnsi="宋体" w:eastAsia="宋体"/>
          <w:lang w:eastAsia="zh-CN"/>
        </w:rPr>
        <w:t>；</w:t>
      </w:r>
      <w:r>
        <w:rPr>
          <w:rFonts w:hint="eastAsia" w:ascii="宋体" w:hAnsi="宋体" w:eastAsia="宋体"/>
          <w:lang w:val="en-US" w:eastAsia="zh-CN"/>
        </w:rPr>
        <w:t>须符合《汽车库、修车库、</w:t>
      </w:r>
    </w:p>
    <w:p>
      <w:pPr>
        <w:pStyle w:val="48"/>
        <w:numPr>
          <w:ilvl w:val="2"/>
          <w:numId w:val="0"/>
        </w:numPr>
        <w:spacing w:before="156" w:after="156"/>
        <w:ind w:leftChars="0"/>
        <w:rPr>
          <w:rFonts w:ascii="宋体" w:hAnsi="宋体" w:eastAsia="宋体"/>
        </w:rPr>
      </w:pPr>
      <w:r>
        <w:rPr>
          <w:rFonts w:hint="eastAsia" w:ascii="宋体" w:hAnsi="宋体" w:eastAsia="宋体"/>
          <w:lang w:val="en-US" w:eastAsia="zh-CN"/>
        </w:rPr>
        <w:t xml:space="preserve">停车场设计防火规范》GB50067中关于停车场的防火设计的相关规定。  </w:t>
      </w:r>
      <w:r>
        <w:rPr>
          <w:rFonts w:hint="eastAsia" w:ascii="宋体" w:hAnsi="宋体" w:eastAsia="宋体" w:cs="宋体"/>
          <w:sz w:val="24"/>
          <w:szCs w:val="24"/>
          <w:lang w:val="en-US" w:eastAsia="zh-CN"/>
        </w:rPr>
        <w:t xml:space="preserve">                         </w:t>
      </w:r>
    </w:p>
    <w:p>
      <w:pPr>
        <w:pStyle w:val="48"/>
        <w:spacing w:before="156" w:after="156"/>
        <w:ind w:left="0"/>
        <w:rPr>
          <w:rFonts w:ascii="宋体" w:hAnsi="宋体" w:eastAsia="宋体"/>
        </w:rPr>
      </w:pPr>
      <w:r>
        <w:rPr>
          <w:rFonts w:hint="eastAsia" w:ascii="宋体" w:hAnsi="宋体" w:eastAsia="宋体"/>
        </w:rPr>
        <w:t>宜提供简易</w:t>
      </w:r>
      <w:r>
        <w:rPr>
          <w:rFonts w:ascii="宋体" w:hAnsi="宋体" w:eastAsia="宋体"/>
        </w:rPr>
        <w:t>的</w:t>
      </w:r>
      <w:r>
        <w:rPr>
          <w:rFonts w:hint="eastAsia" w:ascii="宋体" w:hAnsi="宋体" w:eastAsia="宋体"/>
        </w:rPr>
        <w:t>道路应急救援设备，如拖拽绳、防滑链、铁锹等。</w:t>
      </w:r>
    </w:p>
    <w:p>
      <w:pPr>
        <w:pStyle w:val="48"/>
        <w:spacing w:before="156" w:after="156"/>
        <w:ind w:left="0"/>
        <w:rPr>
          <w:rFonts w:ascii="宋体" w:hAnsi="宋体" w:eastAsia="宋体"/>
        </w:rPr>
      </w:pPr>
      <w:r>
        <w:rPr>
          <w:rFonts w:hint="eastAsia" w:ascii="宋体" w:hAnsi="宋体" w:eastAsia="宋体"/>
        </w:rPr>
        <w:t>建筑物、构筑物、空旷场地应设置防雷装置，防雷</w:t>
      </w:r>
      <w:r>
        <w:rPr>
          <w:rFonts w:ascii="宋体" w:hAnsi="宋体" w:eastAsia="宋体"/>
        </w:rPr>
        <w:t>装置</w:t>
      </w:r>
      <w:r>
        <w:rPr>
          <w:rFonts w:hint="eastAsia" w:ascii="宋体" w:hAnsi="宋体" w:eastAsia="宋体"/>
        </w:rPr>
        <w:t>应符合GB/T 21431的要求。雷电高发区</w:t>
      </w:r>
    </w:p>
    <w:p>
      <w:pPr>
        <w:pStyle w:val="48"/>
        <w:numPr>
          <w:ilvl w:val="2"/>
          <w:numId w:val="0"/>
        </w:numPr>
        <w:spacing w:before="156" w:after="156"/>
        <w:ind w:leftChars="0"/>
        <w:rPr>
          <w:rFonts w:hint="default" w:ascii="宋体" w:hAnsi="宋体" w:eastAsia="宋体"/>
          <w:lang w:val="en-US" w:eastAsia="zh-CN"/>
        </w:rPr>
      </w:pPr>
      <w:r>
        <w:rPr>
          <w:rFonts w:hint="eastAsia" w:ascii="宋体" w:hAnsi="宋体" w:eastAsia="宋体"/>
        </w:rPr>
        <w:t>的自驾驿站内</w:t>
      </w:r>
      <w:r>
        <w:rPr>
          <w:rFonts w:ascii="宋体" w:hAnsi="宋体" w:eastAsia="宋体"/>
        </w:rPr>
        <w:t>不应有</w:t>
      </w:r>
      <w:r>
        <w:rPr>
          <w:rFonts w:hint="eastAsia" w:ascii="宋体" w:hAnsi="宋体" w:eastAsia="宋体"/>
        </w:rPr>
        <w:t>高大树木、</w:t>
      </w:r>
      <w:r>
        <w:rPr>
          <w:rFonts w:hint="eastAsia" w:ascii="宋体" w:hAnsi="宋体" w:eastAsia="宋体"/>
          <w:lang w:val="en-US" w:eastAsia="zh-CN"/>
        </w:rPr>
        <w:t>非</w:t>
      </w:r>
      <w:r>
        <w:rPr>
          <w:rFonts w:hint="eastAsia" w:ascii="宋体" w:hAnsi="宋体" w:eastAsia="宋体"/>
        </w:rPr>
        <w:t>金属路灯杆等容易引致雷电的设施</w:t>
      </w:r>
      <w:r>
        <w:rPr>
          <w:rFonts w:hint="eastAsia" w:ascii="宋体" w:hAnsi="宋体" w:eastAsia="宋体"/>
          <w:lang w:eastAsia="zh-CN"/>
        </w:rPr>
        <w:t>，</w:t>
      </w:r>
      <w:r>
        <w:rPr>
          <w:rFonts w:hint="eastAsia" w:ascii="宋体" w:hAnsi="宋体" w:eastAsia="宋体"/>
          <w:lang w:val="en-US" w:eastAsia="zh-CN"/>
        </w:rPr>
        <w:t>金属灯杆应采取防雷接地措施。</w:t>
      </w:r>
    </w:p>
    <w:p>
      <w:pPr>
        <w:pStyle w:val="48"/>
        <w:spacing w:before="156" w:after="156"/>
        <w:ind w:hanging="993"/>
        <w:rPr>
          <w:rFonts w:ascii="宋体" w:hAnsi="宋体" w:eastAsia="宋体"/>
        </w:rPr>
      </w:pPr>
      <w:r>
        <w:rPr>
          <w:rFonts w:hint="eastAsia" w:ascii="宋体" w:hAnsi="宋体" w:eastAsia="宋体"/>
          <w:lang w:val="en-US" w:eastAsia="zh-CN"/>
        </w:rPr>
        <w:t>郊区及山区宜发自然灾害地点的自驾驿站，应有防灾警报设施；</w:t>
      </w:r>
      <w:r>
        <w:rPr>
          <w:rFonts w:hint="eastAsia" w:ascii="宋体" w:hAnsi="宋体" w:eastAsia="宋体"/>
        </w:rPr>
        <w:t>宜设置与周边环境相适应的围</w:t>
      </w:r>
    </w:p>
    <w:p>
      <w:pPr>
        <w:pStyle w:val="48"/>
        <w:numPr>
          <w:ilvl w:val="2"/>
          <w:numId w:val="0"/>
        </w:numPr>
        <w:spacing w:before="156" w:after="156"/>
        <w:ind w:leftChars="0"/>
        <w:rPr>
          <w:rFonts w:ascii="宋体" w:hAnsi="宋体" w:eastAsia="宋体"/>
        </w:rPr>
      </w:pPr>
      <w:r>
        <w:rPr>
          <w:rFonts w:hint="eastAsia" w:ascii="宋体" w:hAnsi="宋体" w:eastAsia="宋体"/>
        </w:rPr>
        <w:t>墙、围栏等设施。</w:t>
      </w:r>
    </w:p>
    <w:p>
      <w:pPr>
        <w:pStyle w:val="47"/>
      </w:pPr>
      <w:bookmarkStart w:id="32" w:name="_Toc72317298"/>
      <w:r>
        <w:rPr>
          <w:rFonts w:hint="eastAsia"/>
        </w:rPr>
        <w:t>服务要求</w:t>
      </w:r>
      <w:bookmarkEnd w:id="32"/>
    </w:p>
    <w:p>
      <w:pPr>
        <w:pStyle w:val="44"/>
        <w:ind w:left="0"/>
      </w:pPr>
      <w:r>
        <w:rPr>
          <w:rFonts w:hint="eastAsia"/>
        </w:rPr>
        <w:t>服务人员</w:t>
      </w:r>
    </w:p>
    <w:p>
      <w:pPr>
        <w:pStyle w:val="48"/>
        <w:spacing w:before="156" w:after="156"/>
        <w:ind w:left="0"/>
        <w:rPr>
          <w:rFonts w:ascii="宋体" w:hAnsi="宋体" w:eastAsia="宋体"/>
        </w:rPr>
      </w:pPr>
      <w:r>
        <w:rPr>
          <w:rFonts w:hint="eastAsia" w:ascii="宋体" w:hAnsi="宋体" w:eastAsia="宋体"/>
        </w:rPr>
        <w:t>服务人员着装整洁、得体，佩戴工卡或工牌，形象端庄、大方。</w:t>
      </w:r>
    </w:p>
    <w:p>
      <w:pPr>
        <w:pStyle w:val="48"/>
        <w:spacing w:before="156" w:after="156"/>
        <w:ind w:left="0"/>
        <w:rPr>
          <w:rFonts w:ascii="宋体" w:hAnsi="宋体" w:eastAsia="宋体"/>
        </w:rPr>
      </w:pPr>
      <w:r>
        <w:rPr>
          <w:rFonts w:hint="eastAsia" w:ascii="宋体" w:hAnsi="宋体" w:eastAsia="宋体"/>
        </w:rPr>
        <w:t>服务人员举止文明，服务热情周到，行为符合岗位规范要求。</w:t>
      </w:r>
    </w:p>
    <w:p>
      <w:pPr>
        <w:pStyle w:val="48"/>
        <w:spacing w:before="156" w:after="156"/>
        <w:ind w:left="0"/>
        <w:rPr>
          <w:rFonts w:ascii="宋体" w:hAnsi="宋体" w:eastAsia="宋体"/>
        </w:rPr>
      </w:pPr>
      <w:r>
        <w:rPr>
          <w:rFonts w:hint="eastAsia" w:ascii="宋体" w:hAnsi="宋体" w:eastAsia="宋体"/>
        </w:rPr>
        <w:t>应公平对待游客，尊重游客的民族习惯和宗教信仰。</w:t>
      </w:r>
    </w:p>
    <w:p>
      <w:pPr>
        <w:pStyle w:val="48"/>
        <w:spacing w:before="156" w:after="156"/>
        <w:ind w:left="0"/>
        <w:rPr>
          <w:rFonts w:ascii="宋体" w:hAnsi="宋体" w:eastAsia="宋体"/>
        </w:rPr>
      </w:pPr>
      <w:r>
        <w:rPr>
          <w:rFonts w:hint="eastAsia" w:ascii="宋体" w:hAnsi="宋体" w:eastAsia="宋体"/>
        </w:rPr>
        <w:t>宜使用普通话作为服务语言，使用文明礼貌用语。</w:t>
      </w:r>
    </w:p>
    <w:p>
      <w:pPr>
        <w:pStyle w:val="48"/>
        <w:numPr>
          <w:ilvl w:val="255"/>
          <w:numId w:val="0"/>
        </w:numPr>
        <w:spacing w:before="156" w:after="156"/>
        <w:rPr>
          <w:rFonts w:ascii="宋体" w:hAnsi="宋体" w:eastAsia="宋体"/>
        </w:rPr>
      </w:pPr>
      <w:r>
        <w:rPr>
          <w:rFonts w:hint="eastAsia" w:ascii="宋体" w:hAnsi="宋体" w:eastAsia="宋体"/>
        </w:rPr>
        <w:t>服务人员应掌握自驾游基本常识和自驾驿站服务的相关要求，及时提供相关服务。</w:t>
      </w:r>
    </w:p>
    <w:p>
      <w:pPr>
        <w:pStyle w:val="44"/>
        <w:ind w:left="0"/>
      </w:pPr>
      <w:r>
        <w:rPr>
          <w:rFonts w:hint="eastAsia"/>
        </w:rPr>
        <w:t>基础服务</w:t>
      </w:r>
    </w:p>
    <w:p>
      <w:pPr>
        <w:pStyle w:val="48"/>
        <w:spacing w:before="156" w:after="156"/>
        <w:ind w:left="0"/>
        <w:rPr>
          <w:rFonts w:ascii="宋体" w:hAnsi="宋体" w:eastAsia="宋体"/>
        </w:rPr>
      </w:pPr>
      <w:r>
        <w:rPr>
          <w:rFonts w:hint="eastAsia" w:ascii="宋体" w:hAnsi="宋体" w:eastAsia="宋体"/>
          <w:lang w:val="en-US" w:eastAsia="zh-CN"/>
        </w:rPr>
        <w:t>宜</w:t>
      </w:r>
      <w:r>
        <w:rPr>
          <w:rFonts w:hint="eastAsia" w:ascii="宋体" w:hAnsi="宋体" w:eastAsia="宋体"/>
        </w:rPr>
        <w:t>提供</w:t>
      </w:r>
      <w:r>
        <w:rPr>
          <w:rFonts w:hint="eastAsia" w:ascii="宋体" w:hAnsi="宋体" w:eastAsia="宋体"/>
          <w:lang w:val="en-US" w:eastAsia="zh-CN"/>
        </w:rPr>
        <w:t>当地代表性文创与土特产等旅游商品，</w:t>
      </w:r>
      <w:r>
        <w:rPr>
          <w:rFonts w:hint="eastAsia" w:ascii="宋体" w:hAnsi="宋体" w:eastAsia="宋体"/>
        </w:rPr>
        <w:t>购物服务，提供基本生活用品和休闲物品等。</w:t>
      </w:r>
    </w:p>
    <w:p>
      <w:pPr>
        <w:pStyle w:val="48"/>
        <w:spacing w:before="156" w:after="156"/>
        <w:ind w:left="0"/>
        <w:rPr>
          <w:rFonts w:hint="eastAsia" w:ascii="宋体" w:hAnsi="宋体" w:eastAsia="宋体"/>
        </w:rPr>
      </w:pPr>
      <w:r>
        <w:rPr>
          <w:rFonts w:hint="eastAsia" w:ascii="宋体" w:hAnsi="宋体" w:eastAsia="宋体"/>
          <w:lang w:val="en-US" w:eastAsia="zh-CN"/>
        </w:rPr>
        <w:t>宜</w:t>
      </w:r>
      <w:r>
        <w:rPr>
          <w:rFonts w:hint="eastAsia" w:ascii="宋体" w:hAnsi="宋体" w:eastAsia="宋体"/>
        </w:rPr>
        <w:t>提供热水供应和快餐服务，餐饮服务应符合 SB/T 10426的要求。</w:t>
      </w:r>
    </w:p>
    <w:p>
      <w:pPr>
        <w:pStyle w:val="48"/>
        <w:spacing w:before="156" w:after="156"/>
        <w:ind w:left="0"/>
        <w:rPr>
          <w:rFonts w:hint="eastAsia" w:ascii="宋体" w:hAnsi="宋体" w:eastAsia="宋体"/>
        </w:rPr>
      </w:pPr>
      <w:r>
        <w:rPr>
          <w:rFonts w:hint="eastAsia" w:ascii="宋体" w:hAnsi="宋体" w:eastAsia="宋体"/>
        </w:rPr>
        <w:t>宜提供住宿服务，且符合GB/T 14308的要求。</w:t>
      </w:r>
    </w:p>
    <w:p>
      <w:pPr>
        <w:pStyle w:val="48"/>
        <w:spacing w:before="156" w:after="156"/>
        <w:ind w:left="0"/>
      </w:pPr>
      <w:r>
        <w:rPr>
          <w:rFonts w:hint="eastAsia" w:asciiTheme="minorEastAsia" w:hAnsiTheme="minorEastAsia" w:eastAsiaTheme="minorEastAsia"/>
          <w:lang w:val="en-US" w:eastAsia="zh-CN"/>
        </w:rPr>
        <w:t>应</w:t>
      </w:r>
      <w:r>
        <w:rPr>
          <w:rFonts w:hint="eastAsia" w:asciiTheme="minorEastAsia" w:hAnsiTheme="minorEastAsia" w:eastAsiaTheme="minorEastAsia"/>
        </w:rPr>
        <w:t>配备基本急救药品或提供就近医疗机构的联系方式</w:t>
      </w:r>
      <w:r>
        <w:rPr>
          <w:rFonts w:hint="eastAsia"/>
        </w:rPr>
        <w:t>。</w:t>
      </w:r>
    </w:p>
    <w:p>
      <w:pPr>
        <w:pStyle w:val="48"/>
        <w:spacing w:before="156" w:after="156"/>
        <w:ind w:left="0"/>
        <w:rPr>
          <w:rFonts w:asciiTheme="minorEastAsia" w:hAnsiTheme="minorEastAsia" w:eastAsiaTheme="minorEastAsia"/>
        </w:rPr>
      </w:pPr>
      <w:r>
        <w:rPr>
          <w:rFonts w:hint="eastAsia" w:asciiTheme="minorEastAsia" w:hAnsiTheme="minorEastAsia" w:eastAsiaTheme="minorEastAsia"/>
        </w:rPr>
        <w:t>结合特色休闲活动，可提供</w:t>
      </w:r>
      <w:r>
        <w:rPr>
          <w:rFonts w:hint="eastAsia" w:asciiTheme="minorEastAsia" w:hAnsiTheme="minorEastAsia" w:eastAsiaTheme="minorEastAsia"/>
          <w:lang w:val="en-US" w:eastAsia="zh-CN"/>
        </w:rPr>
        <w:t>自驾旅游</w:t>
      </w:r>
      <w:r>
        <w:rPr>
          <w:rFonts w:hint="eastAsia" w:asciiTheme="minorEastAsia" w:hAnsiTheme="minorEastAsia" w:eastAsiaTheme="minorEastAsia"/>
        </w:rPr>
        <w:t>相关器材、设备的租赁服务。</w:t>
      </w:r>
    </w:p>
    <w:p>
      <w:pPr>
        <w:pStyle w:val="44"/>
        <w:ind w:left="0"/>
      </w:pPr>
      <w:r>
        <w:rPr>
          <w:rFonts w:hint="eastAsia"/>
        </w:rPr>
        <w:t>信息化服务</w:t>
      </w:r>
    </w:p>
    <w:p>
      <w:pPr>
        <w:pStyle w:val="48"/>
        <w:spacing w:before="156" w:after="156"/>
        <w:ind w:left="0"/>
        <w:rPr>
          <w:rFonts w:ascii="宋体" w:hAnsi="宋体" w:eastAsia="宋体"/>
        </w:rPr>
      </w:pPr>
      <w:r>
        <w:rPr>
          <w:rFonts w:hint="eastAsia" w:ascii="宋体" w:hAnsi="宋体" w:eastAsia="宋体"/>
        </w:rPr>
        <w:t>信息化服务应符合LB/T</w:t>
      </w:r>
      <w:r>
        <w:rPr>
          <w:rFonts w:ascii="宋体" w:hAnsi="宋体" w:eastAsia="宋体"/>
        </w:rPr>
        <w:t xml:space="preserve"> </w:t>
      </w:r>
      <w:r>
        <w:rPr>
          <w:rFonts w:hint="eastAsia" w:ascii="宋体" w:hAnsi="宋体" w:eastAsia="宋体"/>
        </w:rPr>
        <w:t>061的要求。</w:t>
      </w:r>
    </w:p>
    <w:p>
      <w:pPr>
        <w:pStyle w:val="48"/>
        <w:spacing w:before="156" w:after="156"/>
        <w:ind w:left="0"/>
        <w:rPr>
          <w:rFonts w:ascii="宋体" w:hAnsi="宋体" w:eastAsia="宋体"/>
        </w:rPr>
      </w:pPr>
      <w:r>
        <w:rPr>
          <w:rFonts w:hint="eastAsia" w:ascii="宋体" w:hAnsi="宋体" w:eastAsia="宋体"/>
          <w:lang w:val="en-US" w:eastAsia="zh-CN"/>
        </w:rPr>
        <w:t>宜纳入</w:t>
      </w:r>
      <w:r>
        <w:rPr>
          <w:rFonts w:hint="eastAsia" w:ascii="宋体" w:hAnsi="宋体" w:eastAsia="宋体"/>
        </w:rPr>
        <w:t>统一的公共信息服务平台，利用互联网、移动互联网、移动通讯等途径提供实时自驾驿</w:t>
      </w:r>
    </w:p>
    <w:p>
      <w:pPr>
        <w:pStyle w:val="48"/>
        <w:numPr>
          <w:ilvl w:val="2"/>
          <w:numId w:val="0"/>
        </w:numPr>
        <w:spacing w:before="156" w:after="156"/>
        <w:ind w:leftChars="0"/>
        <w:rPr>
          <w:rFonts w:ascii="宋体" w:hAnsi="宋体" w:eastAsia="宋体"/>
        </w:rPr>
      </w:pPr>
      <w:r>
        <w:rPr>
          <w:rFonts w:hint="eastAsia" w:ascii="宋体" w:hAnsi="宋体" w:eastAsia="宋体"/>
        </w:rPr>
        <w:t>站公共信息服务。</w:t>
      </w:r>
    </w:p>
    <w:p>
      <w:pPr>
        <w:pStyle w:val="48"/>
        <w:spacing w:before="156" w:after="156"/>
        <w:ind w:left="0"/>
        <w:rPr>
          <w:rFonts w:ascii="宋体" w:hAnsi="宋体" w:eastAsia="宋体"/>
        </w:rPr>
      </w:pPr>
      <w:r>
        <w:rPr>
          <w:rFonts w:hint="eastAsia" w:ascii="宋体" w:hAnsi="宋体" w:eastAsia="宋体"/>
        </w:rPr>
        <w:t>信息服务平台应提供驿站的分布地图、驿站介绍、位置导航、安全救援、周边自驾游线路、加</w:t>
      </w:r>
    </w:p>
    <w:p>
      <w:pPr>
        <w:pStyle w:val="48"/>
        <w:numPr>
          <w:ilvl w:val="255"/>
          <w:numId w:val="0"/>
        </w:numPr>
        <w:spacing w:before="156" w:after="156"/>
        <w:rPr>
          <w:rFonts w:ascii="宋体" w:hAnsi="宋体" w:eastAsia="宋体"/>
        </w:rPr>
      </w:pPr>
      <w:r>
        <w:rPr>
          <w:rFonts w:hint="eastAsia" w:ascii="宋体" w:hAnsi="宋体" w:eastAsia="宋体"/>
        </w:rPr>
        <w:t>油站、旅游景区（点）、餐饮、住宿和购物点等查询服务。</w:t>
      </w:r>
    </w:p>
    <w:p>
      <w:pPr>
        <w:pStyle w:val="48"/>
        <w:spacing w:before="156" w:after="156"/>
        <w:ind w:left="0"/>
        <w:rPr>
          <w:rFonts w:ascii="宋体" w:hAnsi="宋体" w:eastAsia="宋体"/>
        </w:rPr>
      </w:pPr>
      <w:r>
        <w:rPr>
          <w:rFonts w:hint="eastAsia" w:ascii="宋体" w:hAnsi="宋体" w:eastAsia="宋体"/>
        </w:rPr>
        <w:t>信息服务平台应提供预定、咨询、投诉等相关服务。</w:t>
      </w:r>
    </w:p>
    <w:p>
      <w:pPr>
        <w:pStyle w:val="48"/>
        <w:spacing w:before="156" w:after="156"/>
        <w:ind w:left="0"/>
        <w:rPr>
          <w:rFonts w:ascii="宋体" w:hAnsi="宋体" w:eastAsia="宋体"/>
        </w:rPr>
      </w:pPr>
      <w:r>
        <w:rPr>
          <w:rFonts w:hint="eastAsia" w:ascii="宋体" w:hAnsi="宋体" w:eastAsia="宋体"/>
        </w:rPr>
        <w:t>驿站场地内宜提供wifi信号全覆盖服务。</w:t>
      </w:r>
    </w:p>
    <w:p>
      <w:pPr>
        <w:pStyle w:val="48"/>
        <w:spacing w:before="156" w:after="156"/>
        <w:ind w:left="0"/>
        <w:rPr>
          <w:rFonts w:ascii="宋体" w:hAnsi="宋体" w:eastAsia="宋体"/>
        </w:rPr>
      </w:pPr>
      <w:r>
        <w:rPr>
          <w:rFonts w:hint="eastAsia" w:ascii="宋体" w:hAnsi="宋体" w:eastAsia="宋体"/>
        </w:rPr>
        <w:t>宜提供线上支付服务，不应拒绝现金交易。</w:t>
      </w:r>
    </w:p>
    <w:p>
      <w:pPr>
        <w:pStyle w:val="48"/>
        <w:spacing w:before="156" w:after="156"/>
        <w:ind w:left="0"/>
      </w:pPr>
      <w:r>
        <w:rPr>
          <w:rFonts w:hint="eastAsia" w:ascii="宋体" w:hAnsi="宋体" w:eastAsia="宋体"/>
        </w:rPr>
        <w:t>宜提供游客评价功能，游客可通过平台对驿站服务作出满意度评价。</w:t>
      </w:r>
    </w:p>
    <w:p>
      <w:pPr>
        <w:pStyle w:val="44"/>
        <w:ind w:left="0"/>
      </w:pPr>
      <w:r>
        <w:rPr>
          <w:rFonts w:hint="eastAsia"/>
        </w:rPr>
        <w:t>其他服务</w:t>
      </w:r>
    </w:p>
    <w:p>
      <w:pPr>
        <w:pStyle w:val="48"/>
        <w:spacing w:before="156" w:after="156"/>
        <w:ind w:left="0"/>
        <w:rPr>
          <w:rFonts w:ascii="宋体" w:hAnsi="宋体" w:eastAsia="宋体"/>
        </w:rPr>
      </w:pPr>
      <w:r>
        <w:rPr>
          <w:rFonts w:hint="eastAsia" w:ascii="宋体" w:hAnsi="宋体" w:eastAsia="宋体"/>
        </w:rPr>
        <w:t>应为残疾人、老年人、婴幼儿等特殊人群提供必要的服务。</w:t>
      </w:r>
    </w:p>
    <w:p>
      <w:pPr>
        <w:pStyle w:val="48"/>
        <w:spacing w:before="156" w:after="156"/>
        <w:ind w:left="0"/>
        <w:rPr>
          <w:rFonts w:ascii="宋体" w:hAnsi="宋体" w:eastAsia="宋体"/>
        </w:rPr>
      </w:pPr>
      <w:r>
        <w:rPr>
          <w:rFonts w:hint="eastAsia" w:ascii="宋体" w:hAnsi="宋体" w:eastAsia="宋体"/>
        </w:rPr>
        <w:t>宜为宠物携带者提供必要的托管服务。</w:t>
      </w:r>
    </w:p>
    <w:p>
      <w:pPr>
        <w:pStyle w:val="47"/>
      </w:pPr>
      <w:bookmarkStart w:id="33" w:name="_Toc72317299"/>
      <w:r>
        <w:rPr>
          <w:rFonts w:hint="eastAsia"/>
        </w:rPr>
        <w:t>服务管理</w:t>
      </w:r>
      <w:bookmarkEnd w:id="33"/>
    </w:p>
    <w:p>
      <w:pPr>
        <w:pStyle w:val="44"/>
        <w:ind w:left="0"/>
      </w:pPr>
      <w:r>
        <w:rPr>
          <w:rFonts w:hint="eastAsia"/>
        </w:rPr>
        <w:t>人员管理</w:t>
      </w:r>
    </w:p>
    <w:p>
      <w:pPr>
        <w:pStyle w:val="48"/>
        <w:spacing w:before="156" w:after="156"/>
        <w:ind w:left="0"/>
        <w:rPr>
          <w:rFonts w:ascii="宋体" w:hAnsi="宋体" w:eastAsia="宋体"/>
        </w:rPr>
      </w:pPr>
      <w:r>
        <w:rPr>
          <w:rFonts w:hint="eastAsia" w:ascii="宋体" w:hAnsi="宋体" w:eastAsia="宋体"/>
        </w:rPr>
        <w:t>宜有常设的管理机构或专职人员，职责明确，制度完善，流程规范。</w:t>
      </w:r>
    </w:p>
    <w:p>
      <w:pPr>
        <w:pStyle w:val="48"/>
        <w:spacing w:before="156" w:after="156"/>
        <w:ind w:left="0"/>
        <w:rPr>
          <w:rFonts w:ascii="宋体" w:hAnsi="宋体" w:eastAsia="宋体"/>
        </w:rPr>
      </w:pPr>
      <w:r>
        <w:rPr>
          <w:rFonts w:hint="eastAsia" w:ascii="宋体" w:hAnsi="宋体" w:eastAsia="宋体"/>
        </w:rPr>
        <w:t>应在明显位置张贴驿站管理制度以及针对游客的安全管理制度。</w:t>
      </w:r>
    </w:p>
    <w:p>
      <w:pPr>
        <w:pStyle w:val="48"/>
        <w:spacing w:before="156" w:after="156"/>
        <w:ind w:left="0"/>
        <w:rPr>
          <w:rFonts w:ascii="宋体" w:hAnsi="宋体" w:eastAsia="宋体"/>
        </w:rPr>
      </w:pPr>
      <w:r>
        <w:rPr>
          <w:rFonts w:hint="eastAsia" w:ascii="宋体" w:hAnsi="宋体" w:eastAsia="宋体"/>
        </w:rPr>
        <w:t>宜有从业人员职业培训制度，特殊岗位员工应持证上岗。</w:t>
      </w:r>
    </w:p>
    <w:p>
      <w:pPr>
        <w:pStyle w:val="48"/>
        <w:spacing w:before="156" w:after="156"/>
        <w:ind w:left="0"/>
        <w:rPr>
          <w:rFonts w:ascii="宋体" w:hAnsi="宋体" w:eastAsia="宋体"/>
        </w:rPr>
      </w:pPr>
      <w:r>
        <w:rPr>
          <w:rFonts w:hint="eastAsia" w:ascii="宋体" w:hAnsi="宋体" w:eastAsia="宋体"/>
        </w:rPr>
        <w:t>宜注意防范和妥善解决游客与当地居民之间的纠纷。</w:t>
      </w:r>
    </w:p>
    <w:p>
      <w:pPr>
        <w:pStyle w:val="44"/>
        <w:ind w:left="-2" w:leftChars="-1"/>
      </w:pPr>
      <w:r>
        <w:rPr>
          <w:rFonts w:hint="eastAsia"/>
        </w:rPr>
        <w:t>安全管理</w:t>
      </w:r>
    </w:p>
    <w:p>
      <w:pPr>
        <w:pStyle w:val="48"/>
        <w:spacing w:before="156" w:after="156"/>
        <w:ind w:left="0"/>
        <w:rPr>
          <w:rFonts w:ascii="宋体" w:hAnsi="宋体" w:eastAsia="宋体"/>
        </w:rPr>
      </w:pPr>
      <w:r>
        <w:rPr>
          <w:rFonts w:hint="eastAsia" w:ascii="宋体" w:hAnsi="宋体" w:eastAsia="宋体"/>
        </w:rPr>
        <w:t>应建立健全安全管理制度。</w:t>
      </w:r>
    </w:p>
    <w:p>
      <w:pPr>
        <w:pStyle w:val="48"/>
        <w:spacing w:before="156" w:after="156"/>
        <w:ind w:left="0"/>
        <w:rPr>
          <w:rFonts w:ascii="宋体" w:hAnsi="宋体" w:eastAsia="宋体"/>
        </w:rPr>
      </w:pPr>
      <w:r>
        <w:rPr>
          <w:rFonts w:hint="eastAsia" w:ascii="宋体" w:hAnsi="宋体" w:eastAsia="宋体"/>
        </w:rPr>
        <w:t>制定突发事件应急预案，每年至少演练一次。</w:t>
      </w:r>
    </w:p>
    <w:p>
      <w:pPr>
        <w:pStyle w:val="48"/>
        <w:spacing w:before="156" w:after="156"/>
        <w:ind w:left="0"/>
        <w:rPr>
          <w:rFonts w:asciiTheme="minorEastAsia" w:hAnsiTheme="minorEastAsia" w:eastAsiaTheme="minorEastAsia"/>
        </w:rPr>
      </w:pPr>
      <w:r>
        <w:rPr>
          <w:rFonts w:hint="eastAsia" w:asciiTheme="minorEastAsia" w:hAnsiTheme="minorEastAsia" w:eastAsiaTheme="minorEastAsia"/>
        </w:rPr>
        <w:t>配合管理部门做好常规性疫情防控管理，提醒、引导自驾游客增强安全意识。</w:t>
      </w:r>
    </w:p>
    <w:p>
      <w:pPr>
        <w:pStyle w:val="48"/>
        <w:spacing w:before="156" w:after="156"/>
        <w:ind w:left="0"/>
        <w:rPr>
          <w:rFonts w:ascii="宋体" w:hAnsi="宋体" w:eastAsia="宋体"/>
        </w:rPr>
      </w:pPr>
      <w:r>
        <w:rPr>
          <w:rFonts w:hint="eastAsia" w:ascii="宋体" w:hAnsi="宋体" w:eastAsia="宋体"/>
        </w:rPr>
        <w:t>规模较大的自驾驿站应配备专业安保人员，宜配备专业消防人员。</w:t>
      </w:r>
    </w:p>
    <w:p>
      <w:pPr>
        <w:pStyle w:val="48"/>
        <w:spacing w:before="156" w:after="156"/>
        <w:ind w:left="0"/>
        <w:rPr>
          <w:rFonts w:ascii="宋体" w:hAnsi="宋体" w:eastAsia="宋体"/>
        </w:rPr>
      </w:pPr>
      <w:r>
        <w:rPr>
          <w:rFonts w:hint="eastAsia" w:ascii="宋体" w:hAnsi="宋体" w:eastAsia="宋体"/>
        </w:rPr>
        <w:t>应设置治安室或治安点，并与当地治安</w:t>
      </w:r>
      <w:r>
        <w:rPr>
          <w:rFonts w:ascii="宋体" w:hAnsi="宋体" w:eastAsia="宋体"/>
        </w:rPr>
        <w:t>管理部门</w:t>
      </w:r>
      <w:r>
        <w:rPr>
          <w:rFonts w:hint="eastAsia" w:ascii="宋体" w:hAnsi="宋体" w:eastAsia="宋体"/>
        </w:rPr>
        <w:t>建立</w:t>
      </w:r>
      <w:r>
        <w:rPr>
          <w:rFonts w:ascii="宋体" w:hAnsi="宋体" w:eastAsia="宋体"/>
        </w:rPr>
        <w:t>治安</w:t>
      </w:r>
      <w:r>
        <w:rPr>
          <w:rFonts w:hint="eastAsia" w:ascii="宋体" w:hAnsi="宋体" w:eastAsia="宋体"/>
        </w:rPr>
        <w:t>联动机制。</w:t>
      </w:r>
    </w:p>
    <w:p>
      <w:pPr>
        <w:pStyle w:val="48"/>
        <w:spacing w:before="156" w:after="156"/>
        <w:ind w:left="0"/>
        <w:rPr>
          <w:rFonts w:ascii="宋体" w:hAnsi="宋体" w:eastAsia="宋体"/>
        </w:rPr>
      </w:pPr>
      <w:r>
        <w:rPr>
          <w:rFonts w:hint="eastAsia" w:ascii="宋体" w:hAnsi="宋体" w:eastAsia="宋体"/>
        </w:rPr>
        <w:t>为自驾游客提供住宿服务的驿站应按规定满足相关治安管理要求。</w:t>
      </w:r>
    </w:p>
    <w:p>
      <w:pPr>
        <w:pStyle w:val="44"/>
        <w:ind w:left="0"/>
      </w:pPr>
      <w:r>
        <w:rPr>
          <w:rFonts w:hint="eastAsia"/>
        </w:rPr>
        <w:t>卫生管理</w:t>
      </w:r>
    </w:p>
    <w:p>
      <w:pPr>
        <w:pStyle w:val="48"/>
        <w:spacing w:before="156" w:after="156"/>
        <w:ind w:left="0"/>
      </w:pPr>
      <w:r>
        <w:rPr>
          <w:rFonts w:hint="eastAsia" w:ascii="宋体" w:hAnsi="宋体" w:eastAsia="宋体"/>
        </w:rPr>
        <w:t>应配备符合环保要求的垃圾桶并保证</w:t>
      </w:r>
      <w:r>
        <w:rPr>
          <w:rFonts w:hint="eastAsia" w:ascii="宋体" w:hAnsi="宋体" w:eastAsia="宋体"/>
          <w:lang w:eastAsia="zh-CN"/>
        </w:rPr>
        <w:t>垃圾分类，</w:t>
      </w:r>
      <w:r>
        <w:rPr>
          <w:rFonts w:hint="eastAsia" w:ascii="宋体" w:hAnsi="宋体" w:eastAsia="宋体"/>
        </w:rPr>
        <w:t>随时集中转运。</w:t>
      </w:r>
    </w:p>
    <w:p>
      <w:pPr>
        <w:pStyle w:val="48"/>
        <w:spacing w:before="156" w:after="156"/>
        <w:ind w:left="0"/>
      </w:pPr>
      <w:r>
        <w:rPr>
          <w:rFonts w:hint="eastAsia" w:ascii="宋体" w:hAnsi="宋体" w:eastAsia="宋体"/>
        </w:rPr>
        <w:t>应指定专人负责随时打扫清理厕所，定期消毒。</w:t>
      </w:r>
    </w:p>
    <w:p>
      <w:pPr>
        <w:pStyle w:val="48"/>
        <w:spacing w:before="156" w:after="156"/>
        <w:ind w:left="0"/>
        <w:rPr>
          <w:rFonts w:ascii="宋体" w:hAnsi="宋体" w:eastAsia="宋体"/>
        </w:rPr>
      </w:pPr>
      <w:r>
        <w:rPr>
          <w:rFonts w:hint="eastAsia" w:ascii="宋体" w:hAnsi="宋体" w:eastAsia="宋体"/>
        </w:rPr>
        <w:t>应保持场地内环境干净整齐，地面</w:t>
      </w:r>
      <w:r>
        <w:rPr>
          <w:rFonts w:hint="eastAsia" w:ascii="宋体" w:hAnsi="宋体" w:eastAsia="宋体"/>
          <w:lang w:val="en-US" w:eastAsia="zh-CN"/>
        </w:rPr>
        <w:t>无</w:t>
      </w:r>
      <w:r>
        <w:rPr>
          <w:rFonts w:hint="eastAsia" w:ascii="宋体" w:hAnsi="宋体" w:eastAsia="宋体"/>
        </w:rPr>
        <w:t>垃圾和积水。定期消杀蚊蝇等害虫。</w:t>
      </w:r>
    </w:p>
    <w:p>
      <w:pPr>
        <w:pStyle w:val="48"/>
        <w:spacing w:before="156" w:after="156"/>
        <w:ind w:left="0"/>
        <w:rPr>
          <w:rFonts w:ascii="宋体" w:hAnsi="宋体" w:eastAsia="宋体"/>
        </w:rPr>
      </w:pPr>
      <w:r>
        <w:rPr>
          <w:rFonts w:hint="eastAsia" w:ascii="宋体" w:hAnsi="宋体" w:eastAsia="宋体"/>
        </w:rPr>
        <w:t>饮用水</w:t>
      </w:r>
      <w:r>
        <w:rPr>
          <w:rFonts w:ascii="宋体" w:hAnsi="宋体" w:eastAsia="宋体"/>
        </w:rPr>
        <w:t>应符合</w:t>
      </w:r>
      <w:r>
        <w:rPr>
          <w:rFonts w:hint="eastAsia" w:ascii="宋体" w:hAnsi="宋体" w:eastAsia="宋体"/>
        </w:rPr>
        <w:t>GB 5749的要求。</w:t>
      </w:r>
    </w:p>
    <w:p>
      <w:pPr>
        <w:pStyle w:val="44"/>
        <w:ind w:left="0"/>
      </w:pPr>
      <w:r>
        <w:rPr>
          <w:rFonts w:hint="eastAsia"/>
        </w:rPr>
        <w:t>服务</w:t>
      </w:r>
      <w:r>
        <w:t>质量</w:t>
      </w:r>
      <w:r>
        <w:rPr>
          <w:rFonts w:hint="eastAsia"/>
        </w:rPr>
        <w:t>管理</w:t>
      </w:r>
    </w:p>
    <w:p>
      <w:pPr>
        <w:pStyle w:val="48"/>
        <w:spacing w:before="156" w:after="156"/>
        <w:ind w:left="0"/>
        <w:rPr>
          <w:rFonts w:ascii="宋体" w:hAnsi="宋体" w:eastAsia="宋体"/>
        </w:rPr>
      </w:pPr>
      <w:r>
        <w:rPr>
          <w:rFonts w:hint="eastAsia" w:ascii="宋体" w:hAnsi="宋体" w:eastAsia="宋体"/>
        </w:rPr>
        <w:t>应按</w:t>
      </w:r>
      <w:r>
        <w:rPr>
          <w:rFonts w:ascii="宋体" w:hAnsi="宋体" w:eastAsia="宋体"/>
        </w:rPr>
        <w:t>规定</w:t>
      </w:r>
      <w:r>
        <w:rPr>
          <w:rFonts w:hint="eastAsia" w:ascii="宋体" w:hAnsi="宋体" w:eastAsia="宋体"/>
        </w:rPr>
        <w:t>实施服务</w:t>
      </w:r>
      <w:r>
        <w:rPr>
          <w:rFonts w:ascii="宋体" w:hAnsi="宋体" w:eastAsia="宋体"/>
        </w:rPr>
        <w:t>质量</w:t>
      </w:r>
      <w:r>
        <w:rPr>
          <w:rFonts w:hint="eastAsia" w:ascii="宋体" w:hAnsi="宋体" w:eastAsia="宋体"/>
        </w:rPr>
        <w:t>年度自查。</w:t>
      </w:r>
    </w:p>
    <w:p>
      <w:pPr>
        <w:pStyle w:val="48"/>
        <w:spacing w:before="156" w:after="156"/>
        <w:ind w:left="0"/>
        <w:rPr>
          <w:rFonts w:ascii="宋体" w:hAnsi="宋体" w:eastAsia="宋体"/>
        </w:rPr>
      </w:pPr>
      <w:r>
        <w:rPr>
          <w:rFonts w:hint="eastAsia" w:ascii="宋体" w:hAnsi="宋体" w:eastAsia="宋体"/>
        </w:rPr>
        <w:t>应</w:t>
      </w:r>
      <w:r>
        <w:rPr>
          <w:rFonts w:ascii="宋体" w:hAnsi="宋体" w:eastAsia="宋体"/>
        </w:rPr>
        <w:t>每年进行</w:t>
      </w:r>
      <w:r>
        <w:rPr>
          <w:rFonts w:hint="eastAsia" w:ascii="宋体" w:hAnsi="宋体" w:eastAsia="宋体"/>
        </w:rPr>
        <w:t>不</w:t>
      </w:r>
      <w:r>
        <w:rPr>
          <w:rFonts w:ascii="宋体" w:hAnsi="宋体" w:eastAsia="宋体"/>
        </w:rPr>
        <w:t>少于两次的游客</w:t>
      </w:r>
      <w:r>
        <w:rPr>
          <w:rFonts w:hint="eastAsia" w:ascii="宋体" w:hAnsi="宋体" w:eastAsia="宋体"/>
        </w:rPr>
        <w:t>满意</w:t>
      </w:r>
      <w:r>
        <w:rPr>
          <w:rFonts w:ascii="宋体" w:hAnsi="宋体" w:eastAsia="宋体"/>
        </w:rPr>
        <w:t>度调查</w:t>
      </w:r>
      <w:r>
        <w:rPr>
          <w:rFonts w:hint="eastAsia" w:ascii="宋体" w:hAnsi="宋体" w:eastAsia="宋体"/>
        </w:rPr>
        <w:t>。</w:t>
      </w:r>
    </w:p>
    <w:p>
      <w:pPr>
        <w:pStyle w:val="48"/>
        <w:spacing w:before="156" w:after="156"/>
        <w:ind w:left="0"/>
        <w:rPr>
          <w:rFonts w:ascii="宋体" w:hAnsi="宋体" w:eastAsia="宋体"/>
        </w:rPr>
      </w:pPr>
      <w:r>
        <w:rPr>
          <w:rFonts w:hint="eastAsia" w:ascii="宋体" w:hAnsi="宋体" w:eastAsia="宋体"/>
        </w:rPr>
        <w:t>应</w:t>
      </w:r>
      <w:r>
        <w:rPr>
          <w:rFonts w:ascii="宋体" w:hAnsi="宋体" w:eastAsia="宋体"/>
        </w:rPr>
        <w:t>及时处理游客</w:t>
      </w:r>
      <w:r>
        <w:rPr>
          <w:rFonts w:hint="eastAsia" w:ascii="宋体" w:hAnsi="宋体" w:eastAsia="宋体"/>
        </w:rPr>
        <w:t>投诉</w:t>
      </w:r>
      <w:r>
        <w:rPr>
          <w:rFonts w:ascii="宋体" w:hAnsi="宋体" w:eastAsia="宋体"/>
        </w:rPr>
        <w:t>，将</w:t>
      </w:r>
      <w:r>
        <w:rPr>
          <w:rFonts w:hint="eastAsia" w:ascii="宋体" w:hAnsi="宋体" w:eastAsia="宋体"/>
        </w:rPr>
        <w:t>处理</w:t>
      </w:r>
      <w:r>
        <w:rPr>
          <w:rFonts w:ascii="宋体" w:hAnsi="宋体" w:eastAsia="宋体"/>
        </w:rPr>
        <w:t>结果</w:t>
      </w:r>
      <w:r>
        <w:rPr>
          <w:rFonts w:hint="eastAsia" w:ascii="宋体" w:hAnsi="宋体" w:eastAsia="宋体"/>
        </w:rPr>
        <w:t>反馈</w:t>
      </w:r>
      <w:r>
        <w:rPr>
          <w:rFonts w:ascii="宋体" w:hAnsi="宋体" w:eastAsia="宋体"/>
        </w:rPr>
        <w:t>给游客</w:t>
      </w:r>
      <w:r>
        <w:rPr>
          <w:rFonts w:hint="eastAsia" w:ascii="宋体" w:hAnsi="宋体" w:eastAsia="宋体"/>
        </w:rPr>
        <w:t>，</w:t>
      </w:r>
      <w:r>
        <w:rPr>
          <w:rFonts w:ascii="宋体" w:hAnsi="宋体" w:eastAsia="宋体"/>
        </w:rPr>
        <w:t>并</w:t>
      </w:r>
      <w:r>
        <w:rPr>
          <w:rFonts w:hint="eastAsia" w:ascii="宋体" w:hAnsi="宋体" w:eastAsia="宋体"/>
        </w:rPr>
        <w:t>将相关处理情况记录至信息服务</w:t>
      </w:r>
      <w:r>
        <w:rPr>
          <w:rFonts w:ascii="宋体" w:hAnsi="宋体" w:eastAsia="宋体"/>
        </w:rPr>
        <w:t>平台</w:t>
      </w:r>
      <w:r>
        <w:rPr>
          <w:rFonts w:hint="eastAsia" w:ascii="宋体" w:hAnsi="宋体" w:eastAsia="宋体"/>
        </w:rPr>
        <w:t>。</w:t>
      </w:r>
    </w:p>
    <w:p>
      <w:pPr>
        <w:pStyle w:val="48"/>
        <w:spacing w:before="156" w:after="156"/>
        <w:ind w:left="0"/>
        <w:rPr>
          <w:rFonts w:ascii="宋体" w:hAnsi="宋体" w:eastAsia="宋体"/>
        </w:rPr>
      </w:pPr>
      <w:r>
        <w:rPr>
          <w:rFonts w:hint="eastAsia" w:ascii="宋体" w:hAnsi="宋体" w:eastAsia="宋体"/>
        </w:rPr>
        <w:t>应根据游客满意度调查和投诉处理情况,结合</w:t>
      </w:r>
      <w:r>
        <w:rPr>
          <w:rFonts w:ascii="宋体" w:hAnsi="宋体" w:eastAsia="宋体"/>
        </w:rPr>
        <w:t>服务质量自查</w:t>
      </w:r>
      <w:r>
        <w:rPr>
          <w:rFonts w:hint="eastAsia" w:ascii="宋体" w:hAnsi="宋体" w:eastAsia="宋体"/>
        </w:rPr>
        <w:t>情况</w:t>
      </w:r>
      <w:r>
        <w:rPr>
          <w:rFonts w:ascii="宋体" w:hAnsi="宋体" w:eastAsia="宋体"/>
        </w:rPr>
        <w:t>及时</w:t>
      </w:r>
      <w:r>
        <w:rPr>
          <w:rFonts w:hint="eastAsia" w:ascii="宋体" w:hAnsi="宋体" w:eastAsia="宋体"/>
        </w:rPr>
        <w:t>改进</w:t>
      </w:r>
      <w:r>
        <w:rPr>
          <w:rFonts w:ascii="宋体" w:hAnsi="宋体" w:eastAsia="宋体"/>
        </w:rPr>
        <w:t>服务质量</w:t>
      </w:r>
      <w:r>
        <w:rPr>
          <w:rFonts w:hint="eastAsia" w:ascii="宋体" w:hAnsi="宋体" w:eastAsia="宋体"/>
        </w:rPr>
        <w:t>。</w:t>
      </w:r>
    </w:p>
    <w:p>
      <w:pPr>
        <w:pStyle w:val="24"/>
      </w:pPr>
    </w:p>
    <w:p>
      <w:pPr>
        <w:pStyle w:val="24"/>
      </w:pPr>
    </w:p>
    <w:p>
      <w:pPr>
        <w:pStyle w:val="24"/>
      </w:pPr>
    </w:p>
    <w:p>
      <w:pPr>
        <w:pStyle w:val="73"/>
      </w:pPr>
      <w:bookmarkStart w:id="34" w:name="BKCKWX"/>
      <w:r>
        <w:rPr>
          <w:rFonts w:hint="eastAsia"/>
        </w:rPr>
        <w:t>参</w:t>
      </w:r>
      <w:r>
        <w:rPr>
          <w:rFonts w:hAnsi="黑体"/>
        </w:rPr>
        <w:t> </w:t>
      </w:r>
      <w:r>
        <w:rPr>
          <w:rFonts w:hint="eastAsia"/>
        </w:rPr>
        <w:t>考</w:t>
      </w:r>
      <w:r>
        <w:rPr>
          <w:rFonts w:hAnsi="黑体"/>
        </w:rPr>
        <w:t> </w:t>
      </w:r>
      <w:r>
        <w:rPr>
          <w:rFonts w:hint="eastAsia"/>
        </w:rPr>
        <w:t>文</w:t>
      </w:r>
      <w:r>
        <w:rPr>
          <w:rFonts w:hAnsi="黑体"/>
        </w:rPr>
        <w:t> </w:t>
      </w:r>
      <w:r>
        <w:rPr>
          <w:rFonts w:hint="eastAsia"/>
        </w:rPr>
        <w:t>献</w:t>
      </w:r>
      <w:bookmarkEnd w:id="34"/>
    </w:p>
    <w:p>
      <w:pPr>
        <w:pStyle w:val="24"/>
      </w:pPr>
      <w:r>
        <w:rPr>
          <w:rFonts w:hint="eastAsia"/>
        </w:rPr>
        <w:t>[1]</w:t>
      </w:r>
      <w:r>
        <w:t xml:space="preserve"> GB/T 31710.1</w:t>
      </w:r>
      <w:r>
        <w:rPr>
          <w:rFonts w:hint="eastAsia"/>
        </w:rPr>
        <w:t>—2017</w:t>
      </w:r>
      <w:r>
        <w:t xml:space="preserve"> 休闲露营地建设与服务规范第1部分</w:t>
      </w:r>
      <w:r>
        <w:rPr>
          <w:rFonts w:hint="eastAsia"/>
        </w:rPr>
        <w:t>：</w:t>
      </w:r>
      <w:r>
        <w:t>导</w:t>
      </w:r>
      <w:r>
        <w:rPr>
          <w:rFonts w:hint="eastAsia"/>
        </w:rPr>
        <w:t>则</w:t>
      </w:r>
    </w:p>
    <w:p>
      <w:pPr>
        <w:pStyle w:val="24"/>
      </w:pPr>
      <w:r>
        <w:rPr>
          <w:rFonts w:hint="eastAsia"/>
        </w:rPr>
        <w:t>[2]</w:t>
      </w:r>
      <w:r>
        <w:t xml:space="preserve"> </w:t>
      </w:r>
      <w:r>
        <w:rPr>
          <w:rFonts w:hint="eastAsia"/>
        </w:rPr>
        <w:t>GB/T</w:t>
      </w:r>
      <w:r>
        <w:t xml:space="preserve"> </w:t>
      </w:r>
      <w:r>
        <w:rPr>
          <w:rFonts w:hint="eastAsia"/>
        </w:rPr>
        <w:t>31710.2—2017</w:t>
      </w:r>
      <w:r>
        <w:t xml:space="preserve"> </w:t>
      </w:r>
      <w:r>
        <w:fldChar w:fldCharType="begin"/>
      </w:r>
      <w:r>
        <w:instrText xml:space="preserve"> HYPERLINK "javascript:void(0)" </w:instrText>
      </w:r>
      <w:r>
        <w:fldChar w:fldCharType="separate"/>
      </w:r>
      <w:r>
        <w:t>休闲露营地建设与服务规范 第2部分：自驾车露营地</w:t>
      </w:r>
      <w:r>
        <w:fldChar w:fldCharType="end"/>
      </w:r>
    </w:p>
    <w:p>
      <w:pPr>
        <w:pStyle w:val="24"/>
      </w:pPr>
      <w:r>
        <w:t xml:space="preserve">[3] </w:t>
      </w:r>
      <w:r>
        <w:rPr>
          <w:rFonts w:hint="eastAsia"/>
        </w:rPr>
        <w:t>陈雰霞，王景景，李新颖</w:t>
      </w:r>
      <w:r>
        <w:t xml:space="preserve">. </w:t>
      </w:r>
      <w:r>
        <w:rPr>
          <w:rFonts w:hint="eastAsia"/>
        </w:rPr>
        <w:t>全域旅游视角下自驾游驿站设施探研［</w:t>
      </w:r>
      <w:r>
        <w:t>J</w:t>
      </w:r>
      <w:r>
        <w:rPr>
          <w:rFonts w:hint="eastAsia"/>
        </w:rPr>
        <w:t>］</w:t>
      </w:r>
      <w:r>
        <w:t xml:space="preserve">. </w:t>
      </w:r>
      <w:r>
        <w:rPr>
          <w:rFonts w:hint="eastAsia"/>
        </w:rPr>
        <w:t>河南科学，</w:t>
      </w:r>
      <w:r>
        <w:t>2019</w:t>
      </w:r>
      <w:r>
        <w:rPr>
          <w:rFonts w:hint="eastAsia"/>
        </w:rPr>
        <w:t>，</w:t>
      </w:r>
      <w:r>
        <w:t>37</w:t>
      </w:r>
      <w:r>
        <w:rPr>
          <w:rFonts w:hint="eastAsia"/>
        </w:rPr>
        <w:t>（</w:t>
      </w:r>
      <w:r>
        <w:t>6</w:t>
      </w:r>
      <w:r>
        <w:rPr>
          <w:rFonts w:hint="eastAsia"/>
        </w:rPr>
        <w:t>）：</w:t>
      </w:r>
      <w:r>
        <w:t>1005-1013.</w:t>
      </w:r>
    </w:p>
    <w:p>
      <w:pPr>
        <w:pStyle w:val="24"/>
      </w:pPr>
      <w:r>
        <w:rPr>
          <w:rFonts w:hint="eastAsia"/>
        </w:rPr>
        <w:t>[4]</w:t>
      </w:r>
      <w:r>
        <w:t xml:space="preserve"> </w:t>
      </w:r>
      <w:r>
        <w:rPr>
          <w:rFonts w:hint="eastAsia"/>
        </w:rPr>
        <w:t>胡雯露</w:t>
      </w:r>
      <w:r>
        <w:t xml:space="preserve">. </w:t>
      </w:r>
      <w:r>
        <w:rPr>
          <w:rFonts w:hint="eastAsia"/>
        </w:rPr>
        <w:t>休闲驿站的综合性旅游服务趋势探究［</w:t>
      </w:r>
      <w:r>
        <w:t>EB/OL</w:t>
      </w:r>
      <w:r>
        <w:rPr>
          <w:rFonts w:hint="eastAsia"/>
        </w:rPr>
        <w:t>］.</w:t>
      </w:r>
    </w:p>
    <w:p>
      <w:pPr>
        <w:pStyle w:val="24"/>
      </w:pPr>
    </w:p>
    <w:p>
      <w:pPr>
        <w:pStyle w:val="24"/>
      </w:pPr>
    </w:p>
    <w:p>
      <w:pPr>
        <w:pStyle w:val="131"/>
        <w:framePr w:w="3207" w:hAnchor="page" w:x="4320" w:y="603"/>
      </w:pPr>
      <w:r>
        <w:t>______________________________</w:t>
      </w:r>
    </w:p>
    <w:p>
      <w:pPr>
        <w:pStyle w:val="24"/>
      </w:pPr>
    </w:p>
    <w:p>
      <w:pPr>
        <w:pStyle w:val="131"/>
        <w:framePr w:hSpace="0" w:vSpace="0" w:wrap="auto" w:vAnchor="margin" w:hAnchor="text" w:xAlign="left" w:yAlign="inline"/>
      </w:pPr>
    </w:p>
    <w:sectPr>
      <w:pgSz w:w="11906" w:h="16838"/>
      <w:pgMar w:top="567" w:right="1134" w:bottom="1134" w:left="1418" w:header="1418" w:footer="1134" w:gutter="0"/>
      <w:pgNumType w:start="1"/>
      <w:cols w:space="425" w:num="1"/>
      <w:formProt w:val="0"/>
      <w:docGrid w:type="lines" w:linePitch="312" w:charSpace="0"/>
    </w:sectPr>
  </w:body>
</w:document>
</file>

<file path=word/customizations.xml><?xml version="1.0" encoding="utf-8"?>
<wne:tcg xmlns:r="http://schemas.openxmlformats.org/officeDocument/2006/relationships" xmlns:wne="http://schemas.microsoft.com/office/word/2006/wordml">
  <wne:toolbars>
    <wne:toolbarData r:id="rId1"/>
  </wne:toolbars>
</wne:tcg>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5"/>
    </w:pPr>
    <w:r>
      <w:fldChar w:fldCharType="begin"/>
    </w:r>
    <w:r>
      <w:instrText xml:space="preserve"> PAGE  \* MERGEFORMAT </w:instrText>
    </w:r>
    <w:r>
      <w:fldChar w:fldCharType="separate"/>
    </w:r>
    <w:r>
      <w:t>1</w:t>
    </w:r>
    <w: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6"/>
    </w:pPr>
    <w:r>
      <w:t>DB</w:t>
    </w:r>
    <w:r>
      <w:rPr>
        <w:rFonts w:hint="eastAsia"/>
      </w:rPr>
      <w:t>11</w:t>
    </w:r>
    <w:r>
      <w:t>/</w:t>
    </w:r>
    <w:r>
      <w:rPr>
        <w:rFonts w:hint="eastAsia"/>
      </w:rPr>
      <w:t>T</w:t>
    </w:r>
    <w:r>
      <w:t xml:space="preserve"> XXXX—XXXX</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79102AD"/>
    <w:multiLevelType w:val="multilevel"/>
    <w:tmpl w:val="079102AD"/>
    <w:lvl w:ilvl="0" w:tentative="0">
      <w:start w:val="1"/>
      <w:numFmt w:val="decimal"/>
      <w:pStyle w:val="60"/>
      <w:suff w:val="nothing"/>
      <w:lvlText w:val="注%1："/>
      <w:lvlJc w:val="left"/>
      <w:pPr>
        <w:ind w:left="811" w:hanging="448"/>
      </w:pPr>
      <w:rPr>
        <w:rFonts w:hint="eastAsia" w:ascii="黑体" w:eastAsia="黑体"/>
        <w:b w:val="0"/>
        <w:i w:val="0"/>
        <w:sz w:val="18"/>
        <w:lang w:val="en-US"/>
      </w:rPr>
    </w:lvl>
    <w:lvl w:ilvl="1" w:tentative="0">
      <w:start w:val="1"/>
      <w:numFmt w:val="lowerLetter"/>
      <w:lvlText w:val="%2)"/>
      <w:lvlJc w:val="left"/>
      <w:pPr>
        <w:tabs>
          <w:tab w:val="left" w:pos="0"/>
        </w:tabs>
        <w:ind w:left="992" w:hanging="629"/>
      </w:pPr>
      <w:rPr>
        <w:rFonts w:hint="eastAsia"/>
      </w:rPr>
    </w:lvl>
    <w:lvl w:ilvl="2" w:tentative="0">
      <w:start w:val="1"/>
      <w:numFmt w:val="lowerRoman"/>
      <w:lvlText w:val="%3."/>
      <w:lvlJc w:val="right"/>
      <w:pPr>
        <w:tabs>
          <w:tab w:val="left" w:pos="0"/>
        </w:tabs>
        <w:ind w:left="992" w:hanging="629"/>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1">
    <w:nsid w:val="093C6778"/>
    <w:multiLevelType w:val="multilevel"/>
    <w:tmpl w:val="093C6778"/>
    <w:lvl w:ilvl="0" w:tentative="0">
      <w:start w:val="1"/>
      <w:numFmt w:val="decimal"/>
      <w:pStyle w:val="118"/>
      <w:suff w:val="nothing"/>
      <w:lvlText w:val="示例%1："/>
      <w:lvlJc w:val="left"/>
      <w:pPr>
        <w:ind w:left="0" w:firstLine="397"/>
      </w:pPr>
      <w:rPr>
        <w:rFonts w:hint="eastAsia" w:ascii="黑体" w:eastAsia="黑体"/>
        <w:sz w:val="18"/>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0AE367E9"/>
    <w:multiLevelType w:val="multilevel"/>
    <w:tmpl w:val="0AE367E9"/>
    <w:lvl w:ilvl="0" w:tentative="0">
      <w:start w:val="1"/>
      <w:numFmt w:val="none"/>
      <w:pStyle w:val="54"/>
      <w:suff w:val="nothing"/>
      <w:lvlText w:val="%1示例："/>
      <w:lvlJc w:val="left"/>
      <w:pPr>
        <w:ind w:left="0" w:firstLine="363"/>
      </w:pPr>
      <w:rPr>
        <w:rFonts w:hint="eastAsia" w:ascii="黑体" w:eastAsia="黑体"/>
        <w:b w:val="0"/>
        <w:i w:val="0"/>
        <w:sz w:val="18"/>
        <w:szCs w:val="18"/>
      </w:rPr>
    </w:lvl>
    <w:lvl w:ilvl="1" w:tentative="0">
      <w:start w:val="1"/>
      <w:numFmt w:val="lowerLetter"/>
      <w:lvlText w:val="%2)"/>
      <w:lvlJc w:val="left"/>
      <w:pPr>
        <w:tabs>
          <w:tab w:val="left" w:pos="363"/>
        </w:tabs>
        <w:ind w:left="0" w:firstLine="363"/>
      </w:pPr>
      <w:rPr>
        <w:rFonts w:hint="eastAsia"/>
      </w:rPr>
    </w:lvl>
    <w:lvl w:ilvl="2" w:tentative="0">
      <w:start w:val="1"/>
      <w:numFmt w:val="lowerRoman"/>
      <w:lvlText w:val="%3."/>
      <w:lvlJc w:val="right"/>
      <w:pPr>
        <w:tabs>
          <w:tab w:val="left" w:pos="363"/>
        </w:tabs>
        <w:ind w:left="0" w:firstLine="363"/>
      </w:pPr>
      <w:rPr>
        <w:rFonts w:hint="eastAsia"/>
      </w:rPr>
    </w:lvl>
    <w:lvl w:ilvl="3" w:tentative="0">
      <w:start w:val="1"/>
      <w:numFmt w:val="decimal"/>
      <w:lvlText w:val="%4."/>
      <w:lvlJc w:val="left"/>
      <w:pPr>
        <w:tabs>
          <w:tab w:val="left" w:pos="363"/>
        </w:tabs>
        <w:ind w:left="0" w:firstLine="363"/>
      </w:pPr>
      <w:rPr>
        <w:rFonts w:hint="eastAsia"/>
      </w:rPr>
    </w:lvl>
    <w:lvl w:ilvl="4" w:tentative="0">
      <w:start w:val="1"/>
      <w:numFmt w:val="lowerLetter"/>
      <w:lvlText w:val="%5)"/>
      <w:lvlJc w:val="left"/>
      <w:pPr>
        <w:tabs>
          <w:tab w:val="left" w:pos="363"/>
        </w:tabs>
        <w:ind w:left="0" w:firstLine="363"/>
      </w:pPr>
      <w:rPr>
        <w:rFonts w:hint="eastAsia"/>
      </w:rPr>
    </w:lvl>
    <w:lvl w:ilvl="5" w:tentative="0">
      <w:start w:val="1"/>
      <w:numFmt w:val="lowerRoman"/>
      <w:lvlText w:val="%6."/>
      <w:lvlJc w:val="right"/>
      <w:pPr>
        <w:tabs>
          <w:tab w:val="left" w:pos="363"/>
        </w:tabs>
        <w:ind w:left="0" w:firstLine="363"/>
      </w:pPr>
      <w:rPr>
        <w:rFonts w:hint="eastAsia"/>
      </w:rPr>
    </w:lvl>
    <w:lvl w:ilvl="6" w:tentative="0">
      <w:start w:val="1"/>
      <w:numFmt w:val="decimal"/>
      <w:lvlText w:val="%7."/>
      <w:lvlJc w:val="left"/>
      <w:pPr>
        <w:tabs>
          <w:tab w:val="left" w:pos="363"/>
        </w:tabs>
        <w:ind w:left="0" w:firstLine="363"/>
      </w:pPr>
      <w:rPr>
        <w:rFonts w:hint="eastAsia"/>
      </w:rPr>
    </w:lvl>
    <w:lvl w:ilvl="7" w:tentative="0">
      <w:start w:val="1"/>
      <w:numFmt w:val="lowerLetter"/>
      <w:lvlText w:val="%8)"/>
      <w:lvlJc w:val="left"/>
      <w:pPr>
        <w:tabs>
          <w:tab w:val="left" w:pos="363"/>
        </w:tabs>
        <w:ind w:left="0" w:firstLine="363"/>
      </w:pPr>
      <w:rPr>
        <w:rFonts w:hint="eastAsia"/>
      </w:rPr>
    </w:lvl>
    <w:lvl w:ilvl="8" w:tentative="0">
      <w:start w:val="1"/>
      <w:numFmt w:val="lowerRoman"/>
      <w:lvlText w:val="%9."/>
      <w:lvlJc w:val="right"/>
      <w:pPr>
        <w:tabs>
          <w:tab w:val="left" w:pos="363"/>
        </w:tabs>
        <w:ind w:left="0" w:firstLine="363"/>
      </w:pPr>
      <w:rPr>
        <w:rFonts w:hint="eastAsia"/>
      </w:rPr>
    </w:lvl>
  </w:abstractNum>
  <w:abstractNum w:abstractNumId="3">
    <w:nsid w:val="0D983844"/>
    <w:multiLevelType w:val="multilevel"/>
    <w:tmpl w:val="0D983844"/>
    <w:lvl w:ilvl="0" w:tentative="0">
      <w:start w:val="1"/>
      <w:numFmt w:val="decimal"/>
      <w:pStyle w:val="130"/>
      <w:suff w:val="nothing"/>
      <w:lvlText w:val="图%1　"/>
      <w:lvlJc w:val="left"/>
      <w:pPr>
        <w:ind w:left="0" w:firstLine="0"/>
      </w:pPr>
      <w:rPr>
        <w:rFonts w:hint="eastAsia" w:ascii="黑体" w:hAnsi="Times New Roman" w:eastAsia="黑体"/>
        <w:b w:val="0"/>
        <w:i w:val="0"/>
        <w:sz w:val="21"/>
      </w:rPr>
    </w:lvl>
    <w:lvl w:ilvl="1" w:tentative="0">
      <w:start w:val="1"/>
      <w:numFmt w:val="decimal"/>
      <w:suff w:val="nothing"/>
      <w:lvlText w:val="%1%2　"/>
      <w:lvlJc w:val="left"/>
      <w:pPr>
        <w:ind w:left="0" w:firstLine="0"/>
      </w:pPr>
      <w:rPr>
        <w:rFonts w:hint="default" w:ascii="Times New Roman" w:hAnsi="Times New Roman" w:eastAsia="黑体"/>
        <w:b w:val="0"/>
        <w:i w:val="0"/>
        <w:sz w:val="21"/>
      </w:rPr>
    </w:lvl>
    <w:lvl w:ilvl="2" w:tentative="0">
      <w:start w:val="1"/>
      <w:numFmt w:val="decimal"/>
      <w:suff w:val="nothing"/>
      <w:lvlText w:val="%1%2.%3　"/>
      <w:lvlJc w:val="left"/>
      <w:pPr>
        <w:ind w:left="0" w:firstLine="0"/>
      </w:pPr>
      <w:rPr>
        <w:rFonts w:hint="default" w:ascii="Times New Roman" w:hAnsi="Times New Roman" w:eastAsia="黑体"/>
        <w:b w:val="0"/>
        <w:i w:val="0"/>
        <w:sz w:val="21"/>
      </w:rPr>
    </w:lvl>
    <w:lvl w:ilvl="3" w:tentative="0">
      <w:start w:val="1"/>
      <w:numFmt w:val="decimal"/>
      <w:suff w:val="nothing"/>
      <w:lvlText w:val="%1%2.%3.%4　"/>
      <w:lvlJc w:val="left"/>
      <w:pPr>
        <w:ind w:left="0" w:firstLine="0"/>
      </w:pPr>
      <w:rPr>
        <w:rFonts w:hint="default" w:ascii="Times New Roman" w:hAnsi="Times New Roman" w:eastAsia="黑体"/>
        <w:b w:val="0"/>
        <w:i w:val="0"/>
        <w:sz w:val="21"/>
      </w:rPr>
    </w:lvl>
    <w:lvl w:ilvl="4" w:tentative="0">
      <w:start w:val="1"/>
      <w:numFmt w:val="decimal"/>
      <w:suff w:val="nothing"/>
      <w:lvlText w:val="%1%2.%3.%4.%5　"/>
      <w:lvlJc w:val="left"/>
      <w:pPr>
        <w:ind w:left="0" w:firstLine="0"/>
      </w:pPr>
      <w:rPr>
        <w:rFonts w:hint="default" w:ascii="Times New Roman" w:hAnsi="Times New Roman" w:eastAsia="黑体"/>
        <w:b w:val="0"/>
        <w:i w:val="0"/>
        <w:sz w:val="21"/>
      </w:rPr>
    </w:lvl>
    <w:lvl w:ilvl="5" w:tentative="0">
      <w:start w:val="1"/>
      <w:numFmt w:val="decimal"/>
      <w:suff w:val="nothing"/>
      <w:lvlText w:val="%1%2.%3.%4.%5.%6　"/>
      <w:lvlJc w:val="left"/>
      <w:pPr>
        <w:ind w:left="0" w:firstLine="0"/>
      </w:pPr>
      <w:rPr>
        <w:rFonts w:hint="default" w:ascii="Times New Roman" w:hAnsi="Times New Roman" w:eastAsia="黑体"/>
        <w:b w:val="0"/>
        <w:i w:val="0"/>
        <w:sz w:val="21"/>
      </w:rPr>
    </w:lvl>
    <w:lvl w:ilvl="6" w:tentative="0">
      <w:start w:val="1"/>
      <w:numFmt w:val="decimal"/>
      <w:suff w:val="nothing"/>
      <w:lvlText w:val="%1%2.%3.%4.%5.%6.%7　"/>
      <w:lvlJc w:val="left"/>
      <w:pPr>
        <w:ind w:left="0" w:firstLine="0"/>
      </w:pPr>
      <w:rPr>
        <w:rFonts w:hint="default" w:ascii="Times New Roman"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4">
    <w:nsid w:val="0DDE2B46"/>
    <w:multiLevelType w:val="multilevel"/>
    <w:tmpl w:val="0DDE2B46"/>
    <w:lvl w:ilvl="0" w:tentative="0">
      <w:start w:val="1"/>
      <w:numFmt w:val="lowerLetter"/>
      <w:pStyle w:val="123"/>
      <w:suff w:val="nothing"/>
      <w:lvlText w:val="%1   "/>
      <w:lvlJc w:val="left"/>
      <w:pPr>
        <w:ind w:left="544" w:hanging="181"/>
      </w:pPr>
      <w:rPr>
        <w:rFonts w:hint="eastAsia" w:ascii="宋体" w:eastAsia="宋体"/>
        <w:b w:val="0"/>
        <w:i w:val="0"/>
        <w:sz w:val="18"/>
        <w:vertAlign w:val="superscript"/>
      </w:rPr>
    </w:lvl>
    <w:lvl w:ilvl="1" w:tentative="0">
      <w:start w:val="1"/>
      <w:numFmt w:val="lowerLetter"/>
      <w:lvlText w:val="%2"/>
      <w:lvlJc w:val="left"/>
      <w:pPr>
        <w:tabs>
          <w:tab w:val="left" w:pos="57"/>
        </w:tabs>
        <w:ind w:left="363" w:hanging="363"/>
      </w:pPr>
      <w:rPr>
        <w:rFonts w:hint="eastAsia"/>
      </w:rPr>
    </w:lvl>
    <w:lvl w:ilvl="2" w:tentative="0">
      <w:start w:val="1"/>
      <w:numFmt w:val="lowerRoman"/>
      <w:lvlText w:val="%3."/>
      <w:lvlJc w:val="right"/>
      <w:pPr>
        <w:tabs>
          <w:tab w:val="left" w:pos="57"/>
        </w:tabs>
        <w:ind w:left="363" w:hanging="363"/>
      </w:pPr>
      <w:rPr>
        <w:rFonts w:hint="eastAsia"/>
      </w:rPr>
    </w:lvl>
    <w:lvl w:ilvl="3" w:tentative="0">
      <w:start w:val="1"/>
      <w:numFmt w:val="decimal"/>
      <w:lvlText w:val="%4."/>
      <w:lvlJc w:val="left"/>
      <w:pPr>
        <w:tabs>
          <w:tab w:val="left" w:pos="57"/>
        </w:tabs>
        <w:ind w:left="363" w:hanging="363"/>
      </w:pPr>
      <w:rPr>
        <w:rFonts w:hint="eastAsia"/>
      </w:rPr>
    </w:lvl>
    <w:lvl w:ilvl="4" w:tentative="0">
      <w:start w:val="1"/>
      <w:numFmt w:val="lowerLetter"/>
      <w:lvlText w:val="%5)"/>
      <w:lvlJc w:val="left"/>
      <w:pPr>
        <w:tabs>
          <w:tab w:val="left" w:pos="57"/>
        </w:tabs>
        <w:ind w:left="363" w:hanging="363"/>
      </w:pPr>
      <w:rPr>
        <w:rFonts w:hint="eastAsia"/>
      </w:rPr>
    </w:lvl>
    <w:lvl w:ilvl="5" w:tentative="0">
      <w:start w:val="1"/>
      <w:numFmt w:val="lowerRoman"/>
      <w:lvlText w:val="%6."/>
      <w:lvlJc w:val="right"/>
      <w:pPr>
        <w:tabs>
          <w:tab w:val="left" w:pos="57"/>
        </w:tabs>
        <w:ind w:left="363" w:hanging="363"/>
      </w:pPr>
      <w:rPr>
        <w:rFonts w:hint="eastAsia"/>
      </w:rPr>
    </w:lvl>
    <w:lvl w:ilvl="6" w:tentative="0">
      <w:start w:val="1"/>
      <w:numFmt w:val="decimal"/>
      <w:lvlText w:val="%7."/>
      <w:lvlJc w:val="left"/>
      <w:pPr>
        <w:tabs>
          <w:tab w:val="left" w:pos="57"/>
        </w:tabs>
        <w:ind w:left="363" w:hanging="363"/>
      </w:pPr>
      <w:rPr>
        <w:rFonts w:hint="eastAsia"/>
      </w:rPr>
    </w:lvl>
    <w:lvl w:ilvl="7" w:tentative="0">
      <w:start w:val="1"/>
      <w:numFmt w:val="lowerLetter"/>
      <w:lvlText w:val="%8)"/>
      <w:lvlJc w:val="left"/>
      <w:pPr>
        <w:tabs>
          <w:tab w:val="left" w:pos="57"/>
        </w:tabs>
        <w:ind w:left="363" w:hanging="363"/>
      </w:pPr>
      <w:rPr>
        <w:rFonts w:hint="eastAsia"/>
      </w:rPr>
    </w:lvl>
    <w:lvl w:ilvl="8" w:tentative="0">
      <w:start w:val="1"/>
      <w:numFmt w:val="lowerRoman"/>
      <w:lvlText w:val="%9."/>
      <w:lvlJc w:val="right"/>
      <w:pPr>
        <w:tabs>
          <w:tab w:val="left" w:pos="57"/>
        </w:tabs>
        <w:ind w:left="363" w:hanging="363"/>
      </w:pPr>
      <w:rPr>
        <w:rFonts w:hint="eastAsia"/>
      </w:rPr>
    </w:lvl>
  </w:abstractNum>
  <w:abstractNum w:abstractNumId="5">
    <w:nsid w:val="1DBF583A"/>
    <w:multiLevelType w:val="multilevel"/>
    <w:tmpl w:val="1DBF583A"/>
    <w:lvl w:ilvl="0" w:tentative="0">
      <w:start w:val="1"/>
      <w:numFmt w:val="decimal"/>
      <w:pStyle w:val="67"/>
      <w:suff w:val="nothing"/>
      <w:lvlText w:val="注%1："/>
      <w:lvlJc w:val="left"/>
      <w:pPr>
        <w:ind w:left="811" w:hanging="448"/>
      </w:pPr>
      <w:rPr>
        <w:rFonts w:hint="eastAsia" w:ascii="黑体" w:eastAsia="黑体"/>
        <w:b w:val="0"/>
        <w:i w:val="0"/>
        <w:sz w:val="18"/>
        <w:szCs w:val="18"/>
        <w:vertAlign w:val="baseline"/>
      </w:rPr>
    </w:lvl>
    <w:lvl w:ilvl="1" w:tentative="0">
      <w:start w:val="1"/>
      <w:numFmt w:val="lowerLetter"/>
      <w:lvlText w:val="%2)"/>
      <w:lvlJc w:val="left"/>
      <w:pPr>
        <w:tabs>
          <w:tab w:val="left" w:pos="180"/>
        </w:tabs>
        <w:ind w:left="1172" w:hanging="629"/>
      </w:pPr>
      <w:rPr>
        <w:rFonts w:hint="eastAsia"/>
        <w:vertAlign w:val="baseline"/>
      </w:rPr>
    </w:lvl>
    <w:lvl w:ilvl="2" w:tentative="0">
      <w:start w:val="1"/>
      <w:numFmt w:val="lowerRoman"/>
      <w:lvlText w:val="%3."/>
      <w:lvlJc w:val="right"/>
      <w:pPr>
        <w:tabs>
          <w:tab w:val="left" w:pos="180"/>
        </w:tabs>
        <w:ind w:left="1172" w:hanging="629"/>
      </w:pPr>
      <w:rPr>
        <w:rFonts w:hint="eastAsia"/>
        <w:vertAlign w:val="baseline"/>
      </w:rPr>
    </w:lvl>
    <w:lvl w:ilvl="3" w:tentative="0">
      <w:start w:val="1"/>
      <w:numFmt w:val="decimal"/>
      <w:lvlText w:val="%4."/>
      <w:lvlJc w:val="left"/>
      <w:pPr>
        <w:tabs>
          <w:tab w:val="left" w:pos="180"/>
        </w:tabs>
        <w:ind w:left="1172" w:hanging="629"/>
      </w:pPr>
      <w:rPr>
        <w:rFonts w:hint="eastAsia"/>
        <w:vertAlign w:val="baseline"/>
      </w:rPr>
    </w:lvl>
    <w:lvl w:ilvl="4" w:tentative="0">
      <w:start w:val="1"/>
      <w:numFmt w:val="lowerLetter"/>
      <w:lvlText w:val="%5)"/>
      <w:lvlJc w:val="left"/>
      <w:pPr>
        <w:tabs>
          <w:tab w:val="left" w:pos="180"/>
        </w:tabs>
        <w:ind w:left="1172" w:hanging="629"/>
      </w:pPr>
      <w:rPr>
        <w:rFonts w:hint="eastAsia"/>
        <w:vertAlign w:val="baseline"/>
      </w:rPr>
    </w:lvl>
    <w:lvl w:ilvl="5" w:tentative="0">
      <w:start w:val="1"/>
      <w:numFmt w:val="lowerRoman"/>
      <w:lvlText w:val="%6."/>
      <w:lvlJc w:val="right"/>
      <w:pPr>
        <w:tabs>
          <w:tab w:val="left" w:pos="180"/>
        </w:tabs>
        <w:ind w:left="1172" w:hanging="629"/>
      </w:pPr>
      <w:rPr>
        <w:rFonts w:hint="eastAsia"/>
        <w:vertAlign w:val="baseline"/>
      </w:rPr>
    </w:lvl>
    <w:lvl w:ilvl="6" w:tentative="0">
      <w:start w:val="1"/>
      <w:numFmt w:val="decimal"/>
      <w:lvlText w:val="%7."/>
      <w:lvlJc w:val="left"/>
      <w:pPr>
        <w:tabs>
          <w:tab w:val="left" w:pos="180"/>
        </w:tabs>
        <w:ind w:left="1172" w:hanging="629"/>
      </w:pPr>
      <w:rPr>
        <w:rFonts w:hint="eastAsia"/>
        <w:vertAlign w:val="baseline"/>
      </w:rPr>
    </w:lvl>
    <w:lvl w:ilvl="7" w:tentative="0">
      <w:start w:val="1"/>
      <w:numFmt w:val="lowerLetter"/>
      <w:lvlText w:val="%8)"/>
      <w:lvlJc w:val="left"/>
      <w:pPr>
        <w:tabs>
          <w:tab w:val="left" w:pos="180"/>
        </w:tabs>
        <w:ind w:left="1172" w:hanging="629"/>
      </w:pPr>
      <w:rPr>
        <w:rFonts w:hint="eastAsia"/>
        <w:vertAlign w:val="baseline"/>
      </w:rPr>
    </w:lvl>
    <w:lvl w:ilvl="8" w:tentative="0">
      <w:start w:val="1"/>
      <w:numFmt w:val="lowerRoman"/>
      <w:lvlText w:val="%9."/>
      <w:lvlJc w:val="right"/>
      <w:pPr>
        <w:tabs>
          <w:tab w:val="left" w:pos="180"/>
        </w:tabs>
        <w:ind w:left="1172" w:hanging="629"/>
      </w:pPr>
      <w:rPr>
        <w:rFonts w:hint="eastAsia"/>
        <w:vertAlign w:val="baseline"/>
      </w:rPr>
    </w:lvl>
  </w:abstractNum>
  <w:abstractNum w:abstractNumId="6">
    <w:nsid w:val="1FC91163"/>
    <w:multiLevelType w:val="multilevel"/>
    <w:tmpl w:val="1FC91163"/>
    <w:lvl w:ilvl="0" w:tentative="0">
      <w:start w:val="1"/>
      <w:numFmt w:val="decimal"/>
      <w:pStyle w:val="47"/>
      <w:suff w:val="nothing"/>
      <w:lvlText w:val="%1　"/>
      <w:lvlJc w:val="left"/>
      <w:pPr>
        <w:ind w:left="0" w:firstLine="0"/>
      </w:pPr>
      <w:rPr>
        <w:rFonts w:hint="eastAsia" w:ascii="黑体" w:hAnsi="Times New Roman" w:eastAsia="黑体"/>
        <w:b w:val="0"/>
        <w:i w:val="0"/>
        <w:sz w:val="21"/>
        <w:szCs w:val="21"/>
      </w:rPr>
    </w:lvl>
    <w:lvl w:ilvl="1" w:tentative="0">
      <w:start w:val="1"/>
      <w:numFmt w:val="decimal"/>
      <w:pStyle w:val="44"/>
      <w:suff w:val="nothing"/>
      <w:lvlText w:val="%1.%2　"/>
      <w:lvlJc w:val="left"/>
      <w:pPr>
        <w:ind w:left="852" w:firstLine="0"/>
      </w:pPr>
      <w:rPr>
        <w:rFonts w:hint="eastAsia" w:ascii="黑体" w:hAnsi="Times New Roman" w:eastAsia="黑体" w:cs="Times New Roman"/>
        <w:b w:val="0"/>
        <w:bCs w:val="0"/>
        <w:i w:val="0"/>
        <w:iCs w:val="0"/>
        <w:caps w:val="0"/>
        <w:strike w:val="0"/>
        <w:dstrike w:val="0"/>
        <w:vanish w:val="0"/>
        <w:color w:val="000000"/>
        <w:spacing w:val="0"/>
        <w:kern w:val="0"/>
        <w:position w:val="0"/>
        <w:sz w:val="21"/>
        <w:szCs w:val="21"/>
        <w:u w:val="none"/>
        <w:vertAlign w:val="baseline"/>
        <w14:shadow w14:blurRad="0" w14:dist="0" w14:dir="0" w14:sx="0" w14:sy="0" w14:kx="0" w14:ky="0" w14:algn="none">
          <w14:srgbClr w14:val="000000"/>
        </w14:shadow>
      </w:rPr>
    </w:lvl>
    <w:lvl w:ilvl="2" w:tentative="0">
      <w:start w:val="1"/>
      <w:numFmt w:val="decimal"/>
      <w:pStyle w:val="48"/>
      <w:suff w:val="nothing"/>
      <w:lvlText w:val="%1.%2.%3　"/>
      <w:lvlJc w:val="left"/>
      <w:pPr>
        <w:ind w:left="993"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pStyle w:val="57"/>
      <w:suff w:val="nothing"/>
      <w:lvlText w:val="%1.%2.%3.%4.%5　"/>
      <w:lvlJc w:val="left"/>
      <w:pPr>
        <w:ind w:left="0" w:firstLine="0"/>
      </w:pPr>
      <w:rPr>
        <w:rFonts w:hint="eastAsia" w:ascii="黑体" w:hAnsi="Times New Roman" w:eastAsia="黑体"/>
        <w:b w:val="0"/>
        <w:i w:val="0"/>
        <w:sz w:val="21"/>
      </w:rPr>
    </w:lvl>
    <w:lvl w:ilvl="5" w:tentative="0">
      <w:start w:val="1"/>
      <w:numFmt w:val="decimal"/>
      <w:pStyle w:val="58"/>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7">
    <w:nsid w:val="22827D5B"/>
    <w:multiLevelType w:val="multilevel"/>
    <w:tmpl w:val="22827D5B"/>
    <w:lvl w:ilvl="0" w:tentative="0">
      <w:start w:val="1"/>
      <w:numFmt w:val="none"/>
      <w:pStyle w:val="66"/>
      <w:suff w:val="nothing"/>
      <w:lvlText w:val="%1注："/>
      <w:lvlJc w:val="left"/>
      <w:pPr>
        <w:ind w:left="726" w:hanging="363"/>
      </w:pPr>
      <w:rPr>
        <w:rFonts w:hint="eastAsia" w:ascii="黑体" w:hAnsi="Times New Roman" w:eastAsia="黑体"/>
        <w:b w:val="0"/>
        <w:i w:val="0"/>
        <w:sz w:val="18"/>
      </w:rPr>
    </w:lvl>
    <w:lvl w:ilvl="1" w:tentative="0">
      <w:start w:val="1"/>
      <w:numFmt w:val="lowerLetter"/>
      <w:lvlText w:val="%2)"/>
      <w:lvlJc w:val="left"/>
      <w:pPr>
        <w:tabs>
          <w:tab w:val="left" w:pos="1140"/>
        </w:tabs>
        <w:ind w:left="726" w:hanging="363"/>
      </w:pPr>
      <w:rPr>
        <w:rFonts w:hint="eastAsia"/>
      </w:rPr>
    </w:lvl>
    <w:lvl w:ilvl="2" w:tentative="0">
      <w:start w:val="1"/>
      <w:numFmt w:val="lowerRoman"/>
      <w:lvlText w:val="%3."/>
      <w:lvlJc w:val="right"/>
      <w:pPr>
        <w:tabs>
          <w:tab w:val="left" w:pos="1140"/>
        </w:tabs>
        <w:ind w:left="726" w:hanging="363"/>
      </w:pPr>
      <w:rPr>
        <w:rFonts w:hint="eastAsia"/>
      </w:rPr>
    </w:lvl>
    <w:lvl w:ilvl="3" w:tentative="0">
      <w:start w:val="1"/>
      <w:numFmt w:val="decimal"/>
      <w:lvlText w:val="%4."/>
      <w:lvlJc w:val="left"/>
      <w:pPr>
        <w:tabs>
          <w:tab w:val="left" w:pos="1140"/>
        </w:tabs>
        <w:ind w:left="726" w:hanging="363"/>
      </w:pPr>
      <w:rPr>
        <w:rFonts w:hint="eastAsia"/>
      </w:rPr>
    </w:lvl>
    <w:lvl w:ilvl="4" w:tentative="0">
      <w:start w:val="1"/>
      <w:numFmt w:val="lowerLetter"/>
      <w:lvlText w:val="%5)"/>
      <w:lvlJc w:val="left"/>
      <w:pPr>
        <w:tabs>
          <w:tab w:val="left" w:pos="1140"/>
        </w:tabs>
        <w:ind w:left="726" w:hanging="363"/>
      </w:pPr>
      <w:rPr>
        <w:rFonts w:hint="eastAsia"/>
      </w:rPr>
    </w:lvl>
    <w:lvl w:ilvl="5" w:tentative="0">
      <w:start w:val="1"/>
      <w:numFmt w:val="lowerRoman"/>
      <w:lvlText w:val="%6."/>
      <w:lvlJc w:val="right"/>
      <w:pPr>
        <w:tabs>
          <w:tab w:val="left" w:pos="1140"/>
        </w:tabs>
        <w:ind w:left="726" w:hanging="363"/>
      </w:pPr>
      <w:rPr>
        <w:rFonts w:hint="eastAsia"/>
      </w:rPr>
    </w:lvl>
    <w:lvl w:ilvl="6" w:tentative="0">
      <w:start w:val="1"/>
      <w:numFmt w:val="decimal"/>
      <w:lvlText w:val="%7."/>
      <w:lvlJc w:val="left"/>
      <w:pPr>
        <w:tabs>
          <w:tab w:val="left" w:pos="1140"/>
        </w:tabs>
        <w:ind w:left="726" w:hanging="363"/>
      </w:pPr>
      <w:rPr>
        <w:rFonts w:hint="eastAsia"/>
      </w:rPr>
    </w:lvl>
    <w:lvl w:ilvl="7" w:tentative="0">
      <w:start w:val="1"/>
      <w:numFmt w:val="lowerLetter"/>
      <w:lvlText w:val="%8)"/>
      <w:lvlJc w:val="left"/>
      <w:pPr>
        <w:tabs>
          <w:tab w:val="left" w:pos="1140"/>
        </w:tabs>
        <w:ind w:left="726" w:hanging="363"/>
      </w:pPr>
      <w:rPr>
        <w:rFonts w:hint="eastAsia"/>
      </w:rPr>
    </w:lvl>
    <w:lvl w:ilvl="8" w:tentative="0">
      <w:start w:val="1"/>
      <w:numFmt w:val="lowerRoman"/>
      <w:lvlText w:val="%9."/>
      <w:lvlJc w:val="right"/>
      <w:pPr>
        <w:tabs>
          <w:tab w:val="left" w:pos="1140"/>
        </w:tabs>
        <w:ind w:left="726" w:hanging="363"/>
      </w:pPr>
      <w:rPr>
        <w:rFonts w:hint="eastAsia"/>
      </w:rPr>
    </w:lvl>
  </w:abstractNum>
  <w:abstractNum w:abstractNumId="8">
    <w:nsid w:val="2A8F7113"/>
    <w:multiLevelType w:val="multilevel"/>
    <w:tmpl w:val="2A8F7113"/>
    <w:lvl w:ilvl="0" w:tentative="0">
      <w:start w:val="1"/>
      <w:numFmt w:val="upperLetter"/>
      <w:pStyle w:val="100"/>
      <w:suff w:val="space"/>
      <w:lvlText w:val="%1"/>
      <w:lvlJc w:val="left"/>
      <w:pPr>
        <w:ind w:left="623" w:hanging="425"/>
      </w:pPr>
      <w:rPr>
        <w:rFonts w:hint="eastAsia"/>
      </w:rPr>
    </w:lvl>
    <w:lvl w:ilvl="1" w:tentative="0">
      <w:start w:val="1"/>
      <w:numFmt w:val="decimal"/>
      <w:pStyle w:val="101"/>
      <w:suff w:val="nothing"/>
      <w:lvlText w:val="图%1.%2　"/>
      <w:lvlJc w:val="left"/>
      <w:pPr>
        <w:ind w:left="1190" w:hanging="567"/>
      </w:pPr>
      <w:rPr>
        <w:rFonts w:hint="eastAsia"/>
      </w:rPr>
    </w:lvl>
    <w:lvl w:ilvl="2" w:tentative="0">
      <w:start w:val="1"/>
      <w:numFmt w:val="decimal"/>
      <w:lvlText w:val="%1.%2.%3"/>
      <w:lvlJc w:val="left"/>
      <w:pPr>
        <w:tabs>
          <w:tab w:val="left" w:pos="1616"/>
        </w:tabs>
        <w:ind w:left="1616" w:hanging="567"/>
      </w:pPr>
      <w:rPr>
        <w:rFonts w:hint="eastAsia"/>
      </w:rPr>
    </w:lvl>
    <w:lvl w:ilvl="3" w:tentative="0">
      <w:start w:val="1"/>
      <w:numFmt w:val="decimal"/>
      <w:lvlText w:val="%1.%2.%3.%4"/>
      <w:lvlJc w:val="left"/>
      <w:pPr>
        <w:tabs>
          <w:tab w:val="left" w:pos="2914"/>
        </w:tabs>
        <w:ind w:left="2182" w:hanging="708"/>
      </w:pPr>
      <w:rPr>
        <w:rFonts w:hint="eastAsia"/>
      </w:rPr>
    </w:lvl>
    <w:lvl w:ilvl="4" w:tentative="0">
      <w:start w:val="1"/>
      <w:numFmt w:val="decimal"/>
      <w:lvlText w:val="%1.%2.%3.%4.%5"/>
      <w:lvlJc w:val="left"/>
      <w:pPr>
        <w:tabs>
          <w:tab w:val="left" w:pos="3699"/>
        </w:tabs>
        <w:ind w:left="2749" w:hanging="850"/>
      </w:pPr>
      <w:rPr>
        <w:rFonts w:hint="eastAsia"/>
      </w:rPr>
    </w:lvl>
    <w:lvl w:ilvl="5" w:tentative="0">
      <w:start w:val="1"/>
      <w:numFmt w:val="decimal"/>
      <w:lvlText w:val="%1.%2.%3.%4.%5.%6"/>
      <w:lvlJc w:val="left"/>
      <w:pPr>
        <w:tabs>
          <w:tab w:val="left" w:pos="4484"/>
        </w:tabs>
        <w:ind w:left="3458" w:hanging="1134"/>
      </w:pPr>
      <w:rPr>
        <w:rFonts w:hint="eastAsia"/>
      </w:rPr>
    </w:lvl>
    <w:lvl w:ilvl="6" w:tentative="0">
      <w:start w:val="1"/>
      <w:numFmt w:val="decimal"/>
      <w:lvlText w:val="%1.%2.%3.%4.%5.%6.%7"/>
      <w:lvlJc w:val="left"/>
      <w:pPr>
        <w:tabs>
          <w:tab w:val="left" w:pos="5269"/>
        </w:tabs>
        <w:ind w:left="4025" w:hanging="1276"/>
      </w:pPr>
      <w:rPr>
        <w:rFonts w:hint="eastAsia"/>
      </w:rPr>
    </w:lvl>
    <w:lvl w:ilvl="7" w:tentative="0">
      <w:start w:val="1"/>
      <w:numFmt w:val="decimal"/>
      <w:lvlText w:val="%1.%2.%3.%4.%5.%6.%7.%8"/>
      <w:lvlJc w:val="left"/>
      <w:pPr>
        <w:tabs>
          <w:tab w:val="left" w:pos="6054"/>
        </w:tabs>
        <w:ind w:left="4592" w:hanging="1418"/>
      </w:pPr>
      <w:rPr>
        <w:rFonts w:hint="eastAsia"/>
      </w:rPr>
    </w:lvl>
    <w:lvl w:ilvl="8" w:tentative="0">
      <w:start w:val="1"/>
      <w:numFmt w:val="decimal"/>
      <w:lvlText w:val="%1.%2.%3.%4.%5.%6.%7.%8.%9"/>
      <w:lvlJc w:val="left"/>
      <w:pPr>
        <w:tabs>
          <w:tab w:val="left" w:pos="6840"/>
        </w:tabs>
        <w:ind w:left="5300" w:hanging="1700"/>
      </w:pPr>
      <w:rPr>
        <w:rFonts w:hint="eastAsia"/>
      </w:rPr>
    </w:lvl>
  </w:abstractNum>
  <w:abstractNum w:abstractNumId="9">
    <w:nsid w:val="2C5917C3"/>
    <w:multiLevelType w:val="multilevel"/>
    <w:tmpl w:val="2C5917C3"/>
    <w:lvl w:ilvl="0" w:tentative="0">
      <w:start w:val="1"/>
      <w:numFmt w:val="none"/>
      <w:pStyle w:val="50"/>
      <w:suff w:val="nothing"/>
      <w:lvlText w:val="%1——"/>
      <w:lvlJc w:val="left"/>
      <w:pPr>
        <w:ind w:left="833" w:hanging="408"/>
      </w:pPr>
      <w:rPr>
        <w:rFonts w:hint="eastAsia"/>
      </w:rPr>
    </w:lvl>
    <w:lvl w:ilvl="1" w:tentative="0">
      <w:start w:val="1"/>
      <w:numFmt w:val="bullet"/>
      <w:pStyle w:val="51"/>
      <w:lvlText w:val=""/>
      <w:lvlJc w:val="left"/>
      <w:pPr>
        <w:tabs>
          <w:tab w:val="left" w:pos="760"/>
        </w:tabs>
        <w:ind w:left="1264" w:hanging="413"/>
      </w:pPr>
      <w:rPr>
        <w:rFonts w:hint="default" w:ascii="Symbol" w:hAnsi="Symbol"/>
        <w:color w:val="auto"/>
      </w:rPr>
    </w:lvl>
    <w:lvl w:ilvl="2" w:tentative="0">
      <w:start w:val="1"/>
      <w:numFmt w:val="bullet"/>
      <w:pStyle w:val="62"/>
      <w:lvlText w:val=""/>
      <w:lvlJc w:val="left"/>
      <w:pPr>
        <w:tabs>
          <w:tab w:val="left" w:pos="1678"/>
        </w:tabs>
        <w:ind w:left="1678" w:hanging="414"/>
      </w:pPr>
      <w:rPr>
        <w:rFonts w:hint="default" w:ascii="Symbol" w:hAnsi="Symbol"/>
        <w:color w:val="auto"/>
      </w:rPr>
    </w:lvl>
    <w:lvl w:ilvl="3" w:tentative="0">
      <w:start w:val="1"/>
      <w:numFmt w:val="decimal"/>
      <w:lvlText w:val="%4."/>
      <w:lvlJc w:val="left"/>
      <w:pPr>
        <w:tabs>
          <w:tab w:val="left" w:pos="2071"/>
        </w:tabs>
        <w:ind w:left="1884" w:hanging="528"/>
      </w:pPr>
      <w:rPr>
        <w:rFonts w:hint="eastAsia"/>
      </w:rPr>
    </w:lvl>
    <w:lvl w:ilvl="4" w:tentative="0">
      <w:start w:val="1"/>
      <w:numFmt w:val="lowerLetter"/>
      <w:lvlText w:val="%5)"/>
      <w:lvlJc w:val="left"/>
      <w:pPr>
        <w:tabs>
          <w:tab w:val="left" w:pos="2383"/>
        </w:tabs>
        <w:ind w:left="2196" w:hanging="528"/>
      </w:pPr>
      <w:rPr>
        <w:rFonts w:hint="eastAsia"/>
      </w:rPr>
    </w:lvl>
    <w:lvl w:ilvl="5" w:tentative="0">
      <w:start w:val="1"/>
      <w:numFmt w:val="lowerRoman"/>
      <w:lvlText w:val="%6."/>
      <w:lvlJc w:val="right"/>
      <w:pPr>
        <w:tabs>
          <w:tab w:val="left" w:pos="2695"/>
        </w:tabs>
        <w:ind w:left="2508" w:hanging="528"/>
      </w:pPr>
      <w:rPr>
        <w:rFonts w:hint="eastAsia"/>
      </w:rPr>
    </w:lvl>
    <w:lvl w:ilvl="6" w:tentative="0">
      <w:start w:val="1"/>
      <w:numFmt w:val="decimal"/>
      <w:lvlText w:val="%7."/>
      <w:lvlJc w:val="left"/>
      <w:pPr>
        <w:tabs>
          <w:tab w:val="left" w:pos="3007"/>
        </w:tabs>
        <w:ind w:left="2820" w:hanging="528"/>
      </w:pPr>
      <w:rPr>
        <w:rFonts w:hint="eastAsia"/>
      </w:rPr>
    </w:lvl>
    <w:lvl w:ilvl="7" w:tentative="0">
      <w:start w:val="1"/>
      <w:numFmt w:val="lowerLetter"/>
      <w:lvlText w:val="%8)"/>
      <w:lvlJc w:val="left"/>
      <w:pPr>
        <w:tabs>
          <w:tab w:val="left" w:pos="3319"/>
        </w:tabs>
        <w:ind w:left="3132" w:hanging="528"/>
      </w:pPr>
      <w:rPr>
        <w:rFonts w:hint="eastAsia"/>
      </w:rPr>
    </w:lvl>
    <w:lvl w:ilvl="8" w:tentative="0">
      <w:start w:val="1"/>
      <w:numFmt w:val="lowerRoman"/>
      <w:lvlText w:val="%9."/>
      <w:lvlJc w:val="right"/>
      <w:pPr>
        <w:tabs>
          <w:tab w:val="left" w:pos="3631"/>
        </w:tabs>
        <w:ind w:left="3444" w:hanging="528"/>
      </w:pPr>
      <w:rPr>
        <w:rFonts w:hint="eastAsia"/>
      </w:rPr>
    </w:lvl>
  </w:abstractNum>
  <w:abstractNum w:abstractNumId="10">
    <w:nsid w:val="3D733618"/>
    <w:multiLevelType w:val="multilevel"/>
    <w:tmpl w:val="3D733618"/>
    <w:lvl w:ilvl="0" w:tentative="0">
      <w:start w:val="1"/>
      <w:numFmt w:val="decimal"/>
      <w:pStyle w:val="25"/>
      <w:lvlText w:val="%1)"/>
      <w:lvlJc w:val="left"/>
      <w:pPr>
        <w:tabs>
          <w:tab w:val="left" w:pos="0"/>
        </w:tabs>
        <w:ind w:left="720" w:hanging="357"/>
      </w:pPr>
      <w:rPr>
        <w:rFonts w:hint="eastAsia"/>
      </w:rPr>
    </w:lvl>
    <w:lvl w:ilvl="1" w:tentative="0">
      <w:start w:val="1"/>
      <w:numFmt w:val="lowerLetter"/>
      <w:lvlText w:val="%2)"/>
      <w:lvlJc w:val="left"/>
      <w:pPr>
        <w:tabs>
          <w:tab w:val="left" w:pos="504"/>
        </w:tabs>
        <w:ind w:left="544" w:hanging="544"/>
      </w:pPr>
      <w:rPr>
        <w:rFonts w:hint="eastAsia"/>
      </w:rPr>
    </w:lvl>
    <w:lvl w:ilvl="2" w:tentative="0">
      <w:start w:val="1"/>
      <w:numFmt w:val="lowerRoman"/>
      <w:lvlText w:val="%3."/>
      <w:lvlJc w:val="right"/>
      <w:pPr>
        <w:tabs>
          <w:tab w:val="left" w:pos="532"/>
        </w:tabs>
        <w:ind w:left="544" w:hanging="544"/>
      </w:pPr>
      <w:rPr>
        <w:rFonts w:hint="eastAsia"/>
      </w:rPr>
    </w:lvl>
    <w:lvl w:ilvl="3" w:tentative="0">
      <w:start w:val="1"/>
      <w:numFmt w:val="decimal"/>
      <w:lvlText w:val="%4."/>
      <w:lvlJc w:val="left"/>
      <w:pPr>
        <w:tabs>
          <w:tab w:val="left" w:pos="560"/>
        </w:tabs>
        <w:ind w:left="544" w:hanging="544"/>
      </w:pPr>
      <w:rPr>
        <w:rFonts w:hint="eastAsia"/>
      </w:rPr>
    </w:lvl>
    <w:lvl w:ilvl="4" w:tentative="0">
      <w:start w:val="1"/>
      <w:numFmt w:val="lowerLetter"/>
      <w:lvlText w:val="%5)"/>
      <w:lvlJc w:val="left"/>
      <w:pPr>
        <w:tabs>
          <w:tab w:val="left" w:pos="588"/>
        </w:tabs>
        <w:ind w:left="544" w:hanging="544"/>
      </w:pPr>
      <w:rPr>
        <w:rFonts w:hint="eastAsia"/>
      </w:rPr>
    </w:lvl>
    <w:lvl w:ilvl="5" w:tentative="0">
      <w:start w:val="1"/>
      <w:numFmt w:val="lowerRoman"/>
      <w:lvlText w:val="%6."/>
      <w:lvlJc w:val="right"/>
      <w:pPr>
        <w:tabs>
          <w:tab w:val="left" w:pos="616"/>
        </w:tabs>
        <w:ind w:left="544" w:hanging="544"/>
      </w:pPr>
      <w:rPr>
        <w:rFonts w:hint="eastAsia"/>
      </w:rPr>
    </w:lvl>
    <w:lvl w:ilvl="6" w:tentative="0">
      <w:start w:val="1"/>
      <w:numFmt w:val="decimal"/>
      <w:lvlText w:val="%7."/>
      <w:lvlJc w:val="left"/>
      <w:pPr>
        <w:tabs>
          <w:tab w:val="left" w:pos="644"/>
        </w:tabs>
        <w:ind w:left="544" w:hanging="544"/>
      </w:pPr>
      <w:rPr>
        <w:rFonts w:hint="eastAsia"/>
      </w:rPr>
    </w:lvl>
    <w:lvl w:ilvl="7" w:tentative="0">
      <w:start w:val="1"/>
      <w:numFmt w:val="lowerLetter"/>
      <w:lvlText w:val="%8)"/>
      <w:lvlJc w:val="left"/>
      <w:pPr>
        <w:tabs>
          <w:tab w:val="left" w:pos="672"/>
        </w:tabs>
        <w:ind w:left="544" w:hanging="544"/>
      </w:pPr>
      <w:rPr>
        <w:rFonts w:hint="eastAsia"/>
      </w:rPr>
    </w:lvl>
    <w:lvl w:ilvl="8" w:tentative="0">
      <w:start w:val="1"/>
      <w:numFmt w:val="lowerRoman"/>
      <w:lvlText w:val="%9."/>
      <w:lvlJc w:val="right"/>
      <w:pPr>
        <w:tabs>
          <w:tab w:val="left" w:pos="700"/>
        </w:tabs>
        <w:ind w:left="544" w:hanging="544"/>
      </w:pPr>
      <w:rPr>
        <w:rFonts w:hint="eastAsia"/>
      </w:rPr>
    </w:lvl>
  </w:abstractNum>
  <w:abstractNum w:abstractNumId="11">
    <w:nsid w:val="44C50F90"/>
    <w:multiLevelType w:val="multilevel"/>
    <w:tmpl w:val="44C50F90"/>
    <w:lvl w:ilvl="0" w:tentative="0">
      <w:start w:val="1"/>
      <w:numFmt w:val="lowerLetter"/>
      <w:pStyle w:val="61"/>
      <w:lvlText w:val="%1)"/>
      <w:lvlJc w:val="left"/>
      <w:pPr>
        <w:tabs>
          <w:tab w:val="left" w:pos="840"/>
        </w:tabs>
        <w:ind w:left="839" w:hanging="419"/>
      </w:pPr>
      <w:rPr>
        <w:rFonts w:hint="eastAsia" w:ascii="宋体" w:eastAsia="宋体"/>
        <w:b w:val="0"/>
        <w:i w:val="0"/>
        <w:sz w:val="21"/>
        <w:szCs w:val="21"/>
      </w:rPr>
    </w:lvl>
    <w:lvl w:ilvl="1" w:tentative="0">
      <w:start w:val="1"/>
      <w:numFmt w:val="decimal"/>
      <w:pStyle w:val="56"/>
      <w:lvlText w:val="%2)"/>
      <w:lvlJc w:val="left"/>
      <w:pPr>
        <w:tabs>
          <w:tab w:val="left" w:pos="1260"/>
        </w:tabs>
        <w:ind w:left="1259" w:hanging="419"/>
      </w:pPr>
      <w:rPr>
        <w:rFonts w:hint="eastAsia"/>
      </w:rPr>
    </w:lvl>
    <w:lvl w:ilvl="2" w:tentative="0">
      <w:start w:val="1"/>
      <w:numFmt w:val="decimal"/>
      <w:lvlText w:val="(%3)"/>
      <w:lvlJc w:val="left"/>
      <w:pPr>
        <w:tabs>
          <w:tab w:val="left" w:pos="0"/>
        </w:tabs>
        <w:ind w:left="1679" w:hanging="420"/>
      </w:pPr>
      <w:rPr>
        <w:rFonts w:hint="eastAsia" w:ascii="宋体" w:eastAsia="宋体"/>
        <w:b w:val="0"/>
        <w:i w:val="0"/>
        <w:sz w:val="21"/>
        <w:szCs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12">
    <w:nsid w:val="4B733A5F"/>
    <w:multiLevelType w:val="multilevel"/>
    <w:tmpl w:val="4B733A5F"/>
    <w:lvl w:ilvl="0" w:tentative="0">
      <w:start w:val="1"/>
      <w:numFmt w:val="decimal"/>
      <w:pStyle w:val="64"/>
      <w:suff w:val="nothing"/>
      <w:lvlText w:val="示例%1："/>
      <w:lvlJc w:val="left"/>
      <w:pPr>
        <w:ind w:left="0" w:firstLine="363"/>
      </w:pPr>
      <w:rPr>
        <w:rFonts w:hint="eastAsia" w:ascii="黑体" w:hAnsi="Times New Roman" w:eastAsia="黑体"/>
        <w:b w:val="0"/>
        <w:i w:val="0"/>
        <w:sz w:val="18"/>
        <w:szCs w:val="18"/>
        <w:vertAlign w:val="baseline"/>
      </w:rPr>
    </w:lvl>
    <w:lvl w:ilvl="1" w:tentative="0">
      <w:start w:val="1"/>
      <w:numFmt w:val="none"/>
      <w:suff w:val="space"/>
      <w:lvlText w:val=""/>
      <w:lvlJc w:val="left"/>
      <w:pPr>
        <w:ind w:left="0" w:firstLine="0"/>
      </w:pPr>
      <w:rPr>
        <w:rFonts w:hint="eastAsia"/>
        <w:vertAlign w:val="baseline"/>
      </w:rPr>
    </w:lvl>
    <w:lvl w:ilvl="2" w:tentative="0">
      <w:start w:val="1"/>
      <w:numFmt w:val="decimal"/>
      <w:suff w:val="space"/>
      <w:lvlText w:val="2.2.%3"/>
      <w:lvlJc w:val="left"/>
      <w:pPr>
        <w:ind w:left="0" w:firstLine="0"/>
      </w:pPr>
      <w:rPr>
        <w:rFonts w:hint="eastAsia"/>
        <w:vertAlign w:val="baseline"/>
      </w:rPr>
    </w:lvl>
    <w:lvl w:ilvl="3" w:tentative="0">
      <w:start w:val="1"/>
      <w:numFmt w:val="decimal"/>
      <w:lvlText w:val="%4."/>
      <w:lvlJc w:val="left"/>
      <w:pPr>
        <w:tabs>
          <w:tab w:val="left" w:pos="0"/>
        </w:tabs>
        <w:ind w:left="992" w:hanging="629"/>
      </w:pPr>
      <w:rPr>
        <w:rFonts w:hint="eastAsia"/>
        <w:vertAlign w:val="baseline"/>
      </w:rPr>
    </w:lvl>
    <w:lvl w:ilvl="4" w:tentative="0">
      <w:start w:val="1"/>
      <w:numFmt w:val="lowerLetter"/>
      <w:lvlText w:val="%5)"/>
      <w:lvlJc w:val="left"/>
      <w:pPr>
        <w:tabs>
          <w:tab w:val="left" w:pos="0"/>
        </w:tabs>
        <w:ind w:left="992" w:hanging="629"/>
      </w:pPr>
      <w:rPr>
        <w:rFonts w:hint="eastAsia"/>
        <w:vertAlign w:val="baseline"/>
      </w:rPr>
    </w:lvl>
    <w:lvl w:ilvl="5" w:tentative="0">
      <w:start w:val="1"/>
      <w:numFmt w:val="lowerRoman"/>
      <w:lvlText w:val="%6."/>
      <w:lvlJc w:val="right"/>
      <w:pPr>
        <w:tabs>
          <w:tab w:val="left" w:pos="0"/>
        </w:tabs>
        <w:ind w:left="992" w:hanging="629"/>
      </w:pPr>
      <w:rPr>
        <w:rFonts w:hint="eastAsia"/>
        <w:vertAlign w:val="baseline"/>
      </w:rPr>
    </w:lvl>
    <w:lvl w:ilvl="6" w:tentative="0">
      <w:start w:val="1"/>
      <w:numFmt w:val="decimal"/>
      <w:lvlText w:val="%7."/>
      <w:lvlJc w:val="left"/>
      <w:pPr>
        <w:tabs>
          <w:tab w:val="left" w:pos="0"/>
        </w:tabs>
        <w:ind w:left="992" w:hanging="629"/>
      </w:pPr>
      <w:rPr>
        <w:rFonts w:hint="eastAsia"/>
        <w:vertAlign w:val="baseline"/>
      </w:rPr>
    </w:lvl>
    <w:lvl w:ilvl="7" w:tentative="0">
      <w:start w:val="1"/>
      <w:numFmt w:val="lowerLetter"/>
      <w:lvlText w:val="%8)"/>
      <w:lvlJc w:val="left"/>
      <w:pPr>
        <w:tabs>
          <w:tab w:val="left" w:pos="0"/>
        </w:tabs>
        <w:ind w:left="992" w:hanging="629"/>
      </w:pPr>
      <w:rPr>
        <w:rFonts w:hint="eastAsia"/>
        <w:vertAlign w:val="baseline"/>
      </w:rPr>
    </w:lvl>
    <w:lvl w:ilvl="8" w:tentative="0">
      <w:start w:val="1"/>
      <w:numFmt w:val="lowerRoman"/>
      <w:lvlText w:val="%9."/>
      <w:lvlJc w:val="right"/>
      <w:pPr>
        <w:tabs>
          <w:tab w:val="left" w:pos="0"/>
        </w:tabs>
        <w:ind w:left="992" w:hanging="629"/>
      </w:pPr>
      <w:rPr>
        <w:rFonts w:hint="eastAsia"/>
        <w:vertAlign w:val="baseline"/>
      </w:rPr>
    </w:lvl>
  </w:abstractNum>
  <w:abstractNum w:abstractNumId="13">
    <w:nsid w:val="60B55DC2"/>
    <w:multiLevelType w:val="multilevel"/>
    <w:tmpl w:val="60B55DC2"/>
    <w:lvl w:ilvl="0" w:tentative="0">
      <w:start w:val="1"/>
      <w:numFmt w:val="upperLetter"/>
      <w:pStyle w:val="88"/>
      <w:lvlText w:val="%1"/>
      <w:lvlJc w:val="left"/>
      <w:pPr>
        <w:tabs>
          <w:tab w:val="left" w:pos="0"/>
        </w:tabs>
        <w:ind w:left="0" w:hanging="425"/>
      </w:pPr>
      <w:rPr>
        <w:rFonts w:hint="eastAsia"/>
      </w:rPr>
    </w:lvl>
    <w:lvl w:ilvl="1" w:tentative="0">
      <w:start w:val="1"/>
      <w:numFmt w:val="decimal"/>
      <w:pStyle w:val="89"/>
      <w:suff w:val="nothing"/>
      <w:lvlText w:val="表%1.%2　"/>
      <w:lvlJc w:val="left"/>
      <w:pPr>
        <w:ind w:left="567" w:hanging="567"/>
      </w:pPr>
      <w:rPr>
        <w:rFonts w:hint="eastAsia"/>
      </w:rPr>
    </w:lvl>
    <w:lvl w:ilvl="2" w:tentative="0">
      <w:start w:val="1"/>
      <w:numFmt w:val="decimal"/>
      <w:lvlText w:val="%1.%2.%3"/>
      <w:lvlJc w:val="left"/>
      <w:pPr>
        <w:tabs>
          <w:tab w:val="left" w:pos="993"/>
        </w:tabs>
        <w:ind w:left="993" w:hanging="567"/>
      </w:pPr>
      <w:rPr>
        <w:rFonts w:hint="eastAsia"/>
      </w:rPr>
    </w:lvl>
    <w:lvl w:ilvl="3" w:tentative="0">
      <w:start w:val="1"/>
      <w:numFmt w:val="decimal"/>
      <w:lvlText w:val="%1.%2.%3.%4"/>
      <w:lvlJc w:val="left"/>
      <w:pPr>
        <w:tabs>
          <w:tab w:val="left" w:pos="2291"/>
        </w:tabs>
        <w:ind w:left="1559" w:hanging="708"/>
      </w:pPr>
      <w:rPr>
        <w:rFonts w:hint="eastAsia"/>
      </w:rPr>
    </w:lvl>
    <w:lvl w:ilvl="4" w:tentative="0">
      <w:start w:val="1"/>
      <w:numFmt w:val="decimal"/>
      <w:lvlText w:val="%1.%2.%3.%4.%5"/>
      <w:lvlJc w:val="left"/>
      <w:pPr>
        <w:tabs>
          <w:tab w:val="left" w:pos="3076"/>
        </w:tabs>
        <w:ind w:left="2126" w:hanging="850"/>
      </w:pPr>
      <w:rPr>
        <w:rFonts w:hint="eastAsia"/>
      </w:rPr>
    </w:lvl>
    <w:lvl w:ilvl="5" w:tentative="0">
      <w:start w:val="1"/>
      <w:numFmt w:val="decimal"/>
      <w:lvlText w:val="%1.%2.%3.%4.%5.%6"/>
      <w:lvlJc w:val="left"/>
      <w:pPr>
        <w:tabs>
          <w:tab w:val="left" w:pos="3861"/>
        </w:tabs>
        <w:ind w:left="2835" w:hanging="1134"/>
      </w:pPr>
      <w:rPr>
        <w:rFonts w:hint="eastAsia"/>
      </w:rPr>
    </w:lvl>
    <w:lvl w:ilvl="6" w:tentative="0">
      <w:start w:val="1"/>
      <w:numFmt w:val="decimal"/>
      <w:lvlText w:val="%1.%2.%3.%4.%5.%6.%7"/>
      <w:lvlJc w:val="left"/>
      <w:pPr>
        <w:tabs>
          <w:tab w:val="left" w:pos="4646"/>
        </w:tabs>
        <w:ind w:left="3402" w:hanging="1276"/>
      </w:pPr>
      <w:rPr>
        <w:rFonts w:hint="eastAsia"/>
      </w:rPr>
    </w:lvl>
    <w:lvl w:ilvl="7" w:tentative="0">
      <w:start w:val="1"/>
      <w:numFmt w:val="decimal"/>
      <w:lvlText w:val="%1.%2.%3.%4.%5.%6.%7.%8"/>
      <w:lvlJc w:val="left"/>
      <w:pPr>
        <w:tabs>
          <w:tab w:val="left" w:pos="5431"/>
        </w:tabs>
        <w:ind w:left="3969" w:hanging="1418"/>
      </w:pPr>
      <w:rPr>
        <w:rFonts w:hint="eastAsia"/>
      </w:rPr>
    </w:lvl>
    <w:lvl w:ilvl="8" w:tentative="0">
      <w:start w:val="1"/>
      <w:numFmt w:val="decimal"/>
      <w:lvlText w:val="%1.%2.%3.%4.%5.%6.%7.%8.%9"/>
      <w:lvlJc w:val="left"/>
      <w:pPr>
        <w:tabs>
          <w:tab w:val="left" w:pos="6217"/>
        </w:tabs>
        <w:ind w:left="4677" w:hanging="1700"/>
      </w:pPr>
      <w:rPr>
        <w:rFonts w:hint="eastAsia"/>
      </w:rPr>
    </w:lvl>
  </w:abstractNum>
  <w:abstractNum w:abstractNumId="14">
    <w:nsid w:val="646260FA"/>
    <w:multiLevelType w:val="multilevel"/>
    <w:tmpl w:val="646260FA"/>
    <w:lvl w:ilvl="0" w:tentative="0">
      <w:start w:val="1"/>
      <w:numFmt w:val="decimal"/>
      <w:pStyle w:val="128"/>
      <w:suff w:val="nothing"/>
      <w:lvlText w:val="表%1　"/>
      <w:lvlJc w:val="left"/>
      <w:pPr>
        <w:ind w:left="0" w:firstLine="0"/>
      </w:pPr>
      <w:rPr>
        <w:rFonts w:hint="eastAsia" w:ascii="黑体" w:hAnsi="Times New Roman" w:eastAsia="黑体"/>
        <w:b w:val="0"/>
        <w:i w:val="0"/>
        <w:sz w:val="21"/>
      </w:rPr>
    </w:lvl>
    <w:lvl w:ilvl="1" w:tentative="0">
      <w:start w:val="1"/>
      <w:numFmt w:val="decimal"/>
      <w:lvlText w:val="%1.%2"/>
      <w:lvlJc w:val="left"/>
      <w:pPr>
        <w:tabs>
          <w:tab w:val="left" w:pos="992"/>
        </w:tabs>
        <w:ind w:left="992" w:hanging="567"/>
      </w:pPr>
      <w:rPr>
        <w:rFonts w:hint="eastAsia"/>
      </w:rPr>
    </w:lvl>
    <w:lvl w:ilvl="2" w:tentative="0">
      <w:start w:val="1"/>
      <w:numFmt w:val="decimal"/>
      <w:lvlText w:val="%1.%2.%3"/>
      <w:lvlJc w:val="left"/>
      <w:pPr>
        <w:tabs>
          <w:tab w:val="left" w:pos="1418"/>
        </w:tabs>
        <w:ind w:left="1418" w:hanging="567"/>
      </w:pPr>
      <w:rPr>
        <w:rFonts w:hint="eastAsia"/>
      </w:rPr>
    </w:lvl>
    <w:lvl w:ilvl="3" w:tentative="0">
      <w:start w:val="1"/>
      <w:numFmt w:val="decimal"/>
      <w:lvlText w:val="%1.%2.%3.%4"/>
      <w:lvlJc w:val="left"/>
      <w:pPr>
        <w:tabs>
          <w:tab w:val="left" w:pos="1984"/>
        </w:tabs>
        <w:ind w:left="1984" w:hanging="708"/>
      </w:pPr>
      <w:rPr>
        <w:rFonts w:hint="eastAsia"/>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15">
    <w:nsid w:val="657D3FBC"/>
    <w:multiLevelType w:val="multilevel"/>
    <w:tmpl w:val="657D3FBC"/>
    <w:lvl w:ilvl="0" w:tentative="0">
      <w:start w:val="1"/>
      <w:numFmt w:val="upperLetter"/>
      <w:pStyle w:val="86"/>
      <w:suff w:val="nothing"/>
      <w:lvlText w:val="附　录　%1"/>
      <w:lvlJc w:val="left"/>
      <w:pPr>
        <w:ind w:left="0" w:firstLine="0"/>
      </w:pPr>
      <w:rPr>
        <w:rFonts w:hint="eastAsia" w:ascii="黑体" w:hAnsi="Times New Roman" w:eastAsia="黑体"/>
        <w:b w:val="0"/>
        <w:i w:val="0"/>
        <w:spacing w:val="0"/>
        <w:w w:val="100"/>
        <w:sz w:val="21"/>
      </w:rPr>
    </w:lvl>
    <w:lvl w:ilvl="1" w:tentative="0">
      <w:start w:val="1"/>
      <w:numFmt w:val="decimal"/>
      <w:pStyle w:val="104"/>
      <w:suff w:val="nothing"/>
      <w:lvlText w:val="%1.%2　"/>
      <w:lvlJc w:val="left"/>
      <w:pPr>
        <w:ind w:left="0" w:firstLine="0"/>
      </w:pPr>
      <w:rPr>
        <w:rFonts w:hint="eastAsia" w:ascii="黑体" w:hAnsi="Times New Roman" w:eastAsia="黑体"/>
        <w:b w:val="0"/>
        <w:i w:val="0"/>
        <w:snapToGrid/>
        <w:spacing w:val="0"/>
        <w:w w:val="100"/>
        <w:kern w:val="21"/>
        <w:sz w:val="21"/>
      </w:rPr>
    </w:lvl>
    <w:lvl w:ilvl="2" w:tentative="0">
      <w:start w:val="1"/>
      <w:numFmt w:val="decimal"/>
      <w:pStyle w:val="105"/>
      <w:suff w:val="nothing"/>
      <w:lvlText w:val="%1.%2.%3　"/>
      <w:lvlJc w:val="left"/>
      <w:pPr>
        <w:ind w:left="0" w:firstLine="0"/>
      </w:pPr>
      <w:rPr>
        <w:rFonts w:hint="eastAsia" w:ascii="黑体" w:hAnsi="Times New Roman" w:eastAsia="黑体"/>
        <w:b w:val="0"/>
        <w:i w:val="0"/>
        <w:sz w:val="21"/>
      </w:rPr>
    </w:lvl>
    <w:lvl w:ilvl="3" w:tentative="0">
      <w:start w:val="1"/>
      <w:numFmt w:val="decimal"/>
      <w:pStyle w:val="90"/>
      <w:suff w:val="nothing"/>
      <w:lvlText w:val="%1.%2.%3.%4　"/>
      <w:lvlJc w:val="left"/>
      <w:pPr>
        <w:ind w:left="0" w:firstLine="0"/>
      </w:pPr>
      <w:rPr>
        <w:rFonts w:hint="eastAsia" w:ascii="黑体" w:hAnsi="Times New Roman" w:eastAsia="黑体"/>
        <w:b w:val="0"/>
        <w:i w:val="0"/>
        <w:sz w:val="21"/>
      </w:rPr>
    </w:lvl>
    <w:lvl w:ilvl="4" w:tentative="0">
      <w:start w:val="1"/>
      <w:numFmt w:val="decimal"/>
      <w:pStyle w:val="95"/>
      <w:suff w:val="nothing"/>
      <w:lvlText w:val="%1.%2.%3.%4.%5　"/>
      <w:lvlJc w:val="left"/>
      <w:pPr>
        <w:ind w:left="0" w:firstLine="0"/>
      </w:pPr>
      <w:rPr>
        <w:rFonts w:hint="eastAsia" w:ascii="黑体" w:hAnsi="Times New Roman" w:eastAsia="黑体"/>
        <w:b w:val="0"/>
        <w:i w:val="0"/>
        <w:sz w:val="21"/>
      </w:rPr>
    </w:lvl>
    <w:lvl w:ilvl="5" w:tentative="0">
      <w:start w:val="1"/>
      <w:numFmt w:val="decimal"/>
      <w:pStyle w:val="98"/>
      <w:suff w:val="nothing"/>
      <w:lvlText w:val="%1.%2.%3.%4.%5.%6　"/>
      <w:lvlJc w:val="left"/>
      <w:pPr>
        <w:ind w:left="0" w:firstLine="0"/>
      </w:pPr>
      <w:rPr>
        <w:rFonts w:hint="eastAsia" w:ascii="黑体" w:hAnsi="Times New Roman" w:eastAsia="黑体"/>
        <w:b w:val="0"/>
        <w:i w:val="0"/>
        <w:sz w:val="21"/>
      </w:rPr>
    </w:lvl>
    <w:lvl w:ilvl="6" w:tentative="0">
      <w:start w:val="1"/>
      <w:numFmt w:val="decimal"/>
      <w:pStyle w:val="102"/>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16">
    <w:nsid w:val="6D6C07CD"/>
    <w:multiLevelType w:val="multilevel"/>
    <w:tmpl w:val="6D6C07CD"/>
    <w:lvl w:ilvl="0" w:tentative="0">
      <w:start w:val="1"/>
      <w:numFmt w:val="lowerLetter"/>
      <w:pStyle w:val="107"/>
      <w:lvlText w:val="%1)"/>
      <w:lvlJc w:val="left"/>
      <w:pPr>
        <w:tabs>
          <w:tab w:val="left" w:pos="839"/>
        </w:tabs>
        <w:ind w:left="839" w:hanging="419"/>
      </w:pPr>
      <w:rPr>
        <w:rFonts w:hint="eastAsia" w:ascii="宋体" w:eastAsia="宋体"/>
        <w:b w:val="0"/>
        <w:i w:val="0"/>
        <w:sz w:val="21"/>
      </w:rPr>
    </w:lvl>
    <w:lvl w:ilvl="1" w:tentative="0">
      <w:start w:val="1"/>
      <w:numFmt w:val="decimal"/>
      <w:pStyle w:val="97"/>
      <w:lvlText w:val="%2)"/>
      <w:lvlJc w:val="left"/>
      <w:pPr>
        <w:tabs>
          <w:tab w:val="left" w:pos="840"/>
        </w:tabs>
        <w:ind w:left="839" w:hanging="419"/>
      </w:pPr>
      <w:rPr>
        <w:rFonts w:hint="eastAsia" w:ascii="宋体" w:eastAsia="宋体"/>
        <w:b w:val="0"/>
        <w:i w:val="0"/>
        <w:sz w:val="21"/>
      </w:rPr>
    </w:lvl>
    <w:lvl w:ilvl="2" w:tentative="0">
      <w:start w:val="1"/>
      <w:numFmt w:val="lowerRoman"/>
      <w:lvlText w:val="%3."/>
      <w:lvlJc w:val="right"/>
      <w:pPr>
        <w:tabs>
          <w:tab w:val="left" w:pos="1260"/>
        </w:tabs>
        <w:ind w:left="1259" w:hanging="419"/>
      </w:pPr>
      <w:rPr>
        <w:rFonts w:hint="eastAsia"/>
      </w:rPr>
    </w:lvl>
    <w:lvl w:ilvl="3" w:tentative="0">
      <w:start w:val="1"/>
      <w:numFmt w:val="decimal"/>
      <w:lvlText w:val="%4."/>
      <w:lvlJc w:val="left"/>
      <w:pPr>
        <w:tabs>
          <w:tab w:val="left" w:pos="1680"/>
        </w:tabs>
        <w:ind w:left="1679" w:hanging="419"/>
      </w:pPr>
      <w:rPr>
        <w:rFonts w:hint="eastAsia"/>
      </w:rPr>
    </w:lvl>
    <w:lvl w:ilvl="4" w:tentative="0">
      <w:start w:val="1"/>
      <w:numFmt w:val="lowerLetter"/>
      <w:lvlText w:val="%5)"/>
      <w:lvlJc w:val="left"/>
      <w:pPr>
        <w:tabs>
          <w:tab w:val="left" w:pos="2100"/>
        </w:tabs>
        <w:ind w:left="2099" w:hanging="419"/>
      </w:pPr>
      <w:rPr>
        <w:rFonts w:hint="eastAsia"/>
      </w:rPr>
    </w:lvl>
    <w:lvl w:ilvl="5" w:tentative="0">
      <w:start w:val="1"/>
      <w:numFmt w:val="lowerRoman"/>
      <w:lvlText w:val="%6."/>
      <w:lvlJc w:val="right"/>
      <w:pPr>
        <w:tabs>
          <w:tab w:val="left" w:pos="2520"/>
        </w:tabs>
        <w:ind w:left="2519" w:hanging="419"/>
      </w:pPr>
      <w:rPr>
        <w:rFonts w:hint="eastAsia"/>
      </w:rPr>
    </w:lvl>
    <w:lvl w:ilvl="6" w:tentative="0">
      <w:start w:val="1"/>
      <w:numFmt w:val="decimal"/>
      <w:lvlText w:val="%7."/>
      <w:lvlJc w:val="left"/>
      <w:pPr>
        <w:tabs>
          <w:tab w:val="left" w:pos="2940"/>
        </w:tabs>
        <w:ind w:left="2939" w:hanging="419"/>
      </w:pPr>
      <w:rPr>
        <w:rFonts w:hint="eastAsia"/>
      </w:rPr>
    </w:lvl>
    <w:lvl w:ilvl="7" w:tentative="0">
      <w:start w:val="1"/>
      <w:numFmt w:val="lowerLetter"/>
      <w:lvlText w:val="%8)"/>
      <w:lvlJc w:val="left"/>
      <w:pPr>
        <w:tabs>
          <w:tab w:val="left" w:pos="3360"/>
        </w:tabs>
        <w:ind w:left="3359" w:hanging="419"/>
      </w:pPr>
      <w:rPr>
        <w:rFonts w:hint="eastAsia"/>
      </w:rPr>
    </w:lvl>
    <w:lvl w:ilvl="8" w:tentative="0">
      <w:start w:val="1"/>
      <w:numFmt w:val="lowerRoman"/>
      <w:lvlText w:val="%9."/>
      <w:lvlJc w:val="right"/>
      <w:pPr>
        <w:tabs>
          <w:tab w:val="left" w:pos="3780"/>
        </w:tabs>
        <w:ind w:left="3779" w:hanging="419"/>
      </w:pPr>
      <w:rPr>
        <w:rFonts w:hint="eastAsia"/>
      </w:rPr>
    </w:lvl>
  </w:abstractNum>
  <w:abstractNum w:abstractNumId="17">
    <w:nsid w:val="6DBF04F4"/>
    <w:multiLevelType w:val="multilevel"/>
    <w:tmpl w:val="6DBF04F4"/>
    <w:lvl w:ilvl="0" w:tentative="0">
      <w:start w:val="1"/>
      <w:numFmt w:val="none"/>
      <w:pStyle w:val="59"/>
      <w:suff w:val="nothing"/>
      <w:lvlText w:val="%1注："/>
      <w:lvlJc w:val="left"/>
      <w:pPr>
        <w:ind w:left="726" w:hanging="363"/>
      </w:pPr>
      <w:rPr>
        <w:rFonts w:hint="eastAsia" w:ascii="黑体" w:hAnsi="Times New Roman" w:eastAsia="黑体"/>
        <w:b w:val="0"/>
        <w:i w:val="0"/>
        <w:sz w:val="18"/>
      </w:rPr>
    </w:lvl>
    <w:lvl w:ilvl="1" w:tentative="0">
      <w:start w:val="1"/>
      <w:numFmt w:val="lowerLetter"/>
      <w:lvlText w:val="%2)"/>
      <w:lvlJc w:val="left"/>
      <w:pPr>
        <w:tabs>
          <w:tab w:val="left" w:pos="1140"/>
        </w:tabs>
        <w:ind w:left="726" w:hanging="363"/>
      </w:pPr>
      <w:rPr>
        <w:rFonts w:hint="eastAsia"/>
      </w:rPr>
    </w:lvl>
    <w:lvl w:ilvl="2" w:tentative="0">
      <w:start w:val="1"/>
      <w:numFmt w:val="lowerRoman"/>
      <w:lvlText w:val="%3."/>
      <w:lvlJc w:val="right"/>
      <w:pPr>
        <w:tabs>
          <w:tab w:val="left" w:pos="1140"/>
        </w:tabs>
        <w:ind w:left="726" w:hanging="363"/>
      </w:pPr>
      <w:rPr>
        <w:rFonts w:hint="eastAsia"/>
      </w:rPr>
    </w:lvl>
    <w:lvl w:ilvl="3" w:tentative="0">
      <w:start w:val="1"/>
      <w:numFmt w:val="decimal"/>
      <w:lvlText w:val="%4."/>
      <w:lvlJc w:val="left"/>
      <w:pPr>
        <w:tabs>
          <w:tab w:val="left" w:pos="1140"/>
        </w:tabs>
        <w:ind w:left="726" w:hanging="363"/>
      </w:pPr>
      <w:rPr>
        <w:rFonts w:hint="eastAsia"/>
      </w:rPr>
    </w:lvl>
    <w:lvl w:ilvl="4" w:tentative="0">
      <w:start w:val="1"/>
      <w:numFmt w:val="lowerLetter"/>
      <w:lvlText w:val="%5)"/>
      <w:lvlJc w:val="left"/>
      <w:pPr>
        <w:tabs>
          <w:tab w:val="left" w:pos="1140"/>
        </w:tabs>
        <w:ind w:left="726" w:hanging="363"/>
      </w:pPr>
      <w:rPr>
        <w:rFonts w:hint="eastAsia"/>
      </w:rPr>
    </w:lvl>
    <w:lvl w:ilvl="5" w:tentative="0">
      <w:start w:val="1"/>
      <w:numFmt w:val="lowerRoman"/>
      <w:lvlText w:val="%6."/>
      <w:lvlJc w:val="right"/>
      <w:pPr>
        <w:tabs>
          <w:tab w:val="left" w:pos="1140"/>
        </w:tabs>
        <w:ind w:left="726" w:hanging="363"/>
      </w:pPr>
      <w:rPr>
        <w:rFonts w:hint="eastAsia"/>
      </w:rPr>
    </w:lvl>
    <w:lvl w:ilvl="6" w:tentative="0">
      <w:start w:val="1"/>
      <w:numFmt w:val="decimal"/>
      <w:lvlText w:val="%7."/>
      <w:lvlJc w:val="left"/>
      <w:pPr>
        <w:tabs>
          <w:tab w:val="left" w:pos="1140"/>
        </w:tabs>
        <w:ind w:left="726" w:hanging="363"/>
      </w:pPr>
      <w:rPr>
        <w:rFonts w:hint="eastAsia"/>
      </w:rPr>
    </w:lvl>
    <w:lvl w:ilvl="7" w:tentative="0">
      <w:start w:val="1"/>
      <w:numFmt w:val="lowerLetter"/>
      <w:lvlText w:val="%8)"/>
      <w:lvlJc w:val="left"/>
      <w:pPr>
        <w:tabs>
          <w:tab w:val="left" w:pos="1140"/>
        </w:tabs>
        <w:ind w:left="726" w:hanging="363"/>
      </w:pPr>
      <w:rPr>
        <w:rFonts w:hint="eastAsia"/>
      </w:rPr>
    </w:lvl>
    <w:lvl w:ilvl="8" w:tentative="0">
      <w:start w:val="1"/>
      <w:numFmt w:val="lowerRoman"/>
      <w:lvlText w:val="%9."/>
      <w:lvlJc w:val="right"/>
      <w:pPr>
        <w:tabs>
          <w:tab w:val="left" w:pos="1140"/>
        </w:tabs>
        <w:ind w:left="726" w:hanging="363"/>
      </w:pPr>
      <w:rPr>
        <w:rFonts w:hint="eastAsia"/>
      </w:rPr>
    </w:lvl>
  </w:abstractNum>
  <w:num w:numId="1">
    <w:abstractNumId w:val="10"/>
  </w:num>
  <w:num w:numId="2">
    <w:abstractNumId w:val="6"/>
  </w:num>
  <w:num w:numId="3">
    <w:abstractNumId w:val="9"/>
  </w:num>
  <w:num w:numId="4">
    <w:abstractNumId w:val="2"/>
  </w:num>
  <w:num w:numId="5">
    <w:abstractNumId w:val="11"/>
  </w:num>
  <w:num w:numId="6">
    <w:abstractNumId w:val="17"/>
  </w:num>
  <w:num w:numId="7">
    <w:abstractNumId w:val="0"/>
  </w:num>
  <w:num w:numId="8">
    <w:abstractNumId w:val="12"/>
  </w:num>
  <w:num w:numId="9">
    <w:abstractNumId w:val="7"/>
  </w:num>
  <w:num w:numId="10">
    <w:abstractNumId w:val="5"/>
  </w:num>
  <w:num w:numId="11">
    <w:abstractNumId w:val="15"/>
  </w:num>
  <w:num w:numId="12">
    <w:abstractNumId w:val="13"/>
  </w:num>
  <w:num w:numId="13">
    <w:abstractNumId w:val="16"/>
  </w:num>
  <w:num w:numId="14">
    <w:abstractNumId w:val="8"/>
  </w:num>
  <w:num w:numId="15">
    <w:abstractNumId w:val="1"/>
  </w:num>
  <w:num w:numId="16">
    <w:abstractNumId w:val="4"/>
  </w:num>
  <w:num w:numId="17">
    <w:abstractNumId w:val="14"/>
  </w:num>
  <w:num w:numId="1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5"/>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35925"/>
    <w:rsid w:val="00000244"/>
    <w:rsid w:val="0000185F"/>
    <w:rsid w:val="00002FAB"/>
    <w:rsid w:val="0000586F"/>
    <w:rsid w:val="000066FC"/>
    <w:rsid w:val="00013D86"/>
    <w:rsid w:val="00013E02"/>
    <w:rsid w:val="0002143C"/>
    <w:rsid w:val="00025A65"/>
    <w:rsid w:val="00026C31"/>
    <w:rsid w:val="00027280"/>
    <w:rsid w:val="000320A7"/>
    <w:rsid w:val="00035925"/>
    <w:rsid w:val="00066DD2"/>
    <w:rsid w:val="00067CDF"/>
    <w:rsid w:val="00074FBE"/>
    <w:rsid w:val="000802B3"/>
    <w:rsid w:val="00083A09"/>
    <w:rsid w:val="0009005E"/>
    <w:rsid w:val="00092857"/>
    <w:rsid w:val="000955F3"/>
    <w:rsid w:val="000964F8"/>
    <w:rsid w:val="000A0C22"/>
    <w:rsid w:val="000A20A9"/>
    <w:rsid w:val="000A4356"/>
    <w:rsid w:val="000A48B1"/>
    <w:rsid w:val="000B3143"/>
    <w:rsid w:val="000C5D71"/>
    <w:rsid w:val="000C6B05"/>
    <w:rsid w:val="000C6DD6"/>
    <w:rsid w:val="000C73D4"/>
    <w:rsid w:val="000D2CF3"/>
    <w:rsid w:val="000D3D4C"/>
    <w:rsid w:val="000D4F51"/>
    <w:rsid w:val="000D718B"/>
    <w:rsid w:val="000E0BFA"/>
    <w:rsid w:val="000E0C46"/>
    <w:rsid w:val="000F030C"/>
    <w:rsid w:val="000F129C"/>
    <w:rsid w:val="001056DE"/>
    <w:rsid w:val="001124C0"/>
    <w:rsid w:val="0013175F"/>
    <w:rsid w:val="001512B4"/>
    <w:rsid w:val="0015269D"/>
    <w:rsid w:val="001620A5"/>
    <w:rsid w:val="00164E53"/>
    <w:rsid w:val="0016699D"/>
    <w:rsid w:val="00175159"/>
    <w:rsid w:val="00176208"/>
    <w:rsid w:val="00181069"/>
    <w:rsid w:val="0018211B"/>
    <w:rsid w:val="001840D3"/>
    <w:rsid w:val="001900F8"/>
    <w:rsid w:val="00191258"/>
    <w:rsid w:val="00192680"/>
    <w:rsid w:val="00193037"/>
    <w:rsid w:val="00193A2C"/>
    <w:rsid w:val="00197068"/>
    <w:rsid w:val="001A0982"/>
    <w:rsid w:val="001A288E"/>
    <w:rsid w:val="001B2422"/>
    <w:rsid w:val="001B6DC2"/>
    <w:rsid w:val="001C149C"/>
    <w:rsid w:val="001C21AC"/>
    <w:rsid w:val="001C47BA"/>
    <w:rsid w:val="001C59EA"/>
    <w:rsid w:val="001D406C"/>
    <w:rsid w:val="001D41EE"/>
    <w:rsid w:val="001E0380"/>
    <w:rsid w:val="001E1087"/>
    <w:rsid w:val="001E13B1"/>
    <w:rsid w:val="001E677B"/>
    <w:rsid w:val="001F3A19"/>
    <w:rsid w:val="001F46F3"/>
    <w:rsid w:val="001F525A"/>
    <w:rsid w:val="00202B22"/>
    <w:rsid w:val="00205C66"/>
    <w:rsid w:val="00225D9D"/>
    <w:rsid w:val="00234467"/>
    <w:rsid w:val="00237D8D"/>
    <w:rsid w:val="00241DA2"/>
    <w:rsid w:val="00247FEE"/>
    <w:rsid w:val="00250E7D"/>
    <w:rsid w:val="002565D5"/>
    <w:rsid w:val="002622C0"/>
    <w:rsid w:val="00263C7C"/>
    <w:rsid w:val="002778AE"/>
    <w:rsid w:val="0028269A"/>
    <w:rsid w:val="00283590"/>
    <w:rsid w:val="00286973"/>
    <w:rsid w:val="0029205C"/>
    <w:rsid w:val="00294E70"/>
    <w:rsid w:val="002A1924"/>
    <w:rsid w:val="002A7420"/>
    <w:rsid w:val="002A7D1F"/>
    <w:rsid w:val="002B0F12"/>
    <w:rsid w:val="002B1308"/>
    <w:rsid w:val="002B4503"/>
    <w:rsid w:val="002B4554"/>
    <w:rsid w:val="002C6118"/>
    <w:rsid w:val="002C72D8"/>
    <w:rsid w:val="002C79C8"/>
    <w:rsid w:val="002D11B4"/>
    <w:rsid w:val="002D11FA"/>
    <w:rsid w:val="002E0DDF"/>
    <w:rsid w:val="002E2906"/>
    <w:rsid w:val="002E363B"/>
    <w:rsid w:val="002E5635"/>
    <w:rsid w:val="002E64C3"/>
    <w:rsid w:val="002E6A2C"/>
    <w:rsid w:val="002F1D8C"/>
    <w:rsid w:val="002F21DA"/>
    <w:rsid w:val="00301F39"/>
    <w:rsid w:val="00325926"/>
    <w:rsid w:val="00327786"/>
    <w:rsid w:val="00327A8A"/>
    <w:rsid w:val="00336610"/>
    <w:rsid w:val="00343F73"/>
    <w:rsid w:val="00345060"/>
    <w:rsid w:val="0035323B"/>
    <w:rsid w:val="003609D2"/>
    <w:rsid w:val="00363F22"/>
    <w:rsid w:val="00375564"/>
    <w:rsid w:val="00375B50"/>
    <w:rsid w:val="00383191"/>
    <w:rsid w:val="00386824"/>
    <w:rsid w:val="00386DED"/>
    <w:rsid w:val="00387A6D"/>
    <w:rsid w:val="003912E7"/>
    <w:rsid w:val="00393947"/>
    <w:rsid w:val="003A2275"/>
    <w:rsid w:val="003A28AA"/>
    <w:rsid w:val="003A6A4F"/>
    <w:rsid w:val="003A7088"/>
    <w:rsid w:val="003B00DF"/>
    <w:rsid w:val="003B1275"/>
    <w:rsid w:val="003B13B6"/>
    <w:rsid w:val="003B1778"/>
    <w:rsid w:val="003C11CB"/>
    <w:rsid w:val="003C75F3"/>
    <w:rsid w:val="003C78A3"/>
    <w:rsid w:val="003D3174"/>
    <w:rsid w:val="003E1867"/>
    <w:rsid w:val="003E5729"/>
    <w:rsid w:val="003F09D9"/>
    <w:rsid w:val="003F4EE0"/>
    <w:rsid w:val="00402153"/>
    <w:rsid w:val="00402FC1"/>
    <w:rsid w:val="00417B9A"/>
    <w:rsid w:val="00425082"/>
    <w:rsid w:val="00425C24"/>
    <w:rsid w:val="00431AED"/>
    <w:rsid w:val="00431DEB"/>
    <w:rsid w:val="00442811"/>
    <w:rsid w:val="004433A1"/>
    <w:rsid w:val="00446B29"/>
    <w:rsid w:val="00453F9A"/>
    <w:rsid w:val="004664A5"/>
    <w:rsid w:val="00471E91"/>
    <w:rsid w:val="00474675"/>
    <w:rsid w:val="0047470C"/>
    <w:rsid w:val="00486EF3"/>
    <w:rsid w:val="004A35F9"/>
    <w:rsid w:val="004B0006"/>
    <w:rsid w:val="004B051B"/>
    <w:rsid w:val="004B065A"/>
    <w:rsid w:val="004B24C1"/>
    <w:rsid w:val="004C292F"/>
    <w:rsid w:val="004D32A8"/>
    <w:rsid w:val="00510280"/>
    <w:rsid w:val="00513D73"/>
    <w:rsid w:val="00514A43"/>
    <w:rsid w:val="005174E5"/>
    <w:rsid w:val="00521149"/>
    <w:rsid w:val="00522393"/>
    <w:rsid w:val="00522620"/>
    <w:rsid w:val="00525656"/>
    <w:rsid w:val="00527BDE"/>
    <w:rsid w:val="00534C02"/>
    <w:rsid w:val="0054264B"/>
    <w:rsid w:val="00543786"/>
    <w:rsid w:val="0055163B"/>
    <w:rsid w:val="005533D7"/>
    <w:rsid w:val="00566BC6"/>
    <w:rsid w:val="005703DE"/>
    <w:rsid w:val="00576376"/>
    <w:rsid w:val="005807E5"/>
    <w:rsid w:val="0058445E"/>
    <w:rsid w:val="0058464E"/>
    <w:rsid w:val="00593B48"/>
    <w:rsid w:val="005A01CB"/>
    <w:rsid w:val="005A58FF"/>
    <w:rsid w:val="005A5EAF"/>
    <w:rsid w:val="005A64C0"/>
    <w:rsid w:val="005B3C11"/>
    <w:rsid w:val="005C1C28"/>
    <w:rsid w:val="005C6DB5"/>
    <w:rsid w:val="005D3ED8"/>
    <w:rsid w:val="005D7BD1"/>
    <w:rsid w:val="005E19E7"/>
    <w:rsid w:val="005F0D35"/>
    <w:rsid w:val="006015D4"/>
    <w:rsid w:val="0061716C"/>
    <w:rsid w:val="006243A1"/>
    <w:rsid w:val="00625170"/>
    <w:rsid w:val="00632E56"/>
    <w:rsid w:val="00635CBA"/>
    <w:rsid w:val="00637FAC"/>
    <w:rsid w:val="0064338B"/>
    <w:rsid w:val="0064405F"/>
    <w:rsid w:val="00646542"/>
    <w:rsid w:val="006504F4"/>
    <w:rsid w:val="00652154"/>
    <w:rsid w:val="00654BC9"/>
    <w:rsid w:val="006552FD"/>
    <w:rsid w:val="006635B6"/>
    <w:rsid w:val="00663AF3"/>
    <w:rsid w:val="006669DC"/>
    <w:rsid w:val="00666B6C"/>
    <w:rsid w:val="0066742F"/>
    <w:rsid w:val="006811B4"/>
    <w:rsid w:val="00682682"/>
    <w:rsid w:val="00682702"/>
    <w:rsid w:val="00682CAE"/>
    <w:rsid w:val="00692368"/>
    <w:rsid w:val="006A2EBC"/>
    <w:rsid w:val="006A5EA0"/>
    <w:rsid w:val="006A783B"/>
    <w:rsid w:val="006A7B33"/>
    <w:rsid w:val="006B4E13"/>
    <w:rsid w:val="006B75DD"/>
    <w:rsid w:val="006C67E0"/>
    <w:rsid w:val="006C7ABA"/>
    <w:rsid w:val="006D0D60"/>
    <w:rsid w:val="006D1122"/>
    <w:rsid w:val="006D3C00"/>
    <w:rsid w:val="006D6248"/>
    <w:rsid w:val="006D6CF4"/>
    <w:rsid w:val="006E3675"/>
    <w:rsid w:val="006E4A7F"/>
    <w:rsid w:val="006E52DC"/>
    <w:rsid w:val="006F3754"/>
    <w:rsid w:val="00704DF6"/>
    <w:rsid w:val="0070651C"/>
    <w:rsid w:val="007132A3"/>
    <w:rsid w:val="00716222"/>
    <w:rsid w:val="00716421"/>
    <w:rsid w:val="00724EFB"/>
    <w:rsid w:val="00736373"/>
    <w:rsid w:val="007419C3"/>
    <w:rsid w:val="00744F22"/>
    <w:rsid w:val="007467A7"/>
    <w:rsid w:val="007469DD"/>
    <w:rsid w:val="0074741B"/>
    <w:rsid w:val="0074759E"/>
    <w:rsid w:val="007478EA"/>
    <w:rsid w:val="0075415C"/>
    <w:rsid w:val="00763502"/>
    <w:rsid w:val="00765453"/>
    <w:rsid w:val="007664EB"/>
    <w:rsid w:val="00766A6F"/>
    <w:rsid w:val="00767559"/>
    <w:rsid w:val="007913AB"/>
    <w:rsid w:val="007914F7"/>
    <w:rsid w:val="007B1625"/>
    <w:rsid w:val="007B706E"/>
    <w:rsid w:val="007B71EB"/>
    <w:rsid w:val="007C6205"/>
    <w:rsid w:val="007C686A"/>
    <w:rsid w:val="007C728E"/>
    <w:rsid w:val="007D2C53"/>
    <w:rsid w:val="007D3D60"/>
    <w:rsid w:val="007E1980"/>
    <w:rsid w:val="007E4B76"/>
    <w:rsid w:val="007E50F6"/>
    <w:rsid w:val="007E5EA8"/>
    <w:rsid w:val="007F0CF1"/>
    <w:rsid w:val="007F12A5"/>
    <w:rsid w:val="007F4CF1"/>
    <w:rsid w:val="007F758D"/>
    <w:rsid w:val="007F798B"/>
    <w:rsid w:val="007F7D52"/>
    <w:rsid w:val="0080654C"/>
    <w:rsid w:val="008071C6"/>
    <w:rsid w:val="00817A00"/>
    <w:rsid w:val="00833D36"/>
    <w:rsid w:val="00835DB3"/>
    <w:rsid w:val="0083617B"/>
    <w:rsid w:val="008371BD"/>
    <w:rsid w:val="00845361"/>
    <w:rsid w:val="008504A8"/>
    <w:rsid w:val="0085282E"/>
    <w:rsid w:val="00855C3F"/>
    <w:rsid w:val="0087198C"/>
    <w:rsid w:val="00872C1F"/>
    <w:rsid w:val="00873B42"/>
    <w:rsid w:val="008856D8"/>
    <w:rsid w:val="00892E82"/>
    <w:rsid w:val="00894293"/>
    <w:rsid w:val="008A46EA"/>
    <w:rsid w:val="008B3291"/>
    <w:rsid w:val="008B7D3B"/>
    <w:rsid w:val="008C1B58"/>
    <w:rsid w:val="008C32F4"/>
    <w:rsid w:val="008C39AE"/>
    <w:rsid w:val="008C4B6C"/>
    <w:rsid w:val="008C590D"/>
    <w:rsid w:val="008E031B"/>
    <w:rsid w:val="008E7029"/>
    <w:rsid w:val="008E7EF6"/>
    <w:rsid w:val="008F1F98"/>
    <w:rsid w:val="008F6758"/>
    <w:rsid w:val="00903076"/>
    <w:rsid w:val="009040DD"/>
    <w:rsid w:val="00905B47"/>
    <w:rsid w:val="0091331C"/>
    <w:rsid w:val="00915CEC"/>
    <w:rsid w:val="009279DE"/>
    <w:rsid w:val="00930116"/>
    <w:rsid w:val="00931135"/>
    <w:rsid w:val="0094212C"/>
    <w:rsid w:val="00954689"/>
    <w:rsid w:val="009617C9"/>
    <w:rsid w:val="00961C93"/>
    <w:rsid w:val="00965324"/>
    <w:rsid w:val="0097091E"/>
    <w:rsid w:val="009760D3"/>
    <w:rsid w:val="00977132"/>
    <w:rsid w:val="00977253"/>
    <w:rsid w:val="00981A4B"/>
    <w:rsid w:val="00982501"/>
    <w:rsid w:val="009877D3"/>
    <w:rsid w:val="00994789"/>
    <w:rsid w:val="00994E8F"/>
    <w:rsid w:val="009951DC"/>
    <w:rsid w:val="009959BB"/>
    <w:rsid w:val="00997158"/>
    <w:rsid w:val="009A3A7C"/>
    <w:rsid w:val="009B2ADB"/>
    <w:rsid w:val="009B603A"/>
    <w:rsid w:val="009C2D0E"/>
    <w:rsid w:val="009C3B4D"/>
    <w:rsid w:val="009C3DAC"/>
    <w:rsid w:val="009C42E0"/>
    <w:rsid w:val="009D52A8"/>
    <w:rsid w:val="009D5362"/>
    <w:rsid w:val="009D5DBA"/>
    <w:rsid w:val="009E1415"/>
    <w:rsid w:val="009E6116"/>
    <w:rsid w:val="009F2E5D"/>
    <w:rsid w:val="009F500F"/>
    <w:rsid w:val="00A02E43"/>
    <w:rsid w:val="00A065F9"/>
    <w:rsid w:val="00A07F34"/>
    <w:rsid w:val="00A22154"/>
    <w:rsid w:val="00A23D5C"/>
    <w:rsid w:val="00A25C38"/>
    <w:rsid w:val="00A36BBE"/>
    <w:rsid w:val="00A4307A"/>
    <w:rsid w:val="00A47EBB"/>
    <w:rsid w:val="00A51CDD"/>
    <w:rsid w:val="00A657BE"/>
    <w:rsid w:val="00A6730D"/>
    <w:rsid w:val="00A71625"/>
    <w:rsid w:val="00A71B9B"/>
    <w:rsid w:val="00A74F88"/>
    <w:rsid w:val="00A751C7"/>
    <w:rsid w:val="00A87844"/>
    <w:rsid w:val="00AA038C"/>
    <w:rsid w:val="00AA5DA7"/>
    <w:rsid w:val="00AA7A09"/>
    <w:rsid w:val="00AB2763"/>
    <w:rsid w:val="00AB3B50"/>
    <w:rsid w:val="00AB599F"/>
    <w:rsid w:val="00AC05B1"/>
    <w:rsid w:val="00AC0FD8"/>
    <w:rsid w:val="00AC1AB3"/>
    <w:rsid w:val="00AD0857"/>
    <w:rsid w:val="00AD356C"/>
    <w:rsid w:val="00AE2914"/>
    <w:rsid w:val="00AE6D15"/>
    <w:rsid w:val="00AF066C"/>
    <w:rsid w:val="00B04182"/>
    <w:rsid w:val="00B05ECA"/>
    <w:rsid w:val="00B07AE3"/>
    <w:rsid w:val="00B11430"/>
    <w:rsid w:val="00B214BA"/>
    <w:rsid w:val="00B3023D"/>
    <w:rsid w:val="00B353EB"/>
    <w:rsid w:val="00B43165"/>
    <w:rsid w:val="00B439C4"/>
    <w:rsid w:val="00B4535E"/>
    <w:rsid w:val="00B52A8C"/>
    <w:rsid w:val="00B636A8"/>
    <w:rsid w:val="00B665C6"/>
    <w:rsid w:val="00B721CC"/>
    <w:rsid w:val="00B805AF"/>
    <w:rsid w:val="00B869EC"/>
    <w:rsid w:val="00B87CF1"/>
    <w:rsid w:val="00B9397A"/>
    <w:rsid w:val="00B9633D"/>
    <w:rsid w:val="00BA0B75"/>
    <w:rsid w:val="00BA2EBE"/>
    <w:rsid w:val="00BA6A94"/>
    <w:rsid w:val="00BB0F28"/>
    <w:rsid w:val="00BB458A"/>
    <w:rsid w:val="00BB460E"/>
    <w:rsid w:val="00BC06A6"/>
    <w:rsid w:val="00BC70BF"/>
    <w:rsid w:val="00BD00D3"/>
    <w:rsid w:val="00BD1659"/>
    <w:rsid w:val="00BD3AA9"/>
    <w:rsid w:val="00BD4A18"/>
    <w:rsid w:val="00BD6DB2"/>
    <w:rsid w:val="00BE11CF"/>
    <w:rsid w:val="00BE21AB"/>
    <w:rsid w:val="00BE3604"/>
    <w:rsid w:val="00BE55CB"/>
    <w:rsid w:val="00BF617A"/>
    <w:rsid w:val="00BF6FCE"/>
    <w:rsid w:val="00BF76EE"/>
    <w:rsid w:val="00C00C22"/>
    <w:rsid w:val="00C02C74"/>
    <w:rsid w:val="00C0379D"/>
    <w:rsid w:val="00C03931"/>
    <w:rsid w:val="00C059E0"/>
    <w:rsid w:val="00C05FE3"/>
    <w:rsid w:val="00C2136D"/>
    <w:rsid w:val="00C214EE"/>
    <w:rsid w:val="00C2314B"/>
    <w:rsid w:val="00C24971"/>
    <w:rsid w:val="00C26BE5"/>
    <w:rsid w:val="00C26E4D"/>
    <w:rsid w:val="00C27909"/>
    <w:rsid w:val="00C27B03"/>
    <w:rsid w:val="00C314E1"/>
    <w:rsid w:val="00C34397"/>
    <w:rsid w:val="00C3788B"/>
    <w:rsid w:val="00C4095D"/>
    <w:rsid w:val="00C47D7D"/>
    <w:rsid w:val="00C601D2"/>
    <w:rsid w:val="00C65BCC"/>
    <w:rsid w:val="00C66956"/>
    <w:rsid w:val="00C66970"/>
    <w:rsid w:val="00C70DA8"/>
    <w:rsid w:val="00C8691C"/>
    <w:rsid w:val="00C91F79"/>
    <w:rsid w:val="00CA168A"/>
    <w:rsid w:val="00CA357E"/>
    <w:rsid w:val="00CA3A98"/>
    <w:rsid w:val="00CA44F9"/>
    <w:rsid w:val="00CA4A69"/>
    <w:rsid w:val="00CC3E0C"/>
    <w:rsid w:val="00CC544B"/>
    <w:rsid w:val="00CC58D3"/>
    <w:rsid w:val="00CC784D"/>
    <w:rsid w:val="00D0337B"/>
    <w:rsid w:val="00D079B2"/>
    <w:rsid w:val="00D114E9"/>
    <w:rsid w:val="00D172D8"/>
    <w:rsid w:val="00D177BD"/>
    <w:rsid w:val="00D35141"/>
    <w:rsid w:val="00D429C6"/>
    <w:rsid w:val="00D47748"/>
    <w:rsid w:val="00D54CC3"/>
    <w:rsid w:val="00D57B1B"/>
    <w:rsid w:val="00D6041A"/>
    <w:rsid w:val="00D633EB"/>
    <w:rsid w:val="00D73400"/>
    <w:rsid w:val="00D77EF5"/>
    <w:rsid w:val="00D82FF7"/>
    <w:rsid w:val="00D8399A"/>
    <w:rsid w:val="00D847FE"/>
    <w:rsid w:val="00D853CD"/>
    <w:rsid w:val="00D93CDD"/>
    <w:rsid w:val="00D95D26"/>
    <w:rsid w:val="00D964EA"/>
    <w:rsid w:val="00D966D0"/>
    <w:rsid w:val="00DA0C59"/>
    <w:rsid w:val="00DA3991"/>
    <w:rsid w:val="00DB0990"/>
    <w:rsid w:val="00DB3EB4"/>
    <w:rsid w:val="00DB7E6C"/>
    <w:rsid w:val="00DD5A29"/>
    <w:rsid w:val="00DD5D9D"/>
    <w:rsid w:val="00DE35CB"/>
    <w:rsid w:val="00DE62BC"/>
    <w:rsid w:val="00DF21E9"/>
    <w:rsid w:val="00E00F14"/>
    <w:rsid w:val="00E06386"/>
    <w:rsid w:val="00E24EB4"/>
    <w:rsid w:val="00E320ED"/>
    <w:rsid w:val="00E33AFB"/>
    <w:rsid w:val="00E34218"/>
    <w:rsid w:val="00E46282"/>
    <w:rsid w:val="00E5216E"/>
    <w:rsid w:val="00E67C26"/>
    <w:rsid w:val="00E82344"/>
    <w:rsid w:val="00E84C82"/>
    <w:rsid w:val="00E84D64"/>
    <w:rsid w:val="00E87408"/>
    <w:rsid w:val="00E914C4"/>
    <w:rsid w:val="00E915A7"/>
    <w:rsid w:val="00E934F5"/>
    <w:rsid w:val="00E93FB1"/>
    <w:rsid w:val="00E96961"/>
    <w:rsid w:val="00EA11EC"/>
    <w:rsid w:val="00EA72EC"/>
    <w:rsid w:val="00EB11CB"/>
    <w:rsid w:val="00EB275A"/>
    <w:rsid w:val="00EB786A"/>
    <w:rsid w:val="00EC1578"/>
    <w:rsid w:val="00EC1C72"/>
    <w:rsid w:val="00EC3CC9"/>
    <w:rsid w:val="00EC4D18"/>
    <w:rsid w:val="00EC680A"/>
    <w:rsid w:val="00EE2BED"/>
    <w:rsid w:val="00EE374B"/>
    <w:rsid w:val="00EF31E0"/>
    <w:rsid w:val="00EF61DA"/>
    <w:rsid w:val="00F04F2E"/>
    <w:rsid w:val="00F05CC5"/>
    <w:rsid w:val="00F11BB5"/>
    <w:rsid w:val="00F1417B"/>
    <w:rsid w:val="00F142C8"/>
    <w:rsid w:val="00F3481E"/>
    <w:rsid w:val="00F34B99"/>
    <w:rsid w:val="00F35CF6"/>
    <w:rsid w:val="00F52DAB"/>
    <w:rsid w:val="00F543F0"/>
    <w:rsid w:val="00F707D9"/>
    <w:rsid w:val="00F724C7"/>
    <w:rsid w:val="00F75D37"/>
    <w:rsid w:val="00F81D29"/>
    <w:rsid w:val="00F912E3"/>
    <w:rsid w:val="00F91C4D"/>
    <w:rsid w:val="00F92FD9"/>
    <w:rsid w:val="00F93596"/>
    <w:rsid w:val="00FA6684"/>
    <w:rsid w:val="00FA731E"/>
    <w:rsid w:val="00FA7C10"/>
    <w:rsid w:val="00FB0027"/>
    <w:rsid w:val="00FB2B38"/>
    <w:rsid w:val="00FC5847"/>
    <w:rsid w:val="00FC6358"/>
    <w:rsid w:val="00FD01CF"/>
    <w:rsid w:val="00FD320D"/>
    <w:rsid w:val="00FD3F6E"/>
    <w:rsid w:val="00FE0F01"/>
    <w:rsid w:val="00FE23DE"/>
    <w:rsid w:val="00FF00E6"/>
    <w:rsid w:val="024A5C93"/>
    <w:rsid w:val="04F71903"/>
    <w:rsid w:val="05552A03"/>
    <w:rsid w:val="0649483F"/>
    <w:rsid w:val="07211CD4"/>
    <w:rsid w:val="08236EBB"/>
    <w:rsid w:val="09174288"/>
    <w:rsid w:val="09234D28"/>
    <w:rsid w:val="0CB01D55"/>
    <w:rsid w:val="0D9A6720"/>
    <w:rsid w:val="142E4887"/>
    <w:rsid w:val="148B5FF1"/>
    <w:rsid w:val="15506A03"/>
    <w:rsid w:val="17E208D8"/>
    <w:rsid w:val="1A006717"/>
    <w:rsid w:val="1C837EF5"/>
    <w:rsid w:val="21A40F97"/>
    <w:rsid w:val="2CD018E6"/>
    <w:rsid w:val="2F1E46E3"/>
    <w:rsid w:val="2F6C499C"/>
    <w:rsid w:val="31882886"/>
    <w:rsid w:val="36597DFE"/>
    <w:rsid w:val="3E9712B6"/>
    <w:rsid w:val="3EB1319A"/>
    <w:rsid w:val="441E6DA6"/>
    <w:rsid w:val="4503150C"/>
    <w:rsid w:val="45570D4B"/>
    <w:rsid w:val="491B2DDD"/>
    <w:rsid w:val="4C7214EB"/>
    <w:rsid w:val="502A4F1E"/>
    <w:rsid w:val="50677503"/>
    <w:rsid w:val="52783F74"/>
    <w:rsid w:val="54314652"/>
    <w:rsid w:val="54FA5457"/>
    <w:rsid w:val="554E7DD9"/>
    <w:rsid w:val="576E5512"/>
    <w:rsid w:val="585E0583"/>
    <w:rsid w:val="5B3231CF"/>
    <w:rsid w:val="6354657E"/>
    <w:rsid w:val="66DE3217"/>
    <w:rsid w:val="68602BBF"/>
    <w:rsid w:val="6C4A50A1"/>
    <w:rsid w:val="6C59574A"/>
    <w:rsid w:val="72847381"/>
    <w:rsid w:val="73337825"/>
    <w:rsid w:val="738129A7"/>
    <w:rsid w:val="775B5239"/>
    <w:rsid w:val="782F5482"/>
    <w:rsid w:val="7B2621E1"/>
    <w:rsid w:val="7B286AFF"/>
    <w:rsid w:val="7B850806"/>
    <w:rsid w:val="7DFA681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semiHidden="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nhideWhenUsed="0" w:uiPriority="39" w:semiHidden="0" w:name="toc 1"/>
    <w:lsdException w:qFormat="1" w:unhideWhenUsed="0" w:uiPriority="0" w:name="toc 2"/>
    <w:lsdException w:qFormat="1" w:unhideWhenUsed="0" w:uiPriority="0" w:name="toc 3"/>
    <w:lsdException w:qFormat="1" w:unhideWhenUsed="0" w:uiPriority="0" w:name="toc 4"/>
    <w:lsdException w:qFormat="1" w:unhideWhenUsed="0" w:uiPriority="0" w:name="toc 5"/>
    <w:lsdException w:qFormat="1" w:unhideWhenUsed="0" w:uiPriority="0" w:name="toc 6"/>
    <w:lsdException w:qFormat="1" w:unhideWhenUsed="0" w:uiPriority="0" w:name="toc 7"/>
    <w:lsdException w:qFormat="1" w:unhideWhenUsed="0" w:uiPriority="0" w:name="toc 8"/>
    <w:lsdException w:qFormat="1" w:unhideWhenUsed="0" w:uiPriority="0" w:name="toc 9"/>
    <w:lsdException w:uiPriority="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qFormat="1" w:unhideWhenUsed="0" w:uiPriority="0" w:semiHidden="0" w:name="index heading"/>
    <w:lsdException w:qFormat="1" w:unhideWhenUsed="0" w:uiPriority="0" w:semiHidden="0" w:name="caption"/>
    <w:lsdException w:uiPriority="0" w:name="table of figures"/>
    <w:lsdException w:uiPriority="0" w:name="envelope address"/>
    <w:lsdException w:uiPriority="0" w:name="envelope return"/>
    <w:lsdException w:qFormat="1" w:unhideWhenUsed="0" w:uiPriority="0" w:name="footnote reference"/>
    <w:lsdException w:qFormat="1" w:unhideWhenUsed="0" w:uiPriority="0" w:semiHidden="0" w:name="annotation reference"/>
    <w:lsdException w:uiPriority="0" w:name="line number"/>
    <w:lsdException w:qFormat="1" w:unhideWhenUsed="0" w:uiPriority="0" w:semiHidden="0" w:name="page number"/>
    <w:lsdException w:qFormat="1" w:unhideWhenUsed="0" w:uiPriority="0" w:name="endnote reference"/>
    <w:lsdException w:qFormat="1" w:unhideWhenUsed="0"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spacing w:beforeAutospacing="1" w:afterAutospacing="1"/>
      <w:jc w:val="left"/>
      <w:outlineLvl w:val="0"/>
    </w:pPr>
    <w:rPr>
      <w:rFonts w:hint="eastAsia" w:ascii="宋体" w:hAnsi="宋体"/>
      <w:b/>
      <w:bCs/>
      <w:kern w:val="44"/>
      <w:sz w:val="48"/>
      <w:szCs w:val="48"/>
    </w:rPr>
  </w:style>
  <w:style w:type="paragraph" w:styleId="3">
    <w:name w:val="heading 3"/>
    <w:basedOn w:val="1"/>
    <w:next w:val="1"/>
    <w:semiHidden/>
    <w:unhideWhenUsed/>
    <w:qFormat/>
    <w:uiPriority w:val="0"/>
    <w:pPr>
      <w:spacing w:beforeAutospacing="1" w:afterAutospacing="1"/>
      <w:jc w:val="left"/>
      <w:outlineLvl w:val="2"/>
    </w:pPr>
    <w:rPr>
      <w:rFonts w:hint="eastAsia" w:ascii="宋体" w:hAnsi="宋体"/>
      <w:b/>
      <w:bCs/>
      <w:kern w:val="0"/>
      <w:sz w:val="27"/>
      <w:szCs w:val="27"/>
    </w:rPr>
  </w:style>
  <w:style w:type="character" w:default="1" w:styleId="35">
    <w:name w:val="Default Paragraph Font"/>
    <w:semiHidden/>
    <w:unhideWhenUsed/>
    <w:qFormat/>
    <w:uiPriority w:val="1"/>
  </w:style>
  <w:style w:type="table" w:default="1" w:styleId="33">
    <w:name w:val="Normal Table"/>
    <w:semiHidden/>
    <w:unhideWhenUsed/>
    <w:qFormat/>
    <w:uiPriority w:val="99"/>
    <w:tblPr>
      <w:tblCellMar>
        <w:top w:w="0" w:type="dxa"/>
        <w:left w:w="108" w:type="dxa"/>
        <w:bottom w:w="0" w:type="dxa"/>
        <w:right w:w="108" w:type="dxa"/>
      </w:tblCellMar>
    </w:tblPr>
  </w:style>
  <w:style w:type="paragraph" w:styleId="4">
    <w:name w:val="toc 7"/>
    <w:basedOn w:val="1"/>
    <w:next w:val="1"/>
    <w:semiHidden/>
    <w:qFormat/>
    <w:uiPriority w:val="0"/>
    <w:pPr>
      <w:tabs>
        <w:tab w:val="right" w:leader="dot" w:pos="9241"/>
      </w:tabs>
      <w:ind w:firstLine="505" w:firstLineChars="500"/>
      <w:jc w:val="left"/>
    </w:pPr>
    <w:rPr>
      <w:rFonts w:ascii="宋体"/>
      <w:szCs w:val="21"/>
    </w:rPr>
  </w:style>
  <w:style w:type="paragraph" w:styleId="5">
    <w:name w:val="index 8"/>
    <w:basedOn w:val="1"/>
    <w:next w:val="1"/>
    <w:qFormat/>
    <w:uiPriority w:val="0"/>
    <w:pPr>
      <w:ind w:left="1680" w:hanging="210"/>
      <w:jc w:val="left"/>
    </w:pPr>
    <w:rPr>
      <w:rFonts w:ascii="Calibri" w:hAnsi="Calibri"/>
      <w:sz w:val="20"/>
      <w:szCs w:val="20"/>
    </w:rPr>
  </w:style>
  <w:style w:type="paragraph" w:styleId="6">
    <w:name w:val="caption"/>
    <w:basedOn w:val="1"/>
    <w:next w:val="1"/>
    <w:qFormat/>
    <w:uiPriority w:val="0"/>
    <w:pPr>
      <w:spacing w:before="152" w:after="160"/>
    </w:pPr>
    <w:rPr>
      <w:rFonts w:ascii="Arial" w:hAnsi="Arial" w:eastAsia="黑体" w:cs="Arial"/>
      <w:sz w:val="20"/>
      <w:szCs w:val="20"/>
    </w:rPr>
  </w:style>
  <w:style w:type="paragraph" w:styleId="7">
    <w:name w:val="index 5"/>
    <w:basedOn w:val="1"/>
    <w:next w:val="1"/>
    <w:qFormat/>
    <w:uiPriority w:val="0"/>
    <w:pPr>
      <w:ind w:left="1050" w:hanging="210"/>
      <w:jc w:val="left"/>
    </w:pPr>
    <w:rPr>
      <w:rFonts w:ascii="Calibri" w:hAnsi="Calibri"/>
      <w:sz w:val="20"/>
      <w:szCs w:val="20"/>
    </w:rPr>
  </w:style>
  <w:style w:type="paragraph" w:styleId="8">
    <w:name w:val="Document Map"/>
    <w:basedOn w:val="1"/>
    <w:semiHidden/>
    <w:qFormat/>
    <w:uiPriority w:val="0"/>
    <w:pPr>
      <w:shd w:val="clear" w:color="auto" w:fill="000080"/>
    </w:pPr>
  </w:style>
  <w:style w:type="paragraph" w:styleId="9">
    <w:name w:val="annotation text"/>
    <w:basedOn w:val="1"/>
    <w:link w:val="139"/>
    <w:qFormat/>
    <w:uiPriority w:val="0"/>
    <w:pPr>
      <w:jc w:val="left"/>
    </w:pPr>
  </w:style>
  <w:style w:type="paragraph" w:styleId="10">
    <w:name w:val="index 6"/>
    <w:basedOn w:val="1"/>
    <w:next w:val="1"/>
    <w:qFormat/>
    <w:uiPriority w:val="0"/>
    <w:pPr>
      <w:ind w:left="1260" w:hanging="210"/>
      <w:jc w:val="left"/>
    </w:pPr>
    <w:rPr>
      <w:rFonts w:ascii="Calibri" w:hAnsi="Calibri"/>
      <w:sz w:val="20"/>
      <w:szCs w:val="20"/>
    </w:rPr>
  </w:style>
  <w:style w:type="paragraph" w:styleId="11">
    <w:name w:val="index 4"/>
    <w:basedOn w:val="1"/>
    <w:next w:val="1"/>
    <w:qFormat/>
    <w:uiPriority w:val="0"/>
    <w:pPr>
      <w:ind w:left="840" w:hanging="210"/>
      <w:jc w:val="left"/>
    </w:pPr>
    <w:rPr>
      <w:rFonts w:ascii="Calibri" w:hAnsi="Calibri"/>
      <w:sz w:val="20"/>
      <w:szCs w:val="20"/>
    </w:rPr>
  </w:style>
  <w:style w:type="paragraph" w:styleId="12">
    <w:name w:val="toc 5"/>
    <w:basedOn w:val="1"/>
    <w:next w:val="1"/>
    <w:semiHidden/>
    <w:qFormat/>
    <w:uiPriority w:val="0"/>
    <w:pPr>
      <w:tabs>
        <w:tab w:val="right" w:leader="dot" w:pos="9241"/>
      </w:tabs>
      <w:ind w:firstLine="300" w:firstLineChars="300"/>
      <w:jc w:val="left"/>
    </w:pPr>
    <w:rPr>
      <w:rFonts w:ascii="宋体"/>
      <w:szCs w:val="21"/>
    </w:rPr>
  </w:style>
  <w:style w:type="paragraph" w:styleId="13">
    <w:name w:val="toc 3"/>
    <w:basedOn w:val="1"/>
    <w:next w:val="1"/>
    <w:semiHidden/>
    <w:qFormat/>
    <w:uiPriority w:val="0"/>
    <w:pPr>
      <w:tabs>
        <w:tab w:val="right" w:leader="dot" w:pos="9241"/>
      </w:tabs>
      <w:ind w:firstLine="102" w:firstLineChars="100"/>
      <w:jc w:val="left"/>
    </w:pPr>
    <w:rPr>
      <w:rFonts w:ascii="宋体"/>
      <w:szCs w:val="21"/>
    </w:rPr>
  </w:style>
  <w:style w:type="paragraph" w:styleId="14">
    <w:name w:val="toc 8"/>
    <w:basedOn w:val="1"/>
    <w:next w:val="1"/>
    <w:semiHidden/>
    <w:qFormat/>
    <w:uiPriority w:val="0"/>
    <w:pPr>
      <w:tabs>
        <w:tab w:val="right" w:leader="dot" w:pos="9241"/>
      </w:tabs>
      <w:ind w:firstLine="607" w:firstLineChars="600"/>
      <w:jc w:val="left"/>
    </w:pPr>
    <w:rPr>
      <w:rFonts w:ascii="宋体"/>
      <w:szCs w:val="21"/>
    </w:rPr>
  </w:style>
  <w:style w:type="paragraph" w:styleId="15">
    <w:name w:val="index 3"/>
    <w:basedOn w:val="1"/>
    <w:next w:val="1"/>
    <w:qFormat/>
    <w:uiPriority w:val="0"/>
    <w:pPr>
      <w:ind w:left="630" w:hanging="210"/>
      <w:jc w:val="left"/>
    </w:pPr>
    <w:rPr>
      <w:rFonts w:ascii="Calibri" w:hAnsi="Calibri"/>
      <w:sz w:val="20"/>
      <w:szCs w:val="20"/>
    </w:rPr>
  </w:style>
  <w:style w:type="paragraph" w:styleId="16">
    <w:name w:val="endnote text"/>
    <w:basedOn w:val="1"/>
    <w:semiHidden/>
    <w:qFormat/>
    <w:uiPriority w:val="0"/>
    <w:pPr>
      <w:snapToGrid w:val="0"/>
      <w:jc w:val="left"/>
    </w:pPr>
  </w:style>
  <w:style w:type="paragraph" w:styleId="17">
    <w:name w:val="Balloon Text"/>
    <w:basedOn w:val="1"/>
    <w:link w:val="140"/>
    <w:qFormat/>
    <w:uiPriority w:val="0"/>
    <w:rPr>
      <w:sz w:val="18"/>
      <w:szCs w:val="18"/>
    </w:rPr>
  </w:style>
  <w:style w:type="paragraph" w:styleId="18">
    <w:name w:val="footer"/>
    <w:basedOn w:val="1"/>
    <w:qFormat/>
    <w:uiPriority w:val="0"/>
    <w:pPr>
      <w:snapToGrid w:val="0"/>
      <w:ind w:right="210" w:rightChars="100"/>
      <w:jc w:val="right"/>
    </w:pPr>
    <w:rPr>
      <w:sz w:val="18"/>
      <w:szCs w:val="18"/>
    </w:rPr>
  </w:style>
  <w:style w:type="paragraph" w:styleId="19">
    <w:name w:val="header"/>
    <w:basedOn w:val="1"/>
    <w:qFormat/>
    <w:uiPriority w:val="0"/>
    <w:pPr>
      <w:snapToGrid w:val="0"/>
      <w:jc w:val="left"/>
    </w:pPr>
    <w:rPr>
      <w:sz w:val="18"/>
      <w:szCs w:val="18"/>
    </w:rPr>
  </w:style>
  <w:style w:type="paragraph" w:styleId="20">
    <w:name w:val="toc 1"/>
    <w:basedOn w:val="1"/>
    <w:next w:val="1"/>
    <w:qFormat/>
    <w:uiPriority w:val="39"/>
    <w:pPr>
      <w:tabs>
        <w:tab w:val="right" w:leader="dot" w:pos="9241"/>
      </w:tabs>
      <w:spacing w:before="25" w:beforeLines="25" w:after="25" w:afterLines="25"/>
      <w:jc w:val="left"/>
    </w:pPr>
    <w:rPr>
      <w:rFonts w:ascii="宋体"/>
      <w:szCs w:val="21"/>
    </w:rPr>
  </w:style>
  <w:style w:type="paragraph" w:styleId="21">
    <w:name w:val="toc 4"/>
    <w:basedOn w:val="1"/>
    <w:next w:val="1"/>
    <w:semiHidden/>
    <w:qFormat/>
    <w:uiPriority w:val="0"/>
    <w:pPr>
      <w:tabs>
        <w:tab w:val="right" w:leader="dot" w:pos="9241"/>
      </w:tabs>
      <w:ind w:firstLine="198" w:firstLineChars="200"/>
      <w:jc w:val="left"/>
    </w:pPr>
    <w:rPr>
      <w:rFonts w:ascii="宋体"/>
      <w:szCs w:val="21"/>
    </w:rPr>
  </w:style>
  <w:style w:type="paragraph" w:styleId="22">
    <w:name w:val="index heading"/>
    <w:basedOn w:val="1"/>
    <w:next w:val="23"/>
    <w:qFormat/>
    <w:uiPriority w:val="0"/>
    <w:pPr>
      <w:spacing w:before="120" w:after="120"/>
      <w:jc w:val="center"/>
    </w:pPr>
    <w:rPr>
      <w:rFonts w:ascii="Calibri" w:hAnsi="Calibri"/>
      <w:b/>
      <w:bCs/>
      <w:iCs/>
      <w:szCs w:val="20"/>
    </w:rPr>
  </w:style>
  <w:style w:type="paragraph" w:styleId="23">
    <w:name w:val="index 1"/>
    <w:basedOn w:val="1"/>
    <w:next w:val="24"/>
    <w:qFormat/>
    <w:uiPriority w:val="0"/>
    <w:pPr>
      <w:tabs>
        <w:tab w:val="right" w:leader="dot" w:pos="9299"/>
      </w:tabs>
      <w:jc w:val="left"/>
    </w:pPr>
    <w:rPr>
      <w:rFonts w:ascii="宋体"/>
      <w:szCs w:val="21"/>
    </w:rPr>
  </w:style>
  <w:style w:type="paragraph" w:customStyle="1" w:styleId="24">
    <w:name w:val="段"/>
    <w:link w:val="43"/>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paragraph" w:styleId="25">
    <w:name w:val="footnote text"/>
    <w:basedOn w:val="1"/>
    <w:qFormat/>
    <w:uiPriority w:val="0"/>
    <w:pPr>
      <w:numPr>
        <w:ilvl w:val="0"/>
        <w:numId w:val="1"/>
      </w:numPr>
      <w:snapToGrid w:val="0"/>
      <w:jc w:val="left"/>
    </w:pPr>
    <w:rPr>
      <w:rFonts w:ascii="宋体"/>
      <w:sz w:val="18"/>
      <w:szCs w:val="18"/>
    </w:rPr>
  </w:style>
  <w:style w:type="paragraph" w:styleId="26">
    <w:name w:val="toc 6"/>
    <w:basedOn w:val="1"/>
    <w:next w:val="1"/>
    <w:semiHidden/>
    <w:qFormat/>
    <w:uiPriority w:val="0"/>
    <w:pPr>
      <w:tabs>
        <w:tab w:val="right" w:leader="dot" w:pos="9241"/>
      </w:tabs>
      <w:ind w:firstLine="403" w:firstLineChars="400"/>
      <w:jc w:val="left"/>
    </w:pPr>
    <w:rPr>
      <w:rFonts w:ascii="宋体"/>
      <w:szCs w:val="21"/>
    </w:rPr>
  </w:style>
  <w:style w:type="paragraph" w:styleId="27">
    <w:name w:val="index 7"/>
    <w:basedOn w:val="1"/>
    <w:next w:val="1"/>
    <w:qFormat/>
    <w:uiPriority w:val="0"/>
    <w:pPr>
      <w:ind w:left="1470" w:hanging="210"/>
      <w:jc w:val="left"/>
    </w:pPr>
    <w:rPr>
      <w:rFonts w:ascii="Calibri" w:hAnsi="Calibri"/>
      <w:sz w:val="20"/>
      <w:szCs w:val="20"/>
    </w:rPr>
  </w:style>
  <w:style w:type="paragraph" w:styleId="28">
    <w:name w:val="index 9"/>
    <w:basedOn w:val="1"/>
    <w:next w:val="1"/>
    <w:qFormat/>
    <w:uiPriority w:val="0"/>
    <w:pPr>
      <w:ind w:left="1890" w:hanging="210"/>
      <w:jc w:val="left"/>
    </w:pPr>
    <w:rPr>
      <w:rFonts w:ascii="Calibri" w:hAnsi="Calibri"/>
      <w:sz w:val="20"/>
      <w:szCs w:val="20"/>
    </w:rPr>
  </w:style>
  <w:style w:type="paragraph" w:styleId="29">
    <w:name w:val="toc 2"/>
    <w:basedOn w:val="1"/>
    <w:next w:val="1"/>
    <w:semiHidden/>
    <w:qFormat/>
    <w:uiPriority w:val="0"/>
    <w:pPr>
      <w:tabs>
        <w:tab w:val="right" w:leader="dot" w:pos="9241"/>
      </w:tabs>
    </w:pPr>
    <w:rPr>
      <w:rFonts w:ascii="宋体"/>
      <w:szCs w:val="21"/>
    </w:rPr>
  </w:style>
  <w:style w:type="paragraph" w:styleId="30">
    <w:name w:val="toc 9"/>
    <w:basedOn w:val="1"/>
    <w:next w:val="1"/>
    <w:semiHidden/>
    <w:qFormat/>
    <w:uiPriority w:val="0"/>
    <w:pPr>
      <w:ind w:left="1470"/>
      <w:jc w:val="left"/>
    </w:pPr>
    <w:rPr>
      <w:sz w:val="20"/>
      <w:szCs w:val="20"/>
    </w:rPr>
  </w:style>
  <w:style w:type="paragraph" w:styleId="31">
    <w:name w:val="index 2"/>
    <w:basedOn w:val="1"/>
    <w:next w:val="1"/>
    <w:qFormat/>
    <w:uiPriority w:val="0"/>
    <w:pPr>
      <w:ind w:left="420" w:hanging="210"/>
      <w:jc w:val="left"/>
    </w:pPr>
    <w:rPr>
      <w:rFonts w:ascii="Calibri" w:hAnsi="Calibri"/>
      <w:sz w:val="20"/>
      <w:szCs w:val="20"/>
    </w:rPr>
  </w:style>
  <w:style w:type="paragraph" w:styleId="32">
    <w:name w:val="annotation subject"/>
    <w:basedOn w:val="9"/>
    <w:next w:val="9"/>
    <w:link w:val="141"/>
    <w:qFormat/>
    <w:uiPriority w:val="0"/>
    <w:rPr>
      <w:b/>
      <w:bCs/>
    </w:rPr>
  </w:style>
  <w:style w:type="table" w:styleId="34">
    <w:name w:val="Table Grid"/>
    <w:basedOn w:val="33"/>
    <w:qFormat/>
    <w:uiPriority w:val="0"/>
    <w:rPr>
      <w:rFonts w:ascii="宋体"/>
      <w:sz w:val="18"/>
      <w:szCs w:val="18"/>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36">
    <w:name w:val="Strong"/>
    <w:basedOn w:val="35"/>
    <w:qFormat/>
    <w:uiPriority w:val="0"/>
    <w:rPr>
      <w:b/>
    </w:rPr>
  </w:style>
  <w:style w:type="character" w:styleId="37">
    <w:name w:val="endnote reference"/>
    <w:semiHidden/>
    <w:qFormat/>
    <w:uiPriority w:val="0"/>
    <w:rPr>
      <w:vertAlign w:val="superscript"/>
    </w:rPr>
  </w:style>
  <w:style w:type="character" w:styleId="38">
    <w:name w:val="page number"/>
    <w:qFormat/>
    <w:uiPriority w:val="0"/>
    <w:rPr>
      <w:rFonts w:ascii="Times New Roman" w:hAnsi="Times New Roman" w:eastAsia="宋体"/>
      <w:sz w:val="18"/>
    </w:rPr>
  </w:style>
  <w:style w:type="character" w:styleId="39">
    <w:name w:val="FollowedHyperlink"/>
    <w:qFormat/>
    <w:uiPriority w:val="0"/>
    <w:rPr>
      <w:color w:val="800080"/>
      <w:u w:val="single"/>
    </w:rPr>
  </w:style>
  <w:style w:type="character" w:styleId="40">
    <w:name w:val="Hyperlink"/>
    <w:qFormat/>
    <w:uiPriority w:val="99"/>
    <w:rPr>
      <w:color w:val="0000FF"/>
      <w:spacing w:val="0"/>
      <w:w w:val="100"/>
      <w:szCs w:val="21"/>
      <w:u w:val="single"/>
    </w:rPr>
  </w:style>
  <w:style w:type="character" w:styleId="41">
    <w:name w:val="annotation reference"/>
    <w:qFormat/>
    <w:uiPriority w:val="0"/>
    <w:rPr>
      <w:sz w:val="21"/>
      <w:szCs w:val="21"/>
    </w:rPr>
  </w:style>
  <w:style w:type="character" w:styleId="42">
    <w:name w:val="footnote reference"/>
    <w:semiHidden/>
    <w:qFormat/>
    <w:uiPriority w:val="0"/>
    <w:rPr>
      <w:vertAlign w:val="superscript"/>
    </w:rPr>
  </w:style>
  <w:style w:type="character" w:customStyle="1" w:styleId="43">
    <w:name w:val="段 Char"/>
    <w:link w:val="24"/>
    <w:qFormat/>
    <w:uiPriority w:val="0"/>
    <w:rPr>
      <w:rFonts w:ascii="宋体"/>
      <w:sz w:val="21"/>
      <w:lang w:val="en-US" w:eastAsia="zh-CN" w:bidi="ar-SA"/>
    </w:rPr>
  </w:style>
  <w:style w:type="paragraph" w:customStyle="1" w:styleId="44">
    <w:name w:val="一级条标题"/>
    <w:next w:val="24"/>
    <w:qFormat/>
    <w:uiPriority w:val="0"/>
    <w:pPr>
      <w:numPr>
        <w:ilvl w:val="1"/>
        <w:numId w:val="2"/>
      </w:numPr>
      <w:spacing w:before="156" w:beforeLines="50" w:after="156" w:afterLines="50"/>
      <w:outlineLvl w:val="2"/>
    </w:pPr>
    <w:rPr>
      <w:rFonts w:ascii="黑体" w:hAnsi="Times New Roman" w:eastAsia="黑体" w:cs="Times New Roman"/>
      <w:sz w:val="21"/>
      <w:szCs w:val="21"/>
      <w:lang w:val="en-US" w:eastAsia="zh-CN" w:bidi="ar-SA"/>
    </w:rPr>
  </w:style>
  <w:style w:type="paragraph" w:customStyle="1" w:styleId="45">
    <w:name w:val="标准书脚_奇数页"/>
    <w:qFormat/>
    <w:uiPriority w:val="0"/>
    <w:pPr>
      <w:spacing w:before="120"/>
      <w:ind w:right="198"/>
      <w:jc w:val="right"/>
    </w:pPr>
    <w:rPr>
      <w:rFonts w:ascii="宋体" w:hAnsi="Times New Roman" w:eastAsia="宋体" w:cs="Times New Roman"/>
      <w:sz w:val="18"/>
      <w:szCs w:val="18"/>
      <w:lang w:val="en-US" w:eastAsia="zh-CN" w:bidi="ar-SA"/>
    </w:rPr>
  </w:style>
  <w:style w:type="paragraph" w:customStyle="1" w:styleId="46">
    <w:name w:val="标准书眉_奇数页"/>
    <w:next w:val="1"/>
    <w:qFormat/>
    <w:uiPriority w:val="0"/>
    <w:pPr>
      <w:tabs>
        <w:tab w:val="center" w:pos="4154"/>
        <w:tab w:val="right" w:pos="8306"/>
      </w:tabs>
      <w:spacing w:after="220"/>
      <w:jc w:val="right"/>
    </w:pPr>
    <w:rPr>
      <w:rFonts w:ascii="黑体" w:hAnsi="Times New Roman" w:eastAsia="黑体" w:cs="Times New Roman"/>
      <w:sz w:val="21"/>
      <w:szCs w:val="21"/>
      <w:lang w:val="en-US" w:eastAsia="zh-CN" w:bidi="ar-SA"/>
    </w:rPr>
  </w:style>
  <w:style w:type="paragraph" w:customStyle="1" w:styleId="47">
    <w:name w:val="章标题"/>
    <w:next w:val="24"/>
    <w:qFormat/>
    <w:uiPriority w:val="0"/>
    <w:pPr>
      <w:numPr>
        <w:ilvl w:val="0"/>
        <w:numId w:val="2"/>
      </w:numPr>
      <w:spacing w:before="312" w:beforeLines="100" w:after="312" w:afterLines="100"/>
      <w:jc w:val="both"/>
      <w:outlineLvl w:val="1"/>
    </w:pPr>
    <w:rPr>
      <w:rFonts w:ascii="黑体" w:hAnsi="Times New Roman" w:eastAsia="黑体" w:cs="Times New Roman"/>
      <w:sz w:val="21"/>
      <w:lang w:val="en-US" w:eastAsia="zh-CN" w:bidi="ar-SA"/>
    </w:rPr>
  </w:style>
  <w:style w:type="paragraph" w:customStyle="1" w:styleId="48">
    <w:name w:val="二级条标题"/>
    <w:basedOn w:val="44"/>
    <w:next w:val="24"/>
    <w:qFormat/>
    <w:uiPriority w:val="0"/>
    <w:pPr>
      <w:numPr>
        <w:ilvl w:val="2"/>
      </w:numPr>
      <w:spacing w:before="50" w:after="50"/>
      <w:outlineLvl w:val="3"/>
    </w:pPr>
  </w:style>
  <w:style w:type="paragraph" w:customStyle="1" w:styleId="49">
    <w:name w:val="封面标准号2"/>
    <w:qFormat/>
    <w:uiPriority w:val="0"/>
    <w:pPr>
      <w:framePr w:w="9140" w:h="1242" w:hRule="exact" w:hSpace="284" w:wrap="around" w:vAnchor="page" w:hAnchor="page" w:x="1645" w:y="2910" w:anchorLock="1"/>
      <w:spacing w:before="357" w:line="280" w:lineRule="exact"/>
      <w:jc w:val="right"/>
    </w:pPr>
    <w:rPr>
      <w:rFonts w:ascii="黑体" w:hAnsi="Times New Roman" w:eastAsia="黑体" w:cs="Times New Roman"/>
      <w:sz w:val="28"/>
      <w:szCs w:val="28"/>
      <w:lang w:val="en-US" w:eastAsia="zh-CN" w:bidi="ar-SA"/>
    </w:rPr>
  </w:style>
  <w:style w:type="paragraph" w:customStyle="1" w:styleId="50">
    <w:name w:val="列项——（一级）"/>
    <w:qFormat/>
    <w:uiPriority w:val="0"/>
    <w:pPr>
      <w:widowControl w:val="0"/>
      <w:numPr>
        <w:ilvl w:val="0"/>
        <w:numId w:val="3"/>
      </w:numPr>
      <w:jc w:val="both"/>
    </w:pPr>
    <w:rPr>
      <w:rFonts w:ascii="宋体" w:hAnsi="Times New Roman" w:eastAsia="宋体" w:cs="Times New Roman"/>
      <w:sz w:val="21"/>
      <w:lang w:val="en-US" w:eastAsia="zh-CN" w:bidi="ar-SA"/>
    </w:rPr>
  </w:style>
  <w:style w:type="paragraph" w:customStyle="1" w:styleId="51">
    <w:name w:val="列项●（二级）"/>
    <w:qFormat/>
    <w:uiPriority w:val="0"/>
    <w:pPr>
      <w:numPr>
        <w:ilvl w:val="1"/>
        <w:numId w:val="3"/>
      </w:numPr>
      <w:tabs>
        <w:tab w:val="left" w:pos="840"/>
      </w:tabs>
      <w:jc w:val="both"/>
    </w:pPr>
    <w:rPr>
      <w:rFonts w:ascii="宋体" w:hAnsi="Times New Roman" w:eastAsia="宋体" w:cs="Times New Roman"/>
      <w:sz w:val="21"/>
      <w:lang w:val="en-US" w:eastAsia="zh-CN" w:bidi="ar-SA"/>
    </w:rPr>
  </w:style>
  <w:style w:type="paragraph" w:customStyle="1" w:styleId="52">
    <w:name w:val="目次、标准名称标题"/>
    <w:basedOn w:val="1"/>
    <w:next w:val="24"/>
    <w:qFormat/>
    <w:uiPriority w:val="0"/>
    <w:pPr>
      <w:keepNext/>
      <w:pageBreakBefore/>
      <w:widowControl/>
      <w:shd w:val="clear" w:color="FFFFFF" w:fill="FFFFFF"/>
      <w:spacing w:before="640" w:after="560" w:line="460" w:lineRule="exact"/>
      <w:jc w:val="center"/>
      <w:outlineLvl w:val="0"/>
    </w:pPr>
    <w:rPr>
      <w:rFonts w:ascii="黑体" w:eastAsia="黑体"/>
      <w:kern w:val="0"/>
      <w:sz w:val="32"/>
      <w:szCs w:val="20"/>
    </w:rPr>
  </w:style>
  <w:style w:type="paragraph" w:customStyle="1" w:styleId="53">
    <w:name w:val="三级条标题"/>
    <w:basedOn w:val="48"/>
    <w:next w:val="24"/>
    <w:qFormat/>
    <w:uiPriority w:val="0"/>
    <w:pPr>
      <w:numPr>
        <w:ilvl w:val="0"/>
        <w:numId w:val="0"/>
      </w:numPr>
      <w:outlineLvl w:val="4"/>
    </w:pPr>
  </w:style>
  <w:style w:type="paragraph" w:customStyle="1" w:styleId="54">
    <w:name w:val="示例"/>
    <w:next w:val="55"/>
    <w:qFormat/>
    <w:uiPriority w:val="0"/>
    <w:pPr>
      <w:widowControl w:val="0"/>
      <w:numPr>
        <w:ilvl w:val="0"/>
        <w:numId w:val="4"/>
      </w:numPr>
      <w:jc w:val="both"/>
    </w:pPr>
    <w:rPr>
      <w:rFonts w:ascii="宋体" w:hAnsi="Times New Roman" w:eastAsia="宋体" w:cs="Times New Roman"/>
      <w:sz w:val="18"/>
      <w:szCs w:val="18"/>
      <w:lang w:val="en-US" w:eastAsia="zh-CN" w:bidi="ar-SA"/>
    </w:rPr>
  </w:style>
  <w:style w:type="paragraph" w:customStyle="1" w:styleId="55">
    <w:name w:val="示例内容"/>
    <w:qFormat/>
    <w:uiPriority w:val="0"/>
    <w:pPr>
      <w:ind w:firstLine="200" w:firstLineChars="200"/>
    </w:pPr>
    <w:rPr>
      <w:rFonts w:ascii="宋体" w:hAnsi="Times New Roman" w:eastAsia="宋体" w:cs="Times New Roman"/>
      <w:sz w:val="18"/>
      <w:szCs w:val="18"/>
      <w:lang w:val="en-US" w:eastAsia="zh-CN" w:bidi="ar-SA"/>
    </w:rPr>
  </w:style>
  <w:style w:type="paragraph" w:customStyle="1" w:styleId="56">
    <w:name w:val="数字编号列项（二级）"/>
    <w:qFormat/>
    <w:uiPriority w:val="0"/>
    <w:pPr>
      <w:numPr>
        <w:ilvl w:val="1"/>
        <w:numId w:val="5"/>
      </w:numPr>
      <w:jc w:val="both"/>
    </w:pPr>
    <w:rPr>
      <w:rFonts w:ascii="宋体" w:hAnsi="Times New Roman" w:eastAsia="宋体" w:cs="Times New Roman"/>
      <w:sz w:val="21"/>
      <w:lang w:val="en-US" w:eastAsia="zh-CN" w:bidi="ar-SA"/>
    </w:rPr>
  </w:style>
  <w:style w:type="paragraph" w:customStyle="1" w:styleId="57">
    <w:name w:val="四级条标题"/>
    <w:basedOn w:val="53"/>
    <w:next w:val="24"/>
    <w:qFormat/>
    <w:uiPriority w:val="0"/>
    <w:pPr>
      <w:numPr>
        <w:ilvl w:val="4"/>
        <w:numId w:val="2"/>
      </w:numPr>
      <w:outlineLvl w:val="5"/>
    </w:pPr>
  </w:style>
  <w:style w:type="paragraph" w:customStyle="1" w:styleId="58">
    <w:name w:val="五级条标题"/>
    <w:basedOn w:val="57"/>
    <w:next w:val="24"/>
    <w:qFormat/>
    <w:uiPriority w:val="0"/>
    <w:pPr>
      <w:numPr>
        <w:ilvl w:val="5"/>
      </w:numPr>
      <w:outlineLvl w:val="6"/>
    </w:pPr>
  </w:style>
  <w:style w:type="paragraph" w:customStyle="1" w:styleId="59">
    <w:name w:val="注："/>
    <w:next w:val="24"/>
    <w:qFormat/>
    <w:uiPriority w:val="0"/>
    <w:pPr>
      <w:widowControl w:val="0"/>
      <w:numPr>
        <w:ilvl w:val="0"/>
        <w:numId w:val="6"/>
      </w:numPr>
      <w:autoSpaceDE w:val="0"/>
      <w:autoSpaceDN w:val="0"/>
      <w:jc w:val="both"/>
    </w:pPr>
    <w:rPr>
      <w:rFonts w:ascii="宋体" w:hAnsi="Times New Roman" w:eastAsia="宋体" w:cs="Times New Roman"/>
      <w:sz w:val="18"/>
      <w:szCs w:val="18"/>
      <w:lang w:val="en-US" w:eastAsia="zh-CN" w:bidi="ar-SA"/>
    </w:rPr>
  </w:style>
  <w:style w:type="paragraph" w:customStyle="1" w:styleId="60">
    <w:name w:val="注×："/>
    <w:qFormat/>
    <w:uiPriority w:val="0"/>
    <w:pPr>
      <w:widowControl w:val="0"/>
      <w:numPr>
        <w:ilvl w:val="0"/>
        <w:numId w:val="7"/>
      </w:numPr>
      <w:autoSpaceDE w:val="0"/>
      <w:autoSpaceDN w:val="0"/>
      <w:jc w:val="both"/>
    </w:pPr>
    <w:rPr>
      <w:rFonts w:ascii="宋体" w:hAnsi="Times New Roman" w:eastAsia="宋体" w:cs="Times New Roman"/>
      <w:sz w:val="18"/>
      <w:szCs w:val="18"/>
      <w:lang w:val="en-US" w:eastAsia="zh-CN" w:bidi="ar-SA"/>
    </w:rPr>
  </w:style>
  <w:style w:type="paragraph" w:customStyle="1" w:styleId="61">
    <w:name w:val="字母编号列项（一级）"/>
    <w:qFormat/>
    <w:uiPriority w:val="0"/>
    <w:pPr>
      <w:numPr>
        <w:ilvl w:val="0"/>
        <w:numId w:val="5"/>
      </w:numPr>
      <w:jc w:val="both"/>
    </w:pPr>
    <w:rPr>
      <w:rFonts w:ascii="宋体" w:hAnsi="Times New Roman" w:eastAsia="宋体" w:cs="Times New Roman"/>
      <w:sz w:val="21"/>
      <w:lang w:val="en-US" w:eastAsia="zh-CN" w:bidi="ar-SA"/>
    </w:rPr>
  </w:style>
  <w:style w:type="paragraph" w:customStyle="1" w:styleId="62">
    <w:name w:val="列项◆（三级）"/>
    <w:basedOn w:val="1"/>
    <w:qFormat/>
    <w:uiPriority w:val="0"/>
    <w:pPr>
      <w:numPr>
        <w:ilvl w:val="2"/>
        <w:numId w:val="3"/>
      </w:numPr>
    </w:pPr>
    <w:rPr>
      <w:rFonts w:ascii="宋体"/>
      <w:szCs w:val="21"/>
    </w:rPr>
  </w:style>
  <w:style w:type="paragraph" w:customStyle="1" w:styleId="63">
    <w:name w:val="编号列项（三级）"/>
    <w:qFormat/>
    <w:uiPriority w:val="0"/>
    <w:rPr>
      <w:rFonts w:ascii="宋体" w:hAnsi="Times New Roman" w:eastAsia="宋体" w:cs="Times New Roman"/>
      <w:sz w:val="21"/>
      <w:lang w:val="en-US" w:eastAsia="zh-CN" w:bidi="ar-SA"/>
    </w:rPr>
  </w:style>
  <w:style w:type="paragraph" w:customStyle="1" w:styleId="64">
    <w:name w:val="示例×："/>
    <w:basedOn w:val="47"/>
    <w:qFormat/>
    <w:uiPriority w:val="0"/>
    <w:pPr>
      <w:numPr>
        <w:numId w:val="8"/>
      </w:numPr>
      <w:spacing w:before="0" w:beforeLines="0" w:after="0" w:afterLines="0"/>
      <w:outlineLvl w:val="9"/>
    </w:pPr>
    <w:rPr>
      <w:rFonts w:ascii="宋体" w:eastAsia="宋体"/>
      <w:sz w:val="18"/>
      <w:szCs w:val="18"/>
    </w:rPr>
  </w:style>
  <w:style w:type="paragraph" w:customStyle="1" w:styleId="65">
    <w:name w:val="二级无"/>
    <w:basedOn w:val="48"/>
    <w:qFormat/>
    <w:uiPriority w:val="0"/>
    <w:pPr>
      <w:spacing w:before="0" w:beforeLines="0" w:after="0" w:afterLines="0"/>
      <w:ind w:left="0"/>
    </w:pPr>
    <w:rPr>
      <w:rFonts w:ascii="宋体" w:eastAsia="宋体"/>
    </w:rPr>
  </w:style>
  <w:style w:type="paragraph" w:customStyle="1" w:styleId="66">
    <w:name w:val="注：（正文）"/>
    <w:basedOn w:val="59"/>
    <w:next w:val="24"/>
    <w:qFormat/>
    <w:uiPriority w:val="0"/>
    <w:pPr>
      <w:numPr>
        <w:ilvl w:val="0"/>
        <w:numId w:val="9"/>
      </w:numPr>
    </w:pPr>
  </w:style>
  <w:style w:type="paragraph" w:customStyle="1" w:styleId="67">
    <w:name w:val="注×：（正文）"/>
    <w:qFormat/>
    <w:uiPriority w:val="0"/>
    <w:pPr>
      <w:numPr>
        <w:ilvl w:val="0"/>
        <w:numId w:val="10"/>
      </w:numPr>
      <w:jc w:val="both"/>
    </w:pPr>
    <w:rPr>
      <w:rFonts w:ascii="宋体" w:hAnsi="Times New Roman" w:eastAsia="宋体" w:cs="Times New Roman"/>
      <w:sz w:val="18"/>
      <w:szCs w:val="18"/>
      <w:lang w:val="en-US" w:eastAsia="zh-CN" w:bidi="ar-SA"/>
    </w:rPr>
  </w:style>
  <w:style w:type="paragraph" w:customStyle="1" w:styleId="68">
    <w:name w:val="标准标志"/>
    <w:next w:val="1"/>
    <w:qFormat/>
    <w:uiPriority w:val="0"/>
    <w:pPr>
      <w:framePr w:w="2546" w:h="1389" w:hRule="exact" w:hSpace="181" w:vSpace="181" w:wrap="around" w:vAnchor="margin" w:hAnchor="margin" w:x="6522" w:y="398" w:anchorLock="1"/>
      <w:shd w:val="solid" w:color="FFFFFF" w:fill="FFFFFF"/>
      <w:spacing w:line="0" w:lineRule="atLeast"/>
      <w:jc w:val="right"/>
    </w:pPr>
    <w:rPr>
      <w:rFonts w:ascii="Times New Roman" w:hAnsi="Times New Roman" w:eastAsia="宋体" w:cs="Times New Roman"/>
      <w:b/>
      <w:w w:val="170"/>
      <w:sz w:val="96"/>
      <w:szCs w:val="96"/>
      <w:lang w:val="en-US" w:eastAsia="zh-CN" w:bidi="ar-SA"/>
    </w:rPr>
  </w:style>
  <w:style w:type="paragraph" w:customStyle="1" w:styleId="69">
    <w:name w:val="标准称谓"/>
    <w:next w:val="1"/>
    <w:qFormat/>
    <w:uiPriority w:val="0"/>
    <w:pPr>
      <w:framePr w:w="9639" w:h="624" w:hRule="exact" w:hSpace="181" w:vSpace="181" w:wrap="around" w:vAnchor="page" w:hAnchor="page" w:x="1419" w:y="2286" w:anchorLock="1"/>
      <w:widowControl w:val="0"/>
      <w:kinsoku w:val="0"/>
      <w:overflowPunct w:val="0"/>
      <w:autoSpaceDE w:val="0"/>
      <w:autoSpaceDN w:val="0"/>
      <w:spacing w:line="0" w:lineRule="atLeast"/>
      <w:jc w:val="distribute"/>
    </w:pPr>
    <w:rPr>
      <w:rFonts w:ascii="宋体" w:hAnsi="Times New Roman" w:eastAsia="宋体" w:cs="Times New Roman"/>
      <w:b/>
      <w:bCs/>
      <w:spacing w:val="20"/>
      <w:w w:val="148"/>
      <w:sz w:val="48"/>
      <w:lang w:val="en-US" w:eastAsia="zh-CN" w:bidi="ar-SA"/>
    </w:rPr>
  </w:style>
  <w:style w:type="paragraph" w:customStyle="1" w:styleId="70">
    <w:name w:val="标准书脚_偶数页"/>
    <w:qFormat/>
    <w:uiPriority w:val="0"/>
    <w:pPr>
      <w:spacing w:before="120"/>
      <w:ind w:left="221"/>
    </w:pPr>
    <w:rPr>
      <w:rFonts w:ascii="宋体" w:hAnsi="Times New Roman" w:eastAsia="宋体" w:cs="Times New Roman"/>
      <w:sz w:val="18"/>
      <w:szCs w:val="18"/>
      <w:lang w:val="en-US" w:eastAsia="zh-CN" w:bidi="ar-SA"/>
    </w:rPr>
  </w:style>
  <w:style w:type="paragraph" w:customStyle="1" w:styleId="71">
    <w:name w:val="标准书眉_偶数页"/>
    <w:basedOn w:val="46"/>
    <w:next w:val="1"/>
    <w:qFormat/>
    <w:uiPriority w:val="0"/>
    <w:pPr>
      <w:jc w:val="left"/>
    </w:pPr>
  </w:style>
  <w:style w:type="paragraph" w:customStyle="1" w:styleId="72">
    <w:name w:val="标准书眉一"/>
    <w:qFormat/>
    <w:uiPriority w:val="0"/>
    <w:pPr>
      <w:jc w:val="both"/>
    </w:pPr>
    <w:rPr>
      <w:rFonts w:ascii="Times New Roman" w:hAnsi="Times New Roman" w:eastAsia="宋体" w:cs="Times New Roman"/>
      <w:lang w:val="en-US" w:eastAsia="zh-CN" w:bidi="ar-SA"/>
    </w:rPr>
  </w:style>
  <w:style w:type="paragraph" w:customStyle="1" w:styleId="73">
    <w:name w:val="参考文献"/>
    <w:basedOn w:val="1"/>
    <w:next w:val="24"/>
    <w:qFormat/>
    <w:uiPriority w:val="0"/>
    <w:pPr>
      <w:keepNext/>
      <w:pageBreakBefore/>
      <w:widowControl/>
      <w:shd w:val="clear" w:color="FFFFFF" w:fill="FFFFFF"/>
      <w:spacing w:before="640" w:after="200"/>
      <w:jc w:val="center"/>
      <w:outlineLvl w:val="0"/>
    </w:pPr>
    <w:rPr>
      <w:rFonts w:ascii="黑体" w:eastAsia="黑体"/>
      <w:kern w:val="0"/>
      <w:szCs w:val="20"/>
    </w:rPr>
  </w:style>
  <w:style w:type="paragraph" w:customStyle="1" w:styleId="74">
    <w:name w:val="参考文献、索引标题"/>
    <w:basedOn w:val="1"/>
    <w:next w:val="24"/>
    <w:qFormat/>
    <w:uiPriority w:val="0"/>
    <w:pPr>
      <w:keepNext/>
      <w:pageBreakBefore/>
      <w:widowControl/>
      <w:shd w:val="clear" w:color="FFFFFF" w:fill="FFFFFF"/>
      <w:spacing w:before="640" w:after="200"/>
      <w:jc w:val="center"/>
      <w:outlineLvl w:val="0"/>
    </w:pPr>
    <w:rPr>
      <w:rFonts w:ascii="黑体" w:eastAsia="黑体"/>
      <w:kern w:val="0"/>
      <w:szCs w:val="20"/>
    </w:rPr>
  </w:style>
  <w:style w:type="character" w:customStyle="1" w:styleId="75">
    <w:name w:val="发布"/>
    <w:qFormat/>
    <w:uiPriority w:val="0"/>
    <w:rPr>
      <w:rFonts w:ascii="黑体" w:eastAsia="黑体"/>
      <w:spacing w:val="85"/>
      <w:w w:val="100"/>
      <w:position w:val="3"/>
      <w:sz w:val="28"/>
      <w:szCs w:val="28"/>
    </w:rPr>
  </w:style>
  <w:style w:type="paragraph" w:customStyle="1" w:styleId="76">
    <w:name w:val="发布部门"/>
    <w:next w:val="24"/>
    <w:qFormat/>
    <w:uiPriority w:val="0"/>
    <w:pPr>
      <w:framePr w:w="7938" w:h="1134" w:hRule="exact" w:hSpace="125" w:vSpace="181" w:wrap="around" w:vAnchor="page" w:hAnchor="page" w:x="2150" w:y="14630" w:anchorLock="1"/>
      <w:jc w:val="center"/>
    </w:pPr>
    <w:rPr>
      <w:rFonts w:ascii="宋体" w:hAnsi="Times New Roman" w:eastAsia="宋体" w:cs="Times New Roman"/>
      <w:b/>
      <w:spacing w:val="20"/>
      <w:w w:val="135"/>
      <w:sz w:val="28"/>
      <w:lang w:val="en-US" w:eastAsia="zh-CN" w:bidi="ar-SA"/>
    </w:rPr>
  </w:style>
  <w:style w:type="paragraph" w:customStyle="1" w:styleId="77">
    <w:name w:val="发布日期"/>
    <w:qFormat/>
    <w:uiPriority w:val="0"/>
    <w:pPr>
      <w:framePr w:w="3997" w:h="471" w:hRule="exact" w:vSpace="181" w:wrap="around" w:vAnchor="margin" w:hAnchor="page" w:x="7089" w:y="14097" w:anchorLock="1"/>
    </w:pPr>
    <w:rPr>
      <w:rFonts w:ascii="Times New Roman" w:hAnsi="Times New Roman" w:eastAsia="黑体" w:cs="Times New Roman"/>
      <w:sz w:val="28"/>
      <w:lang w:val="en-US" w:eastAsia="zh-CN" w:bidi="ar-SA"/>
    </w:rPr>
  </w:style>
  <w:style w:type="paragraph" w:customStyle="1" w:styleId="78">
    <w:name w:val="封面标准代替信息"/>
    <w:qFormat/>
    <w:uiPriority w:val="0"/>
    <w:pPr>
      <w:framePr w:w="9140" w:h="1242" w:hRule="exact" w:hSpace="284" w:wrap="around" w:vAnchor="page" w:hAnchor="page" w:x="1645" w:y="2910" w:anchorLock="1"/>
      <w:spacing w:before="57" w:line="280" w:lineRule="exact"/>
      <w:jc w:val="right"/>
    </w:pPr>
    <w:rPr>
      <w:rFonts w:ascii="宋体" w:hAnsi="Times New Roman" w:eastAsia="宋体" w:cs="Times New Roman"/>
      <w:sz w:val="21"/>
      <w:szCs w:val="21"/>
      <w:lang w:val="en-US" w:eastAsia="zh-CN" w:bidi="ar-SA"/>
    </w:rPr>
  </w:style>
  <w:style w:type="paragraph" w:customStyle="1" w:styleId="79">
    <w:name w:val="封面标准号1"/>
    <w:qFormat/>
    <w:uiPriority w:val="0"/>
    <w:pPr>
      <w:widowControl w:val="0"/>
      <w:kinsoku w:val="0"/>
      <w:overflowPunct w:val="0"/>
      <w:autoSpaceDE w:val="0"/>
      <w:autoSpaceDN w:val="0"/>
      <w:spacing w:before="308"/>
      <w:jc w:val="right"/>
      <w:textAlignment w:val="center"/>
    </w:pPr>
    <w:rPr>
      <w:rFonts w:ascii="Times New Roman" w:hAnsi="Times New Roman" w:eastAsia="宋体" w:cs="Times New Roman"/>
      <w:sz w:val="28"/>
      <w:lang w:val="en-US" w:eastAsia="zh-CN" w:bidi="ar-SA"/>
    </w:rPr>
  </w:style>
  <w:style w:type="paragraph" w:customStyle="1" w:styleId="80">
    <w:name w:val="封面标准名称"/>
    <w:qFormat/>
    <w:uiPriority w:val="0"/>
    <w:pPr>
      <w:framePr w:w="9639" w:h="6917" w:hRule="exact" w:wrap="around" w:vAnchor="page" w:hAnchor="page" w:xAlign="center" w:y="6408"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81">
    <w:name w:val="封面标准英文名称"/>
    <w:basedOn w:val="80"/>
    <w:qFormat/>
    <w:uiPriority w:val="0"/>
    <w:pPr>
      <w:spacing w:before="370" w:line="400" w:lineRule="exact"/>
    </w:pPr>
    <w:rPr>
      <w:rFonts w:ascii="Times New Roman"/>
      <w:sz w:val="28"/>
      <w:szCs w:val="28"/>
    </w:rPr>
  </w:style>
  <w:style w:type="paragraph" w:customStyle="1" w:styleId="82">
    <w:name w:val="封面一致性程度标识"/>
    <w:basedOn w:val="81"/>
    <w:qFormat/>
    <w:uiPriority w:val="0"/>
    <w:pPr>
      <w:spacing w:before="440"/>
    </w:pPr>
    <w:rPr>
      <w:rFonts w:ascii="宋体" w:eastAsia="宋体"/>
    </w:rPr>
  </w:style>
  <w:style w:type="paragraph" w:customStyle="1" w:styleId="83">
    <w:name w:val="封面标准文稿类别"/>
    <w:basedOn w:val="82"/>
    <w:qFormat/>
    <w:uiPriority w:val="0"/>
    <w:pPr>
      <w:spacing w:after="160" w:line="240" w:lineRule="auto"/>
    </w:pPr>
    <w:rPr>
      <w:sz w:val="24"/>
    </w:rPr>
  </w:style>
  <w:style w:type="paragraph" w:customStyle="1" w:styleId="84">
    <w:name w:val="封面标准文稿编辑信息"/>
    <w:basedOn w:val="83"/>
    <w:qFormat/>
    <w:uiPriority w:val="0"/>
    <w:pPr>
      <w:spacing w:before="180" w:line="180" w:lineRule="exact"/>
    </w:pPr>
    <w:rPr>
      <w:sz w:val="21"/>
    </w:rPr>
  </w:style>
  <w:style w:type="paragraph" w:customStyle="1" w:styleId="85">
    <w:name w:val="封面正文"/>
    <w:qFormat/>
    <w:uiPriority w:val="0"/>
    <w:pPr>
      <w:jc w:val="both"/>
    </w:pPr>
    <w:rPr>
      <w:rFonts w:ascii="Times New Roman" w:hAnsi="Times New Roman" w:eastAsia="宋体" w:cs="Times New Roman"/>
      <w:lang w:val="en-US" w:eastAsia="zh-CN" w:bidi="ar-SA"/>
    </w:rPr>
  </w:style>
  <w:style w:type="paragraph" w:customStyle="1" w:styleId="86">
    <w:name w:val="附录标识"/>
    <w:basedOn w:val="1"/>
    <w:next w:val="24"/>
    <w:qFormat/>
    <w:uiPriority w:val="0"/>
    <w:pPr>
      <w:keepNext/>
      <w:widowControl/>
      <w:numPr>
        <w:ilvl w:val="0"/>
        <w:numId w:val="11"/>
      </w:numPr>
      <w:shd w:val="clear" w:color="FFFFFF" w:fill="FFFFFF"/>
      <w:tabs>
        <w:tab w:val="left" w:pos="360"/>
        <w:tab w:val="left" w:pos="6405"/>
      </w:tabs>
      <w:spacing w:before="640" w:after="280"/>
      <w:jc w:val="center"/>
      <w:outlineLvl w:val="0"/>
    </w:pPr>
    <w:rPr>
      <w:rFonts w:ascii="黑体" w:eastAsia="黑体"/>
      <w:kern w:val="0"/>
      <w:szCs w:val="20"/>
    </w:rPr>
  </w:style>
  <w:style w:type="paragraph" w:customStyle="1" w:styleId="87">
    <w:name w:val="附录标题"/>
    <w:basedOn w:val="24"/>
    <w:next w:val="24"/>
    <w:qFormat/>
    <w:uiPriority w:val="0"/>
    <w:pPr>
      <w:ind w:firstLine="0" w:firstLineChars="0"/>
      <w:jc w:val="center"/>
    </w:pPr>
    <w:rPr>
      <w:rFonts w:ascii="黑体" w:eastAsia="黑体"/>
    </w:rPr>
  </w:style>
  <w:style w:type="paragraph" w:customStyle="1" w:styleId="88">
    <w:name w:val="附录表标号"/>
    <w:basedOn w:val="1"/>
    <w:next w:val="24"/>
    <w:qFormat/>
    <w:uiPriority w:val="0"/>
    <w:pPr>
      <w:numPr>
        <w:ilvl w:val="0"/>
        <w:numId w:val="12"/>
      </w:numPr>
      <w:tabs>
        <w:tab w:val="clear" w:pos="0"/>
      </w:tabs>
      <w:spacing w:line="14" w:lineRule="exact"/>
      <w:ind w:left="811" w:hanging="448"/>
      <w:jc w:val="center"/>
      <w:outlineLvl w:val="0"/>
    </w:pPr>
    <w:rPr>
      <w:color w:val="FFFFFF"/>
    </w:rPr>
  </w:style>
  <w:style w:type="paragraph" w:customStyle="1" w:styleId="89">
    <w:name w:val="附录表标题"/>
    <w:basedOn w:val="1"/>
    <w:next w:val="24"/>
    <w:qFormat/>
    <w:uiPriority w:val="0"/>
    <w:pPr>
      <w:numPr>
        <w:ilvl w:val="1"/>
        <w:numId w:val="12"/>
      </w:numPr>
      <w:tabs>
        <w:tab w:val="left" w:pos="180"/>
      </w:tabs>
      <w:spacing w:before="50" w:beforeLines="50" w:after="50" w:afterLines="50"/>
      <w:ind w:left="0" w:firstLine="0"/>
      <w:jc w:val="center"/>
    </w:pPr>
    <w:rPr>
      <w:rFonts w:ascii="黑体" w:eastAsia="黑体"/>
      <w:szCs w:val="21"/>
    </w:rPr>
  </w:style>
  <w:style w:type="paragraph" w:customStyle="1" w:styleId="90">
    <w:name w:val="附录二级条标题"/>
    <w:basedOn w:val="1"/>
    <w:next w:val="24"/>
    <w:qFormat/>
    <w:uiPriority w:val="0"/>
    <w:pPr>
      <w:widowControl/>
      <w:numPr>
        <w:ilvl w:val="3"/>
        <w:numId w:val="11"/>
      </w:numPr>
      <w:tabs>
        <w:tab w:val="left" w:pos="360"/>
      </w:tabs>
      <w:wordWrap w:val="0"/>
      <w:overflowPunct w:val="0"/>
      <w:autoSpaceDE w:val="0"/>
      <w:autoSpaceDN w:val="0"/>
      <w:spacing w:before="50" w:beforeLines="50" w:after="50" w:afterLines="50"/>
      <w:textAlignment w:val="baseline"/>
      <w:outlineLvl w:val="3"/>
    </w:pPr>
    <w:rPr>
      <w:rFonts w:ascii="黑体" w:eastAsia="黑体"/>
      <w:kern w:val="21"/>
      <w:szCs w:val="20"/>
    </w:rPr>
  </w:style>
  <w:style w:type="paragraph" w:customStyle="1" w:styleId="91">
    <w:name w:val="附录二级无"/>
    <w:basedOn w:val="90"/>
    <w:qFormat/>
    <w:uiPriority w:val="0"/>
    <w:pPr>
      <w:tabs>
        <w:tab w:val="clear" w:pos="360"/>
      </w:tabs>
      <w:spacing w:before="0" w:beforeLines="0" w:after="0" w:afterLines="0"/>
    </w:pPr>
    <w:rPr>
      <w:rFonts w:ascii="宋体" w:eastAsia="宋体"/>
      <w:szCs w:val="21"/>
    </w:rPr>
  </w:style>
  <w:style w:type="paragraph" w:customStyle="1" w:styleId="92">
    <w:name w:val="附录公式"/>
    <w:basedOn w:val="24"/>
    <w:next w:val="24"/>
    <w:link w:val="93"/>
    <w:qFormat/>
    <w:uiPriority w:val="0"/>
  </w:style>
  <w:style w:type="character" w:customStyle="1" w:styleId="93">
    <w:name w:val="附录公式 Char"/>
    <w:basedOn w:val="43"/>
    <w:link w:val="92"/>
    <w:qFormat/>
    <w:uiPriority w:val="0"/>
    <w:rPr>
      <w:rFonts w:ascii="宋体"/>
      <w:sz w:val="21"/>
      <w:lang w:val="en-US" w:eastAsia="zh-CN" w:bidi="ar-SA"/>
    </w:rPr>
  </w:style>
  <w:style w:type="paragraph" w:customStyle="1" w:styleId="94">
    <w:name w:val="附录公式编号制表符"/>
    <w:basedOn w:val="1"/>
    <w:next w:val="24"/>
    <w:qFormat/>
    <w:uiPriority w:val="0"/>
    <w:pPr>
      <w:widowControl/>
      <w:tabs>
        <w:tab w:val="center" w:pos="4201"/>
        <w:tab w:val="right" w:leader="dot" w:pos="9298"/>
      </w:tabs>
      <w:autoSpaceDE w:val="0"/>
      <w:autoSpaceDN w:val="0"/>
    </w:pPr>
    <w:rPr>
      <w:rFonts w:ascii="宋体"/>
      <w:kern w:val="0"/>
      <w:szCs w:val="20"/>
    </w:rPr>
  </w:style>
  <w:style w:type="paragraph" w:customStyle="1" w:styleId="95">
    <w:name w:val="附录三级条标题"/>
    <w:basedOn w:val="90"/>
    <w:next w:val="24"/>
    <w:qFormat/>
    <w:uiPriority w:val="0"/>
    <w:pPr>
      <w:numPr>
        <w:ilvl w:val="4"/>
      </w:numPr>
      <w:outlineLvl w:val="4"/>
    </w:pPr>
  </w:style>
  <w:style w:type="paragraph" w:customStyle="1" w:styleId="96">
    <w:name w:val="附录三级无"/>
    <w:basedOn w:val="95"/>
    <w:qFormat/>
    <w:uiPriority w:val="0"/>
    <w:pPr>
      <w:tabs>
        <w:tab w:val="clear" w:pos="360"/>
      </w:tabs>
      <w:spacing w:before="0" w:beforeLines="0" w:after="0" w:afterLines="0"/>
    </w:pPr>
    <w:rPr>
      <w:rFonts w:ascii="宋体" w:eastAsia="宋体"/>
      <w:szCs w:val="21"/>
    </w:rPr>
  </w:style>
  <w:style w:type="paragraph" w:customStyle="1" w:styleId="97">
    <w:name w:val="附录数字编号列项（二级）"/>
    <w:qFormat/>
    <w:uiPriority w:val="0"/>
    <w:pPr>
      <w:numPr>
        <w:ilvl w:val="1"/>
        <w:numId w:val="13"/>
      </w:numPr>
    </w:pPr>
    <w:rPr>
      <w:rFonts w:ascii="宋体" w:hAnsi="Times New Roman" w:eastAsia="宋体" w:cs="Times New Roman"/>
      <w:sz w:val="21"/>
      <w:lang w:val="en-US" w:eastAsia="zh-CN" w:bidi="ar-SA"/>
    </w:rPr>
  </w:style>
  <w:style w:type="paragraph" w:customStyle="1" w:styleId="98">
    <w:name w:val="附录四级条标题"/>
    <w:basedOn w:val="95"/>
    <w:next w:val="24"/>
    <w:qFormat/>
    <w:uiPriority w:val="0"/>
    <w:pPr>
      <w:numPr>
        <w:ilvl w:val="5"/>
      </w:numPr>
      <w:outlineLvl w:val="5"/>
    </w:pPr>
  </w:style>
  <w:style w:type="paragraph" w:customStyle="1" w:styleId="99">
    <w:name w:val="附录四级无"/>
    <w:basedOn w:val="98"/>
    <w:qFormat/>
    <w:uiPriority w:val="0"/>
    <w:pPr>
      <w:tabs>
        <w:tab w:val="clear" w:pos="360"/>
      </w:tabs>
      <w:spacing w:before="0" w:beforeLines="0" w:after="0" w:afterLines="0"/>
    </w:pPr>
    <w:rPr>
      <w:rFonts w:ascii="宋体" w:eastAsia="宋体"/>
      <w:szCs w:val="21"/>
    </w:rPr>
  </w:style>
  <w:style w:type="paragraph" w:customStyle="1" w:styleId="100">
    <w:name w:val="附录图标号"/>
    <w:basedOn w:val="1"/>
    <w:qFormat/>
    <w:uiPriority w:val="0"/>
    <w:pPr>
      <w:keepNext/>
      <w:pageBreakBefore/>
      <w:widowControl/>
      <w:numPr>
        <w:ilvl w:val="0"/>
        <w:numId w:val="14"/>
      </w:numPr>
      <w:spacing w:line="14" w:lineRule="exact"/>
      <w:ind w:left="0" w:firstLine="363"/>
      <w:jc w:val="center"/>
      <w:outlineLvl w:val="0"/>
    </w:pPr>
    <w:rPr>
      <w:color w:val="FFFFFF"/>
    </w:rPr>
  </w:style>
  <w:style w:type="paragraph" w:customStyle="1" w:styleId="101">
    <w:name w:val="附录图标题"/>
    <w:basedOn w:val="1"/>
    <w:next w:val="24"/>
    <w:qFormat/>
    <w:uiPriority w:val="0"/>
    <w:pPr>
      <w:numPr>
        <w:ilvl w:val="1"/>
        <w:numId w:val="14"/>
      </w:numPr>
      <w:tabs>
        <w:tab w:val="left" w:pos="363"/>
      </w:tabs>
      <w:spacing w:before="50" w:beforeLines="50" w:after="50" w:afterLines="50"/>
      <w:ind w:left="0" w:firstLine="0"/>
      <w:jc w:val="center"/>
    </w:pPr>
    <w:rPr>
      <w:rFonts w:ascii="黑体" w:eastAsia="黑体"/>
      <w:szCs w:val="21"/>
    </w:rPr>
  </w:style>
  <w:style w:type="paragraph" w:customStyle="1" w:styleId="102">
    <w:name w:val="附录五级条标题"/>
    <w:basedOn w:val="98"/>
    <w:next w:val="24"/>
    <w:qFormat/>
    <w:uiPriority w:val="0"/>
    <w:pPr>
      <w:numPr>
        <w:ilvl w:val="6"/>
      </w:numPr>
      <w:outlineLvl w:val="6"/>
    </w:pPr>
  </w:style>
  <w:style w:type="paragraph" w:customStyle="1" w:styleId="103">
    <w:name w:val="附录五级无"/>
    <w:basedOn w:val="102"/>
    <w:qFormat/>
    <w:uiPriority w:val="0"/>
    <w:pPr>
      <w:tabs>
        <w:tab w:val="clear" w:pos="360"/>
      </w:tabs>
      <w:spacing w:before="0" w:beforeLines="0" w:after="0" w:afterLines="0"/>
    </w:pPr>
    <w:rPr>
      <w:rFonts w:ascii="宋体" w:eastAsia="宋体"/>
      <w:szCs w:val="21"/>
    </w:rPr>
  </w:style>
  <w:style w:type="paragraph" w:customStyle="1" w:styleId="104">
    <w:name w:val="附录章标题"/>
    <w:next w:val="24"/>
    <w:qFormat/>
    <w:uiPriority w:val="0"/>
    <w:pPr>
      <w:numPr>
        <w:ilvl w:val="1"/>
        <w:numId w:val="11"/>
      </w:numPr>
      <w:tabs>
        <w:tab w:val="left" w:pos="360"/>
      </w:tabs>
      <w:wordWrap w:val="0"/>
      <w:overflowPunct w:val="0"/>
      <w:autoSpaceDE w:val="0"/>
      <w:spacing w:before="100" w:beforeLines="100" w:after="100" w:afterLines="100"/>
      <w:jc w:val="both"/>
      <w:textAlignment w:val="baseline"/>
      <w:outlineLvl w:val="1"/>
    </w:pPr>
    <w:rPr>
      <w:rFonts w:ascii="黑体" w:hAnsi="Times New Roman" w:eastAsia="黑体" w:cs="Times New Roman"/>
      <w:kern w:val="21"/>
      <w:sz w:val="21"/>
      <w:lang w:val="en-US" w:eastAsia="zh-CN" w:bidi="ar-SA"/>
    </w:rPr>
  </w:style>
  <w:style w:type="paragraph" w:customStyle="1" w:styleId="105">
    <w:name w:val="附录一级条标题"/>
    <w:basedOn w:val="104"/>
    <w:next w:val="24"/>
    <w:qFormat/>
    <w:uiPriority w:val="0"/>
    <w:pPr>
      <w:numPr>
        <w:ilvl w:val="2"/>
      </w:numPr>
      <w:autoSpaceDN w:val="0"/>
      <w:spacing w:before="50" w:beforeLines="50" w:after="50" w:afterLines="50"/>
      <w:outlineLvl w:val="2"/>
    </w:pPr>
  </w:style>
  <w:style w:type="paragraph" w:customStyle="1" w:styleId="106">
    <w:name w:val="附录一级无"/>
    <w:basedOn w:val="105"/>
    <w:qFormat/>
    <w:uiPriority w:val="0"/>
    <w:pPr>
      <w:tabs>
        <w:tab w:val="clear" w:pos="360"/>
      </w:tabs>
      <w:spacing w:before="0" w:beforeLines="0" w:after="0" w:afterLines="0"/>
    </w:pPr>
    <w:rPr>
      <w:rFonts w:ascii="宋体" w:eastAsia="宋体"/>
      <w:szCs w:val="21"/>
    </w:rPr>
  </w:style>
  <w:style w:type="paragraph" w:customStyle="1" w:styleId="107">
    <w:name w:val="附录字母编号列项（一级）"/>
    <w:qFormat/>
    <w:uiPriority w:val="0"/>
    <w:pPr>
      <w:numPr>
        <w:ilvl w:val="0"/>
        <w:numId w:val="13"/>
      </w:numPr>
    </w:pPr>
    <w:rPr>
      <w:rFonts w:ascii="宋体" w:hAnsi="Times New Roman" w:eastAsia="宋体" w:cs="Times New Roman"/>
      <w:sz w:val="21"/>
      <w:lang w:val="en-US" w:eastAsia="zh-CN" w:bidi="ar-SA"/>
    </w:rPr>
  </w:style>
  <w:style w:type="paragraph" w:customStyle="1" w:styleId="108">
    <w:name w:val="列项说明"/>
    <w:basedOn w:val="1"/>
    <w:qFormat/>
    <w:uiPriority w:val="0"/>
    <w:pPr>
      <w:adjustRightInd w:val="0"/>
      <w:spacing w:line="320" w:lineRule="exact"/>
      <w:ind w:left="400" w:leftChars="200" w:hanging="200" w:hangingChars="200"/>
      <w:jc w:val="left"/>
      <w:textAlignment w:val="baseline"/>
    </w:pPr>
    <w:rPr>
      <w:rFonts w:ascii="宋体"/>
      <w:kern w:val="0"/>
      <w:szCs w:val="20"/>
    </w:rPr>
  </w:style>
  <w:style w:type="paragraph" w:customStyle="1" w:styleId="109">
    <w:name w:val="列项说明数字编号"/>
    <w:qFormat/>
    <w:uiPriority w:val="0"/>
    <w:pPr>
      <w:ind w:left="600" w:leftChars="400" w:hanging="200" w:hangingChars="200"/>
    </w:pPr>
    <w:rPr>
      <w:rFonts w:ascii="宋体" w:hAnsi="Times New Roman" w:eastAsia="宋体" w:cs="Times New Roman"/>
      <w:sz w:val="21"/>
      <w:lang w:val="en-US" w:eastAsia="zh-CN" w:bidi="ar-SA"/>
    </w:rPr>
  </w:style>
  <w:style w:type="paragraph" w:customStyle="1" w:styleId="110">
    <w:name w:val="目次、索引正文"/>
    <w:qFormat/>
    <w:uiPriority w:val="0"/>
    <w:pPr>
      <w:spacing w:line="320" w:lineRule="exact"/>
      <w:jc w:val="both"/>
    </w:pPr>
    <w:rPr>
      <w:rFonts w:ascii="宋体" w:hAnsi="Times New Roman" w:eastAsia="宋体" w:cs="Times New Roman"/>
      <w:sz w:val="21"/>
      <w:lang w:val="en-US" w:eastAsia="zh-CN" w:bidi="ar-SA"/>
    </w:rPr>
  </w:style>
  <w:style w:type="paragraph" w:customStyle="1" w:styleId="111">
    <w:name w:val="其他标准标志"/>
    <w:basedOn w:val="68"/>
    <w:qFormat/>
    <w:uiPriority w:val="0"/>
    <w:pPr>
      <w:framePr w:w="6101" w:vAnchor="page" w:hAnchor="page" w:x="4673" w:y="942"/>
    </w:pPr>
    <w:rPr>
      <w:w w:val="130"/>
    </w:rPr>
  </w:style>
  <w:style w:type="paragraph" w:customStyle="1" w:styleId="112">
    <w:name w:val="其他标准称谓"/>
    <w:next w:val="1"/>
    <w:qFormat/>
    <w:uiPriority w:val="0"/>
    <w:pPr>
      <w:framePr w:hSpace="181" w:vSpace="181" w:wrap="around" w:vAnchor="page" w:hAnchor="page" w:x="1419" w:y="2286" w:anchorLock="1"/>
      <w:spacing w:line="0" w:lineRule="atLeast"/>
      <w:jc w:val="distribute"/>
    </w:pPr>
    <w:rPr>
      <w:rFonts w:ascii="黑体" w:hAnsi="宋体" w:eastAsia="黑体" w:cs="Times New Roman"/>
      <w:spacing w:val="-40"/>
      <w:sz w:val="48"/>
      <w:szCs w:val="52"/>
      <w:lang w:val="en-US" w:eastAsia="zh-CN" w:bidi="ar-SA"/>
    </w:rPr>
  </w:style>
  <w:style w:type="paragraph" w:customStyle="1" w:styleId="113">
    <w:name w:val="其他发布部门"/>
    <w:basedOn w:val="76"/>
    <w:qFormat/>
    <w:uiPriority w:val="0"/>
    <w:pPr>
      <w:framePr w:y="15310"/>
      <w:spacing w:line="0" w:lineRule="atLeast"/>
    </w:pPr>
    <w:rPr>
      <w:rFonts w:ascii="黑体" w:eastAsia="黑体"/>
      <w:b w:val="0"/>
    </w:rPr>
  </w:style>
  <w:style w:type="paragraph" w:customStyle="1" w:styleId="114">
    <w:name w:val="前言、引言标题"/>
    <w:next w:val="24"/>
    <w:qFormat/>
    <w:uiPriority w:val="0"/>
    <w:pPr>
      <w:keepNext/>
      <w:pageBreakBefore/>
      <w:shd w:val="clear" w:color="FFFFFF" w:fill="FFFFFF"/>
      <w:spacing w:before="640" w:after="560"/>
      <w:jc w:val="center"/>
      <w:outlineLvl w:val="0"/>
    </w:pPr>
    <w:rPr>
      <w:rFonts w:ascii="黑体" w:hAnsi="Times New Roman" w:eastAsia="黑体" w:cs="Times New Roman"/>
      <w:sz w:val="32"/>
      <w:lang w:val="en-US" w:eastAsia="zh-CN" w:bidi="ar-SA"/>
    </w:rPr>
  </w:style>
  <w:style w:type="paragraph" w:customStyle="1" w:styleId="115">
    <w:name w:val="三级无"/>
    <w:basedOn w:val="53"/>
    <w:qFormat/>
    <w:uiPriority w:val="0"/>
    <w:pPr>
      <w:spacing w:before="0" w:beforeLines="0" w:after="0" w:afterLines="0"/>
    </w:pPr>
    <w:rPr>
      <w:rFonts w:ascii="宋体" w:eastAsia="宋体"/>
    </w:rPr>
  </w:style>
  <w:style w:type="paragraph" w:customStyle="1" w:styleId="116">
    <w:name w:val="实施日期"/>
    <w:basedOn w:val="77"/>
    <w:qFormat/>
    <w:uiPriority w:val="0"/>
    <w:pPr>
      <w:framePr w:vAnchor="page" w:hAnchor="text"/>
      <w:jc w:val="right"/>
    </w:pPr>
  </w:style>
  <w:style w:type="paragraph" w:customStyle="1" w:styleId="117">
    <w:name w:val="示例后文字"/>
    <w:basedOn w:val="24"/>
    <w:next w:val="24"/>
    <w:qFormat/>
    <w:uiPriority w:val="0"/>
    <w:pPr>
      <w:ind w:firstLine="360"/>
    </w:pPr>
    <w:rPr>
      <w:sz w:val="18"/>
    </w:rPr>
  </w:style>
  <w:style w:type="paragraph" w:customStyle="1" w:styleId="118">
    <w:name w:val="首示例"/>
    <w:next w:val="24"/>
    <w:link w:val="119"/>
    <w:qFormat/>
    <w:uiPriority w:val="0"/>
    <w:pPr>
      <w:numPr>
        <w:ilvl w:val="0"/>
        <w:numId w:val="15"/>
      </w:numPr>
      <w:tabs>
        <w:tab w:val="left" w:pos="360"/>
      </w:tabs>
      <w:ind w:firstLine="0"/>
    </w:pPr>
    <w:rPr>
      <w:rFonts w:ascii="宋体" w:hAnsi="宋体" w:eastAsia="宋体" w:cs="Times New Roman"/>
      <w:kern w:val="2"/>
      <w:sz w:val="18"/>
      <w:szCs w:val="18"/>
      <w:lang w:val="en-US" w:eastAsia="zh-CN" w:bidi="ar-SA"/>
    </w:rPr>
  </w:style>
  <w:style w:type="character" w:customStyle="1" w:styleId="119">
    <w:name w:val="首示例 Char"/>
    <w:link w:val="118"/>
    <w:qFormat/>
    <w:uiPriority w:val="0"/>
    <w:rPr>
      <w:rFonts w:ascii="宋体" w:hAnsi="宋体"/>
      <w:kern w:val="2"/>
      <w:sz w:val="18"/>
      <w:szCs w:val="18"/>
    </w:rPr>
  </w:style>
  <w:style w:type="paragraph" w:customStyle="1" w:styleId="120">
    <w:name w:val="四级无"/>
    <w:basedOn w:val="57"/>
    <w:qFormat/>
    <w:uiPriority w:val="0"/>
    <w:pPr>
      <w:spacing w:before="0" w:beforeLines="0" w:after="0" w:afterLines="0"/>
    </w:pPr>
    <w:rPr>
      <w:rFonts w:ascii="宋体" w:eastAsia="宋体"/>
    </w:rPr>
  </w:style>
  <w:style w:type="paragraph" w:customStyle="1" w:styleId="121">
    <w:name w:val="条文脚注"/>
    <w:basedOn w:val="25"/>
    <w:qFormat/>
    <w:uiPriority w:val="0"/>
    <w:pPr>
      <w:numPr>
        <w:numId w:val="0"/>
      </w:numPr>
      <w:tabs>
        <w:tab w:val="clear" w:pos="0"/>
      </w:tabs>
      <w:jc w:val="both"/>
    </w:pPr>
  </w:style>
  <w:style w:type="paragraph" w:customStyle="1" w:styleId="122">
    <w:name w:val="图标脚注说明"/>
    <w:basedOn w:val="24"/>
    <w:qFormat/>
    <w:uiPriority w:val="0"/>
    <w:pPr>
      <w:ind w:left="840" w:hanging="420" w:firstLineChars="0"/>
    </w:pPr>
    <w:rPr>
      <w:sz w:val="18"/>
      <w:szCs w:val="18"/>
    </w:rPr>
  </w:style>
  <w:style w:type="paragraph" w:customStyle="1" w:styleId="123">
    <w:name w:val="图表脚注说明"/>
    <w:basedOn w:val="1"/>
    <w:qFormat/>
    <w:uiPriority w:val="0"/>
    <w:pPr>
      <w:numPr>
        <w:ilvl w:val="0"/>
        <w:numId w:val="16"/>
      </w:numPr>
    </w:pPr>
    <w:rPr>
      <w:rFonts w:ascii="宋体"/>
      <w:sz w:val="18"/>
      <w:szCs w:val="18"/>
    </w:rPr>
  </w:style>
  <w:style w:type="paragraph" w:customStyle="1" w:styleId="124">
    <w:name w:val="图的脚注"/>
    <w:next w:val="24"/>
    <w:qFormat/>
    <w:uiPriority w:val="0"/>
    <w:pPr>
      <w:widowControl w:val="0"/>
      <w:ind w:left="840" w:leftChars="200" w:hanging="420" w:hangingChars="200"/>
      <w:jc w:val="both"/>
    </w:pPr>
    <w:rPr>
      <w:rFonts w:ascii="宋体" w:hAnsi="Times New Roman" w:eastAsia="宋体" w:cs="Times New Roman"/>
      <w:sz w:val="18"/>
      <w:lang w:val="en-US" w:eastAsia="zh-CN" w:bidi="ar-SA"/>
    </w:rPr>
  </w:style>
  <w:style w:type="paragraph" w:customStyle="1" w:styleId="125">
    <w:name w:val="文献分类号"/>
    <w:qFormat/>
    <w:uiPriority w:val="0"/>
    <w:pPr>
      <w:framePr w:hSpace="180" w:vSpace="180" w:wrap="around" w:vAnchor="margin" w:hAnchor="margin" w:y="1" w:anchorLock="1"/>
      <w:widowControl w:val="0"/>
      <w:textAlignment w:val="center"/>
    </w:pPr>
    <w:rPr>
      <w:rFonts w:ascii="黑体" w:hAnsi="Times New Roman" w:eastAsia="黑体" w:cs="Times New Roman"/>
      <w:sz w:val="21"/>
      <w:szCs w:val="21"/>
      <w:lang w:val="en-US" w:eastAsia="zh-CN" w:bidi="ar-SA"/>
    </w:rPr>
  </w:style>
  <w:style w:type="paragraph" w:customStyle="1" w:styleId="126">
    <w:name w:val="五级无"/>
    <w:basedOn w:val="58"/>
    <w:qFormat/>
    <w:uiPriority w:val="0"/>
    <w:pPr>
      <w:spacing w:before="0" w:beforeLines="0" w:after="0" w:afterLines="0"/>
    </w:pPr>
    <w:rPr>
      <w:rFonts w:ascii="宋体" w:eastAsia="宋体"/>
    </w:rPr>
  </w:style>
  <w:style w:type="paragraph" w:customStyle="1" w:styleId="127">
    <w:name w:val="一级无"/>
    <w:basedOn w:val="44"/>
    <w:qFormat/>
    <w:uiPriority w:val="0"/>
    <w:pPr>
      <w:spacing w:before="0" w:beforeLines="0" w:after="0" w:afterLines="0"/>
    </w:pPr>
    <w:rPr>
      <w:rFonts w:ascii="宋体" w:eastAsia="宋体"/>
    </w:rPr>
  </w:style>
  <w:style w:type="paragraph" w:customStyle="1" w:styleId="128">
    <w:name w:val="正文表标题"/>
    <w:next w:val="24"/>
    <w:qFormat/>
    <w:uiPriority w:val="0"/>
    <w:pPr>
      <w:numPr>
        <w:ilvl w:val="0"/>
        <w:numId w:val="17"/>
      </w:numPr>
      <w:tabs>
        <w:tab w:val="left" w:pos="360"/>
      </w:tabs>
      <w:spacing w:before="156" w:beforeLines="50" w:after="156" w:afterLines="50"/>
      <w:jc w:val="center"/>
    </w:pPr>
    <w:rPr>
      <w:rFonts w:ascii="黑体" w:hAnsi="Times New Roman" w:eastAsia="黑体" w:cs="Times New Roman"/>
      <w:sz w:val="21"/>
      <w:lang w:val="en-US" w:eastAsia="zh-CN" w:bidi="ar-SA"/>
    </w:rPr>
  </w:style>
  <w:style w:type="paragraph" w:customStyle="1" w:styleId="129">
    <w:name w:val="正文公式编号制表符"/>
    <w:basedOn w:val="24"/>
    <w:next w:val="24"/>
    <w:qFormat/>
    <w:uiPriority w:val="0"/>
    <w:pPr>
      <w:ind w:firstLine="0" w:firstLineChars="0"/>
    </w:pPr>
  </w:style>
  <w:style w:type="paragraph" w:customStyle="1" w:styleId="130">
    <w:name w:val="正文图标题"/>
    <w:next w:val="24"/>
    <w:qFormat/>
    <w:uiPriority w:val="0"/>
    <w:pPr>
      <w:numPr>
        <w:ilvl w:val="0"/>
        <w:numId w:val="18"/>
      </w:numPr>
      <w:spacing w:before="156" w:beforeLines="50" w:after="156" w:afterLines="50"/>
      <w:jc w:val="center"/>
    </w:pPr>
    <w:rPr>
      <w:rFonts w:ascii="黑体" w:hAnsi="Times New Roman" w:eastAsia="黑体" w:cs="Times New Roman"/>
      <w:sz w:val="21"/>
      <w:lang w:val="en-US" w:eastAsia="zh-CN" w:bidi="ar-SA"/>
    </w:rPr>
  </w:style>
  <w:style w:type="paragraph" w:customStyle="1" w:styleId="131">
    <w:name w:val="终结线"/>
    <w:basedOn w:val="1"/>
    <w:qFormat/>
    <w:uiPriority w:val="0"/>
    <w:pPr>
      <w:framePr w:hSpace="181" w:vSpace="181" w:wrap="around" w:vAnchor="text" w:hAnchor="margin" w:xAlign="center" w:y="285"/>
    </w:pPr>
  </w:style>
  <w:style w:type="paragraph" w:customStyle="1" w:styleId="132">
    <w:name w:val="其他发布日期"/>
    <w:basedOn w:val="77"/>
    <w:qFormat/>
    <w:uiPriority w:val="0"/>
    <w:pPr>
      <w:framePr w:vAnchor="page" w:hAnchor="text" w:x="1419"/>
    </w:pPr>
  </w:style>
  <w:style w:type="paragraph" w:customStyle="1" w:styleId="133">
    <w:name w:val="其他实施日期"/>
    <w:basedOn w:val="116"/>
    <w:qFormat/>
    <w:uiPriority w:val="0"/>
  </w:style>
  <w:style w:type="paragraph" w:customStyle="1" w:styleId="134">
    <w:name w:val="封面标准名称2"/>
    <w:basedOn w:val="80"/>
    <w:qFormat/>
    <w:uiPriority w:val="0"/>
    <w:pPr>
      <w:framePr w:y="4469"/>
      <w:spacing w:before="630" w:beforeLines="630"/>
    </w:pPr>
  </w:style>
  <w:style w:type="paragraph" w:customStyle="1" w:styleId="135">
    <w:name w:val="封面标准英文名称2"/>
    <w:basedOn w:val="81"/>
    <w:qFormat/>
    <w:uiPriority w:val="0"/>
    <w:pPr>
      <w:framePr w:y="4469"/>
    </w:pPr>
  </w:style>
  <w:style w:type="paragraph" w:customStyle="1" w:styleId="136">
    <w:name w:val="封面一致性程度标识2"/>
    <w:basedOn w:val="82"/>
    <w:qFormat/>
    <w:uiPriority w:val="0"/>
    <w:pPr>
      <w:framePr w:y="4469"/>
    </w:pPr>
  </w:style>
  <w:style w:type="paragraph" w:customStyle="1" w:styleId="137">
    <w:name w:val="封面标准文稿类别2"/>
    <w:basedOn w:val="83"/>
    <w:qFormat/>
    <w:uiPriority w:val="0"/>
    <w:pPr>
      <w:framePr w:y="4469"/>
    </w:pPr>
  </w:style>
  <w:style w:type="paragraph" w:customStyle="1" w:styleId="138">
    <w:name w:val="封面标准文稿编辑信息2"/>
    <w:basedOn w:val="84"/>
    <w:qFormat/>
    <w:uiPriority w:val="0"/>
    <w:pPr>
      <w:framePr w:y="4469"/>
    </w:pPr>
  </w:style>
  <w:style w:type="character" w:customStyle="1" w:styleId="139">
    <w:name w:val="批注文字 字符"/>
    <w:link w:val="9"/>
    <w:qFormat/>
    <w:uiPriority w:val="0"/>
    <w:rPr>
      <w:kern w:val="2"/>
      <w:sz w:val="21"/>
      <w:szCs w:val="24"/>
    </w:rPr>
  </w:style>
  <w:style w:type="character" w:customStyle="1" w:styleId="140">
    <w:name w:val="批注框文本 字符"/>
    <w:link w:val="17"/>
    <w:qFormat/>
    <w:uiPriority w:val="0"/>
    <w:rPr>
      <w:kern w:val="2"/>
      <w:sz w:val="18"/>
      <w:szCs w:val="18"/>
    </w:rPr>
  </w:style>
  <w:style w:type="character" w:customStyle="1" w:styleId="141">
    <w:name w:val="批注主题 字符"/>
    <w:link w:val="32"/>
    <w:qFormat/>
    <w:uiPriority w:val="0"/>
    <w:rPr>
      <w:b/>
      <w:bCs/>
      <w:kern w:val="2"/>
      <w:sz w:val="21"/>
      <w:szCs w:val="24"/>
    </w:rPr>
  </w:style>
  <w:style w:type="paragraph" w:customStyle="1" w:styleId="142">
    <w:name w:val="Revision"/>
    <w:hidden/>
    <w:semiHidden/>
    <w:qFormat/>
    <w:uiPriority w:val="99"/>
    <w:rPr>
      <w:rFonts w:ascii="Times New Roman" w:hAnsi="Times New Roman" w:eastAsia="宋体" w:cs="Times New Roman"/>
      <w:kern w:val="2"/>
      <w:sz w:val="21"/>
      <w:szCs w:val="24"/>
      <w:lang w:val="en-US" w:eastAsia="zh-CN" w:bidi="ar-SA"/>
    </w:rPr>
  </w:style>
</w:styles>
</file>

<file path=word/_rels/customizations.xml.rels><?xml version="1.0" encoding="UTF-8" standalone="yes"?>
<Relationships xmlns="http://schemas.openxmlformats.org/package/2006/relationships"><Relationship Id="rId1" Type="http://schemas.microsoft.com/office/2006/relationships/attachedToolbars" Target="attachedToolbars.bin"/></Relationships>
</file>

<file path=word/_rels/document.xml.rels><?xml version="1.0" encoding="UTF-8" standalone="yes"?>
<Relationships xmlns="http://schemas.openxmlformats.org/package/2006/relationships"><Relationship Id="rId9" Type="http://schemas.microsoft.com/office/2006/relationships/keyMapCustomizations" Target="customizations.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58208D0-BE41-4770-88E1-531F378AA26B}">
  <ds:schemaRefs/>
</ds:datastoreItem>
</file>

<file path=docProps/app.xml><?xml version="1.0" encoding="utf-8"?>
<Properties xmlns="http://schemas.openxmlformats.org/officeDocument/2006/extended-properties" xmlns:vt="http://schemas.openxmlformats.org/officeDocument/2006/docPropsVTypes">
  <Template>Normal.dotm</Template>
  <Company>zle</Company>
  <Pages>10</Pages>
  <Words>3808</Words>
  <Characters>1487</Characters>
  <Lines>12</Lines>
  <Paragraphs>10</Paragraphs>
  <TotalTime>64</TotalTime>
  <ScaleCrop>false</ScaleCrop>
  <LinksUpToDate>false</LinksUpToDate>
  <CharactersWithSpaces>5285</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2021-10-12T07:45:00Z</dcterms:created>
  <dc:creator>CNIS</dc:creator>
  <cp:lastModifiedBy>赵洁</cp:lastModifiedBy>
  <dcterms:modified xsi:type="dcterms:W3CDTF">2022-01-05T06:29:33Z</dcterms:modified>
  <dc:title>标准名称</dc:title>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B7C0A26950094CDFA16E052D0C7B662E</vt:lpwstr>
  </property>
</Properties>
</file>