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sidR="002D5C9A">
              <w:rPr>
                <w:rFonts w:ascii="黑体" w:eastAsia="黑体" w:hAnsi="黑体"/>
                <w:sz w:val="21"/>
                <w:szCs w:val="21"/>
              </w:rPr>
            </w:r>
            <w:r>
              <w:rPr>
                <w:rFonts w:ascii="黑体" w:eastAsia="黑体" w:hAnsi="黑体"/>
                <w:sz w:val="21"/>
                <w:szCs w:val="21"/>
              </w:rPr>
              <w:fldChar w:fldCharType="separate"/>
            </w:r>
            <w:r w:rsidR="002D5C9A">
              <w:rPr>
                <w:rFonts w:ascii="黑体" w:eastAsia="黑体" w:hAnsi="黑体"/>
                <w:sz w:val="21"/>
                <w:szCs w:val="21"/>
              </w:rPr>
              <w:t>点击此处添加ICS号</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5"/>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2D5C9A">
            <w:pPr>
              <w:pStyle w:val="affff0"/>
              <w:framePr w:w="0" w:hRule="auto" w:wrap="auto" w:hAnchor="text" w:xAlign="left" w:yAlign="inline" w:anchorLock="0"/>
              <w:rPr>
                <w:rFonts w:ascii="宋体" w:hAnsi="宋体"/>
                <w:sz w:val="28"/>
                <w:szCs w:val="28"/>
              </w:rPr>
            </w:pPr>
            <w:bookmarkStart w:id="2" w:name="_Hlk26473981"/>
            <w:r>
              <w:rPr>
                <w:noProof/>
              </w:rPr>
              <w:drawing>
                <wp:inline distT="0" distB="0" distL="0" distR="0" wp14:anchorId="01FCC256" wp14:editId="58B80F5E">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2D5C9A">
              <w:t>13</w:t>
            </w:r>
            <w:r>
              <w:fldChar w:fldCharType="end"/>
            </w:r>
            <w:bookmarkEnd w:id="3"/>
          </w:p>
        </w:tc>
      </w:tr>
    </w:tbl>
    <w:p w:rsidR="0000040A" w:rsidRPr="007B7453" w:rsidRDefault="007B7453" w:rsidP="000107E0">
      <w:pPr>
        <w:pStyle w:val="affff1"/>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002D5C9A" w:rsidRPr="001A4CF3">
        <w:rPr>
          <w:rFonts w:ascii="黑体" w:eastAsia="黑体"/>
          <w:b w:val="0"/>
          <w:w w:val="100"/>
          <w:sz w:val="48"/>
        </w:rPr>
      </w:r>
      <w:r w:rsidRPr="001A4CF3">
        <w:rPr>
          <w:rFonts w:ascii="黑体" w:eastAsia="黑体"/>
          <w:b w:val="0"/>
          <w:w w:val="100"/>
          <w:sz w:val="48"/>
        </w:rPr>
        <w:fldChar w:fldCharType="separate"/>
      </w:r>
      <w:r w:rsidR="002D5C9A">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5F4712" w:rsidRDefault="00634D9E" w:rsidP="00A952D7">
      <w:pPr>
        <w:pStyle w:val="afffffffffc"/>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5F4712" w:rsidRPr="005F4712">
        <w:rPr>
          <w:lang w:val="fr-FR"/>
        </w:rPr>
        <w:t>XX/T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283276D9" wp14:editId="33062A51">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7E8B6"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6816A4" w:rsidRDefault="0012059C" w:rsidP="00463B77">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bookmarkStart w:id="10" w:name="_GoBack"/>
      <w:r w:rsidR="002D5C9A">
        <w:t>河长湖长公示牌设置管理规范</w:t>
      </w:r>
      <w:bookmarkEnd w:id="10"/>
      <w:r>
        <w:fldChar w:fldCharType="end"/>
      </w:r>
      <w:bookmarkEnd w:id="9"/>
    </w:p>
    <w:p w:rsidR="00815419" w:rsidRPr="00815419" w:rsidRDefault="00815419" w:rsidP="00324EDD">
      <w:pPr>
        <w:framePr w:w="9639" w:h="6974" w:hRule="exact" w:wrap="around" w:vAnchor="page" w:hAnchor="page" w:x="1419" w:y="6408" w:anchorLock="1"/>
        <w:ind w:left="-1418"/>
      </w:pPr>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A32D73"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2D5C9A">
        <w:rPr>
          <w:noProof/>
          <w:sz w:val="24"/>
          <w:szCs w:val="28"/>
        </w:rPr>
      </w:r>
      <w:r w:rsidR="004C01ED">
        <w:rPr>
          <w:noProof/>
          <w:sz w:val="24"/>
          <w:szCs w:val="28"/>
        </w:rPr>
        <w:fldChar w:fldCharType="separate"/>
      </w:r>
      <w:r>
        <w:rPr>
          <w:noProof/>
          <w:sz w:val="24"/>
          <w:szCs w:val="28"/>
        </w:rPr>
        <w:fldChar w:fldCharType="end"/>
      </w:r>
      <w:bookmarkEnd w:id="11"/>
    </w:p>
    <w:p w:rsidR="00CD50A1" w:rsidRDefault="00087A77"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rPr>
          <w:rFonts w:hint="eastAsia"/>
        </w:rPr>
        <w:t>发布</w:t>
      </w:r>
    </w:p>
    <w:p w:rsidR="00CD50A1" w:rsidRDefault="00087A77"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实施</w:t>
      </w:r>
    </w:p>
    <w:p w:rsidR="007B7453" w:rsidRPr="004C7E8B" w:rsidRDefault="007B7453" w:rsidP="00A4006C">
      <w:pPr>
        <w:pStyle w:val="afffffffe"/>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8" w:name="fm"/>
      <w:r w:rsidRPr="004C7E8B">
        <w:rPr>
          <w:rFonts w:hAnsi="黑体"/>
          <w:w w:val="100"/>
          <w:sz w:val="28"/>
        </w:rPr>
        <w:instrText xml:space="preserve"> FORMTEXT </w:instrText>
      </w:r>
      <w:r w:rsidR="002D5C9A" w:rsidRPr="004C7E8B">
        <w:rPr>
          <w:rFonts w:hAnsi="黑体"/>
          <w:w w:val="100"/>
          <w:sz w:val="28"/>
        </w:rPr>
      </w:r>
      <w:r w:rsidRPr="004C7E8B">
        <w:rPr>
          <w:rFonts w:hAnsi="黑体"/>
          <w:w w:val="100"/>
          <w:sz w:val="28"/>
        </w:rPr>
        <w:fldChar w:fldCharType="separate"/>
      </w:r>
      <w:r w:rsidR="002D5C9A">
        <w:rPr>
          <w:rFonts w:hAnsi="黑体" w:hint="eastAsia"/>
          <w:w w:val="100"/>
          <w:sz w:val="28"/>
        </w:rPr>
        <w:t>河北省市场</w:t>
      </w:r>
      <w:r w:rsidR="002D5C9A">
        <w:rPr>
          <w:rFonts w:hAnsi="黑体"/>
          <w:w w:val="100"/>
          <w:sz w:val="28"/>
        </w:rPr>
        <w:t>监督管理局</w:t>
      </w:r>
      <w:r w:rsidRPr="004C7E8B">
        <w:rPr>
          <w:rFonts w:hAnsi="黑体"/>
          <w:w w:val="100"/>
          <w:sz w:val="28"/>
        </w:rPr>
        <w:fldChar w:fldCharType="end"/>
      </w:r>
      <w:bookmarkEnd w:id="18"/>
      <w:r w:rsidR="00196EF5" w:rsidRPr="004C7E8B">
        <w:rPr>
          <w:rFonts w:ascii="Times New Roman"/>
          <w:w w:val="100"/>
          <w:sz w:val="28"/>
        </w:rPr>
        <w:t> </w:t>
      </w:r>
      <w:r w:rsidR="00196EF5" w:rsidRPr="004C7E8B">
        <w:rPr>
          <w:rFonts w:ascii="Times New Roman"/>
          <w:w w:val="100"/>
          <w:sz w:val="28"/>
        </w:rPr>
        <w:t> </w:t>
      </w:r>
      <w:r w:rsidRPr="004C7E8B">
        <w:rPr>
          <w:rStyle w:val="afffffffffff3"/>
          <w:rFonts w:hAnsi="黑体" w:hint="eastAsia"/>
          <w:position w:val="0"/>
        </w:rPr>
        <w:t>发</w:t>
      </w:r>
      <w:r w:rsidRPr="004C7E8B">
        <w:rPr>
          <w:rStyle w:val="afffffffffff3"/>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3825F782" wp14:editId="239507FA">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0BFAF2"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894836" w:rsidRPr="00145D9D" w:rsidRDefault="00894836" w:rsidP="00093D25">
      <w:pPr>
        <w:spacing w:line="20" w:lineRule="exact"/>
        <w:jc w:val="center"/>
        <w:rPr>
          <w:rFonts w:ascii="黑体" w:eastAsia="黑体" w:hAnsi="黑体"/>
          <w:sz w:val="32"/>
          <w:szCs w:val="32"/>
        </w:rPr>
      </w:pPr>
      <w:bookmarkStart w:id="19" w:name="BookMark4"/>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0E321C70C694457E8C6E0AA9775E4755"/>
        </w:placeholder>
      </w:sdtPr>
      <w:sdtEndPr/>
      <w:sdtContent>
        <w:bookmarkStart w:id="20" w:name="NEW_STAND_NAME" w:displacedByCustomXml="prev"/>
        <w:p w:rsidR="00F26B7E" w:rsidRPr="00F26B7E" w:rsidRDefault="002D5C9A" w:rsidP="002D5C9A">
          <w:pPr>
            <w:pStyle w:val="afffffffff1"/>
            <w:spacing w:beforeLines="1" w:before="3" w:afterLines="220" w:after="686"/>
          </w:pPr>
          <w:r>
            <w:rPr>
              <w:rFonts w:hint="eastAsia"/>
            </w:rPr>
            <w:t>河长湖长公示牌设置管理规范</w:t>
          </w:r>
        </w:p>
      </w:sdtContent>
    </w:sdt>
    <w:bookmarkEnd w:id="20" w:displacedByCustomXml="prev"/>
    <w:p w:rsidR="002D5C9A" w:rsidRDefault="002D5C9A" w:rsidP="002D5C9A">
      <w:pPr>
        <w:spacing w:beforeLines="100" w:before="312" w:afterLines="100" w:after="312"/>
        <w:rPr>
          <w:rFonts w:ascii="黑体" w:eastAsia="黑体" w:hAnsi="黑体" w:cs="黑体"/>
        </w:rPr>
      </w:pPr>
      <w:r>
        <w:rPr>
          <w:rFonts w:ascii="黑体" w:eastAsia="黑体" w:hAnsi="黑体" w:cs="黑体" w:hint="eastAsia"/>
        </w:rPr>
        <w:t>范围</w:t>
      </w:r>
    </w:p>
    <w:p w:rsidR="002D5C9A" w:rsidRDefault="002D5C9A" w:rsidP="002D5C9A">
      <w:pPr>
        <w:ind w:firstLineChars="200" w:firstLine="420"/>
        <w:rPr>
          <w:rFonts w:ascii="宋体" w:hAnsi="宋体" w:cs="宋体" w:hint="eastAsia"/>
        </w:rPr>
      </w:pPr>
      <w:r>
        <w:rPr>
          <w:rFonts w:ascii="宋体" w:hAnsi="宋体" w:cs="宋体" w:hint="eastAsia"/>
        </w:rPr>
        <w:t>本文件确立了河长湖长公示牌的内容、版面、材质、规格、设立、管护。</w:t>
      </w:r>
    </w:p>
    <w:p w:rsidR="002D5C9A" w:rsidRDefault="002D5C9A" w:rsidP="002D5C9A">
      <w:pPr>
        <w:ind w:firstLineChars="200" w:firstLine="420"/>
        <w:rPr>
          <w:rFonts w:ascii="宋体" w:hAnsi="宋体" w:cs="宋体" w:hint="eastAsia"/>
        </w:rPr>
      </w:pPr>
      <w:r>
        <w:rPr>
          <w:rFonts w:ascii="宋体" w:hAnsi="宋体" w:cs="宋体" w:hint="eastAsia"/>
        </w:rPr>
        <w:t>本文件适用于省、市、县（市、区）、乡（镇、街道）四级河长湖长公示牌。</w:t>
      </w:r>
    </w:p>
    <w:p w:rsidR="002D5C9A" w:rsidRDefault="002D5C9A" w:rsidP="002D5C9A">
      <w:pPr>
        <w:spacing w:beforeLines="100" w:before="312" w:afterLines="100" w:after="312"/>
        <w:rPr>
          <w:rFonts w:ascii="黑体" w:eastAsia="黑体" w:hAnsi="黑体" w:cs="黑体" w:hint="eastAsia"/>
        </w:rPr>
      </w:pPr>
      <w:r>
        <w:rPr>
          <w:rFonts w:ascii="黑体" w:eastAsia="黑体" w:hAnsi="黑体" w:cs="黑体" w:hint="eastAsia"/>
        </w:rPr>
        <w:t>2  规范性引用文件</w:t>
      </w:r>
    </w:p>
    <w:p w:rsidR="002D5C9A" w:rsidRDefault="002D5C9A" w:rsidP="002D5C9A">
      <w:pPr>
        <w:ind w:firstLine="420"/>
        <w:rPr>
          <w:rStyle w:val="fontstyle01"/>
          <w:szCs w:val="21"/>
        </w:rPr>
      </w:pPr>
      <w:r>
        <w:rPr>
          <w:rStyle w:val="fontstyle01"/>
          <w:rFonts w:hint="default"/>
          <w:szCs w:val="21"/>
        </w:rPr>
        <w:t>下列文件中的内容通过文中的规范性引用而构成文本必不可少的条款。其中，注日期的引用文件，仅该日期对应的版本适用于本文件；不注日期的引用文件，其最新版本（包括所有的修改单）适用于本文件。</w:t>
      </w:r>
    </w:p>
    <w:p w:rsidR="002D5C9A" w:rsidRDefault="002D5C9A" w:rsidP="002D5C9A">
      <w:pPr>
        <w:ind w:firstLine="420"/>
        <w:rPr>
          <w:rStyle w:val="fontstyle01"/>
          <w:rFonts w:hint="default"/>
          <w:szCs w:val="21"/>
        </w:rPr>
      </w:pPr>
      <w:r>
        <w:rPr>
          <w:rStyle w:val="fontstyle11"/>
          <w:szCs w:val="21"/>
        </w:rPr>
        <w:t xml:space="preserve">GB/T 23827 </w:t>
      </w:r>
      <w:r>
        <w:rPr>
          <w:rStyle w:val="fontstyle01"/>
          <w:rFonts w:hint="default"/>
          <w:szCs w:val="21"/>
        </w:rPr>
        <w:t>道路交通标志板及支撑件</w:t>
      </w:r>
    </w:p>
    <w:p w:rsidR="002D5C9A" w:rsidRDefault="002D5C9A" w:rsidP="002D5C9A">
      <w:pPr>
        <w:ind w:firstLine="420"/>
      </w:pPr>
      <w:r>
        <w:rPr>
          <w:rStyle w:val="fontstyle11"/>
          <w:szCs w:val="21"/>
        </w:rPr>
        <w:t xml:space="preserve">CJJ 149 </w:t>
      </w:r>
      <w:r>
        <w:rPr>
          <w:rStyle w:val="fontstyle01"/>
          <w:rFonts w:hint="default"/>
          <w:szCs w:val="21"/>
        </w:rPr>
        <w:t>城市户外广告设施技术规范</w:t>
      </w:r>
      <w:r>
        <w:rPr>
          <w:rFonts w:ascii="宋体" w:hAnsi="宋体" w:cs="宋体" w:hint="eastAsia"/>
        </w:rPr>
        <w:t xml:space="preserve"> </w:t>
      </w:r>
    </w:p>
    <w:p w:rsidR="002D5C9A" w:rsidRDefault="002D5C9A" w:rsidP="002D5C9A">
      <w:pPr>
        <w:spacing w:beforeLines="100" w:before="312" w:afterLines="100" w:after="312"/>
        <w:rPr>
          <w:rFonts w:ascii="黑体" w:eastAsia="黑体" w:hAnsi="黑体" w:cs="黑体" w:hint="eastAsia"/>
        </w:rPr>
      </w:pPr>
      <w:r>
        <w:rPr>
          <w:rFonts w:ascii="黑体" w:eastAsia="黑体" w:hAnsi="黑体" w:cs="黑体" w:hint="eastAsia"/>
        </w:rPr>
        <w:t>3  术语和定义</w:t>
      </w:r>
    </w:p>
    <w:p w:rsidR="002D5C9A" w:rsidRDefault="002D5C9A" w:rsidP="002D5C9A">
      <w:pPr>
        <w:rPr>
          <w:rFonts w:ascii="宋体" w:hAnsi="宋体" w:cs="宋体" w:hint="eastAsia"/>
        </w:rPr>
      </w:pPr>
      <w:r>
        <w:rPr>
          <w:rFonts w:ascii="宋体" w:hAnsi="宋体" w:cs="宋体" w:hint="eastAsia"/>
        </w:rPr>
        <w:t xml:space="preserve">    下列术语和定义适用于本文件</w:t>
      </w:r>
    </w:p>
    <w:p w:rsidR="002D5C9A" w:rsidRDefault="002D5C9A" w:rsidP="002D5C9A">
      <w:pPr>
        <w:rPr>
          <w:rFonts w:ascii="黑体" w:eastAsia="黑体" w:hAnsi="黑体" w:cs="黑体" w:hint="eastAsia"/>
        </w:rPr>
      </w:pPr>
      <w:r>
        <w:rPr>
          <w:rFonts w:ascii="黑体" w:eastAsia="黑体" w:hAnsi="黑体" w:cs="黑体" w:hint="eastAsia"/>
        </w:rPr>
        <w:t>3.1  河长湖长  river and lake chief</w:t>
      </w:r>
    </w:p>
    <w:p w:rsidR="002D5C9A" w:rsidRDefault="002D5C9A" w:rsidP="002D5C9A">
      <w:pPr>
        <w:rPr>
          <w:rFonts w:ascii="宋体" w:hAnsi="宋体" w:cs="宋体" w:hint="eastAsia"/>
        </w:rPr>
      </w:pPr>
      <w:r>
        <w:rPr>
          <w:rFonts w:ascii="宋体" w:hAnsi="宋体" w:cs="宋体" w:hint="eastAsia"/>
        </w:rPr>
        <w:t xml:space="preserve">    负责组织领导相应河湖管理和保护工作的省、市、县、乡级负责同志，包括总河（湖）长和河湖所在地分级分段（区）设立河长湖长。</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3.2  河湖长制  river and lake chief system</w:t>
      </w:r>
    </w:p>
    <w:p w:rsidR="002D5C9A" w:rsidRDefault="002D5C9A" w:rsidP="002D5C9A">
      <w:pPr>
        <w:ind w:firstLine="420"/>
        <w:rPr>
          <w:rFonts w:ascii="宋体" w:hAnsi="宋体" w:cs="宋体" w:hint="eastAsia"/>
        </w:rPr>
      </w:pPr>
      <w:r>
        <w:rPr>
          <w:rFonts w:ascii="宋体" w:hAnsi="宋体" w:cs="宋体" w:hint="eastAsia"/>
        </w:rPr>
        <w:t>河湖长制是按照中共中央办公厅、国务院办公厅《关于全面推行河长制的意见》《关于在湖泊实施湖长制的指导意见》要求，在省、市、县、乡建立的以党政领导负责制为核心的河湖管理保护责任体系。各省（自治区、直辖市）设立总河（湖）长，由党委或政府主要负责同志担任；河湖所在地分级分段（区）设立河长湖长，由同级负责同志担任，负责组织领导相应河湖管理和保护工作。</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3.3  河湖长制办公室  river and lake chief system office</w:t>
      </w:r>
    </w:p>
    <w:p w:rsidR="002D5C9A" w:rsidRDefault="002D5C9A" w:rsidP="002D5C9A">
      <w:pPr>
        <w:ind w:firstLineChars="200" w:firstLine="420"/>
        <w:rPr>
          <w:rFonts w:ascii="宋体" w:hAnsi="宋体" w:cs="宋体" w:hint="eastAsia"/>
        </w:rPr>
      </w:pPr>
      <w:r>
        <w:rPr>
          <w:rFonts w:ascii="宋体" w:hAnsi="宋体" w:cs="宋体" w:hint="eastAsia"/>
        </w:rPr>
        <w:t>按有关规定，在县级及以上设立的具体负责河湖长制组织实施日常工作的机构。</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3.4  河长湖长公示牌  signboard of river and lake chief</w:t>
      </w:r>
    </w:p>
    <w:p w:rsidR="002D5C9A" w:rsidRDefault="002D5C9A" w:rsidP="002D5C9A">
      <w:pPr>
        <w:rPr>
          <w:rFonts w:ascii="宋体" w:hAnsi="宋体" w:cs="宋体" w:hint="eastAsia"/>
        </w:rPr>
      </w:pPr>
      <w:r>
        <w:rPr>
          <w:rFonts w:ascii="宋体" w:hAnsi="宋体" w:cs="宋体" w:hint="eastAsia"/>
        </w:rPr>
        <w:t xml:space="preserve">    设置在河湖附近，载明河湖名称、河长或湖长名单、职责任务、联系电话等内容，具有责任承诺、信息公开、标识宣传等功能的设施。</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lastRenderedPageBreak/>
        <w:t>3.5  省级河长湖长公示牌  signboard of provincial river and lake chief</w:t>
      </w:r>
    </w:p>
    <w:p w:rsidR="002D5C9A" w:rsidRDefault="002D5C9A" w:rsidP="002D5C9A">
      <w:pPr>
        <w:ind w:firstLine="420"/>
        <w:rPr>
          <w:rFonts w:ascii="宋体" w:hAnsi="宋体" w:cs="宋体" w:hint="eastAsia"/>
        </w:rPr>
      </w:pPr>
      <w:r>
        <w:rPr>
          <w:rFonts w:ascii="宋体" w:hAnsi="宋体" w:cs="宋体" w:hint="eastAsia"/>
        </w:rPr>
        <w:t>设置在最高设立省级河长湖长河湖附近的公示牌。</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 xml:space="preserve">  市级河长湖长公示牌  signboard of city river and lake chief</w:t>
      </w:r>
    </w:p>
    <w:p w:rsidR="002D5C9A" w:rsidRDefault="002D5C9A" w:rsidP="002D5C9A">
      <w:pPr>
        <w:ind w:firstLine="420"/>
        <w:rPr>
          <w:rFonts w:ascii="宋体" w:hAnsi="宋体" w:cs="宋体" w:hint="eastAsia"/>
        </w:rPr>
      </w:pPr>
      <w:r>
        <w:rPr>
          <w:rFonts w:ascii="宋体" w:hAnsi="宋体" w:cs="宋体" w:hint="eastAsia"/>
        </w:rPr>
        <w:t>设置在最高设立市级河长湖长河湖附近的公示牌。</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 xml:space="preserve">  县级河长湖长公示牌  signboard of county river and lake chief</w:t>
      </w:r>
    </w:p>
    <w:p w:rsidR="002D5C9A" w:rsidRDefault="002D5C9A" w:rsidP="002D5C9A">
      <w:pPr>
        <w:ind w:firstLine="420"/>
        <w:rPr>
          <w:rFonts w:ascii="宋体" w:hAnsi="宋体" w:cs="宋体" w:hint="eastAsia"/>
        </w:rPr>
      </w:pPr>
      <w:r>
        <w:rPr>
          <w:rFonts w:ascii="宋体" w:hAnsi="宋体" w:cs="宋体" w:hint="eastAsia"/>
        </w:rPr>
        <w:t>设置在最高设立县级河长湖长河湖附近的公示牌。</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 xml:space="preserve">  乡级河长湖长公示牌  signboard of township river and lake chief</w:t>
      </w:r>
    </w:p>
    <w:p w:rsidR="002D5C9A" w:rsidRDefault="002D5C9A" w:rsidP="002D5C9A">
      <w:pPr>
        <w:ind w:firstLine="420"/>
        <w:rPr>
          <w:rFonts w:ascii="宋体" w:hAnsi="宋体" w:cs="宋体" w:hint="eastAsia"/>
        </w:rPr>
      </w:pPr>
      <w:r>
        <w:rPr>
          <w:rFonts w:ascii="宋体" w:hAnsi="宋体" w:cs="宋体" w:hint="eastAsia"/>
        </w:rPr>
        <w:t>设置在最高设立乡级河长湖长河湖附近的公示牌。</w:t>
      </w:r>
    </w:p>
    <w:p w:rsidR="002D5C9A" w:rsidRDefault="002D5C9A" w:rsidP="002D5C9A">
      <w:pPr>
        <w:spacing w:beforeLines="100" w:before="312" w:afterLines="100" w:after="312"/>
        <w:rPr>
          <w:rFonts w:ascii="黑体" w:eastAsia="黑体" w:hAnsi="黑体" w:cs="黑体" w:hint="eastAsia"/>
        </w:rPr>
      </w:pPr>
      <w:r>
        <w:rPr>
          <w:rFonts w:ascii="黑体" w:eastAsia="黑体" w:hAnsi="黑体" w:cs="黑体" w:hint="eastAsia"/>
        </w:rPr>
        <w:t>4  公示牌内容</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4.1  公示牌正面须载明以下内容：</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公示牌名称。</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河湖信息。其中河长公示牌载明河道名称、河道起点、河道终点、河道长度等内容，湖长公示牌载明湖区名称、湖区面积、管理范围等内容。</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河（或湖）长信息。包括河（或湖）长名单及职务、联系电话、职责任务、治理目标等内容。</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监督举报信息。包括监督电话、二维码等内容。</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其他信息。包括河北省河湖长制标识等信息。</w:t>
      </w:r>
    </w:p>
    <w:p w:rsidR="002D5C9A" w:rsidRDefault="002D5C9A" w:rsidP="004C01ED">
      <w:pPr>
        <w:numPr>
          <w:ilvl w:val="0"/>
          <w:numId w:val="32"/>
        </w:numPr>
        <w:tabs>
          <w:tab w:val="left" w:pos="420"/>
        </w:tabs>
        <w:adjustRightInd/>
        <w:rPr>
          <w:rFonts w:ascii="宋体" w:hAnsi="宋体" w:cs="宋体" w:hint="eastAsia"/>
        </w:rPr>
      </w:pPr>
      <w:r>
        <w:rPr>
          <w:rFonts w:ascii="宋体" w:hAnsi="宋体" w:cs="宋体" w:hint="eastAsia"/>
        </w:rPr>
        <w:t>各地可根据实际，增加河湖警长、河湖巡查员名单、职责等信息。</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4.2  公示牌名称</w:t>
      </w:r>
    </w:p>
    <w:p w:rsidR="002D5C9A" w:rsidRDefault="002D5C9A" w:rsidP="004C01ED">
      <w:pPr>
        <w:numPr>
          <w:ilvl w:val="0"/>
          <w:numId w:val="33"/>
        </w:numPr>
        <w:tabs>
          <w:tab w:val="left" w:pos="420"/>
        </w:tabs>
        <w:adjustRightInd/>
        <w:rPr>
          <w:rFonts w:ascii="宋体" w:hAnsi="宋体" w:cs="宋体" w:hint="eastAsia"/>
        </w:rPr>
      </w:pPr>
      <w:r>
        <w:rPr>
          <w:rFonts w:ascii="宋体" w:hAnsi="宋体" w:cs="宋体" w:hint="eastAsia"/>
        </w:rPr>
        <w:t>省级公示牌：河北省省级河（或湖）长公示牌；</w:t>
      </w:r>
    </w:p>
    <w:p w:rsidR="002D5C9A" w:rsidRDefault="002D5C9A" w:rsidP="004C01ED">
      <w:pPr>
        <w:numPr>
          <w:ilvl w:val="0"/>
          <w:numId w:val="33"/>
        </w:numPr>
        <w:tabs>
          <w:tab w:val="left" w:pos="420"/>
        </w:tabs>
        <w:adjustRightInd/>
        <w:rPr>
          <w:rFonts w:ascii="宋体" w:hAnsi="宋体" w:cs="宋体" w:hint="eastAsia"/>
        </w:rPr>
      </w:pPr>
      <w:r>
        <w:rPr>
          <w:rFonts w:ascii="宋体" w:hAnsi="宋体" w:cs="宋体" w:hint="eastAsia"/>
        </w:rPr>
        <w:t>市级公示牌：××市（雄安新区）市级河（或湖）长公示牌；</w:t>
      </w:r>
    </w:p>
    <w:p w:rsidR="002D5C9A" w:rsidRDefault="002D5C9A" w:rsidP="004C01ED">
      <w:pPr>
        <w:numPr>
          <w:ilvl w:val="0"/>
          <w:numId w:val="33"/>
        </w:numPr>
        <w:tabs>
          <w:tab w:val="left" w:pos="420"/>
        </w:tabs>
        <w:adjustRightInd/>
        <w:rPr>
          <w:rFonts w:ascii="宋体" w:hAnsi="宋体" w:cs="宋体" w:hint="eastAsia"/>
        </w:rPr>
      </w:pPr>
      <w:r>
        <w:rPr>
          <w:rFonts w:ascii="宋体" w:hAnsi="宋体" w:cs="宋体" w:hint="eastAsia"/>
        </w:rPr>
        <w:t>县级公示牌：××市××县（市、区）县级河（或湖）长公示牌；</w:t>
      </w:r>
    </w:p>
    <w:p w:rsidR="002D5C9A" w:rsidRDefault="002D5C9A" w:rsidP="004C01ED">
      <w:pPr>
        <w:numPr>
          <w:ilvl w:val="0"/>
          <w:numId w:val="33"/>
        </w:numPr>
        <w:tabs>
          <w:tab w:val="left" w:pos="420"/>
        </w:tabs>
        <w:adjustRightInd/>
        <w:rPr>
          <w:rFonts w:ascii="宋体" w:hAnsi="宋体" w:cs="宋体" w:hint="eastAsia"/>
        </w:rPr>
      </w:pPr>
      <w:r>
        <w:rPr>
          <w:rFonts w:ascii="宋体" w:hAnsi="宋体" w:cs="宋体" w:hint="eastAsia"/>
        </w:rPr>
        <w:t>乡级公示牌：××县（市、区）××乡（镇、街道）乡级河（或湖）长公示牌。</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4.3  河湖信息</w:t>
      </w:r>
    </w:p>
    <w:p w:rsidR="002D5C9A" w:rsidRDefault="002D5C9A" w:rsidP="004C01ED">
      <w:pPr>
        <w:numPr>
          <w:ilvl w:val="0"/>
          <w:numId w:val="34"/>
        </w:numPr>
        <w:tabs>
          <w:tab w:val="left" w:pos="420"/>
        </w:tabs>
        <w:adjustRightInd/>
        <w:rPr>
          <w:rFonts w:ascii="宋体" w:hAnsi="宋体" w:cs="宋体" w:hint="eastAsia"/>
        </w:rPr>
      </w:pPr>
      <w:r>
        <w:rPr>
          <w:rFonts w:ascii="宋体" w:hAnsi="宋体" w:cs="宋体" w:hint="eastAsia"/>
        </w:rPr>
        <w:t>河湖名称宜采用《河北省河湖保护名录》中的河湖名称，未纳入《河北省河湖保护名录》的河湖，名称宜采用本地约定俗成的或经上级河湖长制工作机构备案河湖名称；</w:t>
      </w:r>
    </w:p>
    <w:p w:rsidR="002D5C9A" w:rsidRDefault="002D5C9A" w:rsidP="004C01ED">
      <w:pPr>
        <w:numPr>
          <w:ilvl w:val="0"/>
          <w:numId w:val="34"/>
        </w:numPr>
        <w:tabs>
          <w:tab w:val="left" w:pos="420"/>
        </w:tabs>
        <w:adjustRightInd/>
        <w:rPr>
          <w:rFonts w:ascii="宋体" w:hAnsi="宋体" w:cs="宋体" w:hint="eastAsia"/>
        </w:rPr>
      </w:pPr>
      <w:r>
        <w:rPr>
          <w:rFonts w:ascii="宋体" w:hAnsi="宋体" w:cs="宋体" w:hint="eastAsia"/>
        </w:rPr>
        <w:t>河道名称：××河（或沟、渠、排干等）××县（或市、区）××乡（或镇、街道）××村段；</w:t>
      </w:r>
    </w:p>
    <w:p w:rsidR="002D5C9A" w:rsidRDefault="002D5C9A" w:rsidP="002D5C9A">
      <w:pPr>
        <w:ind w:firstLine="420"/>
        <w:rPr>
          <w:rFonts w:ascii="宋体" w:hAnsi="宋体" w:cs="宋体" w:hint="eastAsia"/>
        </w:rPr>
      </w:pPr>
      <w:r>
        <w:rPr>
          <w:rFonts w:ascii="宋体" w:hAnsi="宋体" w:cs="宋体" w:hint="eastAsia"/>
        </w:rPr>
        <w:t>湖区名称：××湖（或淀等）××县（或市、区）××乡（或镇、街道）××村片区。</w:t>
      </w:r>
    </w:p>
    <w:p w:rsidR="002D5C9A" w:rsidRDefault="002D5C9A" w:rsidP="004C01ED">
      <w:pPr>
        <w:numPr>
          <w:ilvl w:val="0"/>
          <w:numId w:val="34"/>
        </w:numPr>
        <w:tabs>
          <w:tab w:val="left" w:pos="420"/>
        </w:tabs>
        <w:adjustRightInd/>
        <w:rPr>
          <w:rFonts w:ascii="宋体" w:hAnsi="宋体" w:cs="宋体" w:hint="eastAsia"/>
        </w:rPr>
      </w:pPr>
      <w:r>
        <w:rPr>
          <w:rFonts w:ascii="宋体" w:hAnsi="宋体" w:cs="宋体" w:hint="eastAsia"/>
        </w:rPr>
        <w:t>河道起点、河道终点：与公示牌对应河段的起点与终点。</w:t>
      </w:r>
    </w:p>
    <w:p w:rsidR="002D5C9A" w:rsidRDefault="002D5C9A" w:rsidP="004C01ED">
      <w:pPr>
        <w:numPr>
          <w:ilvl w:val="0"/>
          <w:numId w:val="34"/>
        </w:numPr>
        <w:tabs>
          <w:tab w:val="left" w:pos="420"/>
        </w:tabs>
        <w:adjustRightInd/>
        <w:rPr>
          <w:rFonts w:ascii="宋体" w:hAnsi="宋体" w:cs="宋体" w:hint="eastAsia"/>
        </w:rPr>
      </w:pPr>
      <w:r>
        <w:rPr>
          <w:rFonts w:ascii="宋体" w:hAnsi="宋体" w:cs="宋体" w:hint="eastAsia"/>
        </w:rPr>
        <w:lastRenderedPageBreak/>
        <w:t>河道长度：与公示牌对应河段的长度（单位：千米）。</w:t>
      </w:r>
    </w:p>
    <w:p w:rsidR="002D5C9A" w:rsidRDefault="002D5C9A" w:rsidP="002D5C9A">
      <w:pPr>
        <w:ind w:firstLine="420"/>
        <w:rPr>
          <w:rFonts w:ascii="宋体" w:hAnsi="宋体" w:cs="宋体" w:hint="eastAsia"/>
        </w:rPr>
      </w:pPr>
      <w:r>
        <w:rPr>
          <w:rFonts w:ascii="宋体" w:hAnsi="宋体" w:cs="宋体" w:hint="eastAsia"/>
        </w:rPr>
        <w:t>湖区面积：与公示牌对应湖区的面积（单位：平方千米）。</w:t>
      </w:r>
    </w:p>
    <w:p w:rsidR="002D5C9A" w:rsidRDefault="002D5C9A" w:rsidP="004C01ED">
      <w:pPr>
        <w:numPr>
          <w:ilvl w:val="0"/>
          <w:numId w:val="34"/>
        </w:numPr>
        <w:tabs>
          <w:tab w:val="left" w:pos="420"/>
        </w:tabs>
        <w:adjustRightInd/>
        <w:rPr>
          <w:rFonts w:ascii="宋体" w:hAnsi="宋体" w:cs="宋体" w:hint="eastAsia"/>
        </w:rPr>
      </w:pPr>
      <w:r>
        <w:rPr>
          <w:rFonts w:ascii="宋体" w:hAnsi="宋体" w:cs="宋体" w:hint="eastAsia"/>
        </w:rPr>
        <w:t>管理范围。与公示牌对应河段（湖区），已完成划界的，要依据向社会公示的划界成果，阐明河湖管理范围；未完成划界的河湖，待划界完成并向社会公示后，阐明河湖管理范围。</w:t>
      </w:r>
    </w:p>
    <w:p w:rsidR="002D5C9A" w:rsidRDefault="002D5C9A" w:rsidP="002D5C9A">
      <w:pPr>
        <w:tabs>
          <w:tab w:val="left" w:pos="420"/>
        </w:tabs>
        <w:spacing w:beforeLines="25" w:before="78" w:afterLines="25" w:after="78"/>
        <w:jc w:val="left"/>
        <w:rPr>
          <w:rFonts w:ascii="黑体" w:eastAsia="黑体" w:hAnsi="黑体" w:cs="黑体" w:hint="eastAsia"/>
        </w:rPr>
      </w:pPr>
      <w:r>
        <w:rPr>
          <w:rFonts w:ascii="黑体" w:eastAsia="黑体" w:hAnsi="黑体" w:cs="黑体" w:hint="eastAsia"/>
        </w:rPr>
        <w:t>4.4  河长湖长信息</w:t>
      </w:r>
    </w:p>
    <w:p w:rsidR="002D5C9A" w:rsidRDefault="002D5C9A" w:rsidP="004C01ED">
      <w:pPr>
        <w:numPr>
          <w:ilvl w:val="0"/>
          <w:numId w:val="35"/>
        </w:numPr>
        <w:tabs>
          <w:tab w:val="left" w:pos="420"/>
        </w:tabs>
        <w:adjustRightInd/>
        <w:rPr>
          <w:rFonts w:ascii="宋体" w:hAnsi="宋体" w:cs="宋体" w:hint="eastAsia"/>
        </w:rPr>
      </w:pPr>
      <w:r>
        <w:rPr>
          <w:rFonts w:ascii="宋体" w:hAnsi="宋体" w:cs="宋体" w:hint="eastAsia"/>
        </w:rPr>
        <w:t>省级公示牌明确省、市、县、乡、村五级河长湖长信息；市级公示牌明确市、县、乡、村四级河长湖长信息；县级公示牌明确县、乡、村三级河长湖长信息；乡级公示牌明确乡、村两级河长湖长信息。</w:t>
      </w:r>
    </w:p>
    <w:p w:rsidR="002D5C9A" w:rsidRDefault="002D5C9A" w:rsidP="004C01ED">
      <w:pPr>
        <w:numPr>
          <w:ilvl w:val="0"/>
          <w:numId w:val="35"/>
        </w:numPr>
        <w:tabs>
          <w:tab w:val="left" w:pos="420"/>
        </w:tabs>
        <w:adjustRightInd/>
        <w:rPr>
          <w:rFonts w:ascii="宋体" w:hAnsi="宋体" w:cs="宋体" w:hint="eastAsia"/>
        </w:rPr>
      </w:pPr>
      <w:r>
        <w:rPr>
          <w:rFonts w:ascii="宋体" w:hAnsi="宋体" w:cs="宋体" w:hint="eastAsia"/>
        </w:rPr>
        <w:t>省、市、县级河长湖长信息包括姓名和职务，省级公示牌还须公示县级河长湖长联系电话；</w:t>
      </w:r>
    </w:p>
    <w:p w:rsidR="002D5C9A" w:rsidRDefault="002D5C9A" w:rsidP="002D5C9A">
      <w:pPr>
        <w:ind w:firstLine="420"/>
        <w:rPr>
          <w:rFonts w:ascii="宋体" w:hAnsi="宋体" w:cs="宋体" w:hint="eastAsia"/>
        </w:rPr>
      </w:pPr>
      <w:r>
        <w:rPr>
          <w:rFonts w:ascii="宋体" w:hAnsi="宋体" w:cs="宋体" w:hint="eastAsia"/>
        </w:rPr>
        <w:t>乡、村级河长湖长信息包括姓名、职务和联系电话。</w:t>
      </w:r>
    </w:p>
    <w:p w:rsidR="002D5C9A" w:rsidRDefault="002D5C9A" w:rsidP="004C01ED">
      <w:pPr>
        <w:numPr>
          <w:ilvl w:val="0"/>
          <w:numId w:val="35"/>
        </w:numPr>
        <w:adjustRightInd/>
        <w:rPr>
          <w:rFonts w:ascii="宋体" w:hAnsi="宋体" w:cs="宋体" w:hint="eastAsia"/>
        </w:rPr>
      </w:pPr>
      <w:r>
        <w:rPr>
          <w:rFonts w:ascii="宋体" w:hAnsi="宋体" w:cs="宋体" w:hint="eastAsia"/>
        </w:rPr>
        <w:t>职责任务：各级河长湖长对分管河湖管理保护工作负领导责任；组织上下游、左右岸进行联防联控，协调解决河湖突出问题；依法清理整治涉河湖违法违规事件，保护河湖水生态环境安全。村级河长湖长重点抓好责任河湖日常巡查，对发现问题及时处置或上报。</w:t>
      </w:r>
    </w:p>
    <w:p w:rsidR="002D5C9A" w:rsidRDefault="002D5C9A" w:rsidP="004C01ED">
      <w:pPr>
        <w:numPr>
          <w:ilvl w:val="0"/>
          <w:numId w:val="35"/>
        </w:numPr>
        <w:adjustRightInd/>
        <w:rPr>
          <w:rFonts w:ascii="宋体" w:hAnsi="宋体" w:cs="宋体" w:hint="eastAsia"/>
        </w:rPr>
      </w:pPr>
      <w:r>
        <w:rPr>
          <w:rFonts w:ascii="宋体" w:hAnsi="宋体" w:cs="宋体" w:hint="eastAsia"/>
        </w:rPr>
        <w:t>治理目标：污水无直排、水体无黑臭、河内无垃圾、河道无乱占、堤岸无损毁。</w:t>
      </w:r>
    </w:p>
    <w:p w:rsidR="002D5C9A" w:rsidRDefault="002D5C9A" w:rsidP="002D5C9A">
      <w:pPr>
        <w:tabs>
          <w:tab w:val="left" w:pos="420"/>
        </w:tabs>
        <w:spacing w:beforeLines="25" w:before="78" w:afterLines="25" w:after="78"/>
        <w:jc w:val="left"/>
        <w:rPr>
          <w:rFonts w:ascii="黑体" w:eastAsia="黑体" w:hAnsi="黑体" w:cs="黑体" w:hint="eastAsia"/>
        </w:rPr>
      </w:pPr>
      <w:r>
        <w:rPr>
          <w:rFonts w:ascii="黑体" w:eastAsia="黑体" w:hAnsi="黑体" w:cs="黑体" w:hint="eastAsia"/>
        </w:rPr>
        <w:t>4.5  监督举报信息</w:t>
      </w:r>
    </w:p>
    <w:p w:rsidR="002D5C9A" w:rsidRDefault="002D5C9A" w:rsidP="004C01ED">
      <w:pPr>
        <w:numPr>
          <w:ilvl w:val="0"/>
          <w:numId w:val="36"/>
        </w:numPr>
        <w:tabs>
          <w:tab w:val="left" w:pos="420"/>
        </w:tabs>
        <w:adjustRightInd/>
        <w:rPr>
          <w:rFonts w:ascii="宋体" w:hAnsi="宋体" w:cs="宋体" w:hint="eastAsia"/>
        </w:rPr>
      </w:pPr>
      <w:r>
        <w:rPr>
          <w:rFonts w:ascii="宋体" w:hAnsi="宋体" w:cs="宋体" w:hint="eastAsia"/>
        </w:rPr>
        <w:t>监督电话：注明水利部监督举报电话（12314）和县级河湖长制办公室监督举报电话。</w:t>
      </w:r>
    </w:p>
    <w:p w:rsidR="002D5C9A" w:rsidRDefault="002D5C9A" w:rsidP="004C01ED">
      <w:pPr>
        <w:numPr>
          <w:ilvl w:val="0"/>
          <w:numId w:val="36"/>
        </w:numPr>
        <w:tabs>
          <w:tab w:val="left" w:pos="420"/>
        </w:tabs>
        <w:adjustRightInd/>
        <w:rPr>
          <w:rFonts w:ascii="宋体" w:hAnsi="宋体" w:cs="宋体" w:hint="eastAsia"/>
        </w:rPr>
      </w:pPr>
      <w:r>
        <w:rPr>
          <w:rFonts w:ascii="宋体" w:hAnsi="宋体" w:cs="宋体" w:hint="eastAsia"/>
        </w:rPr>
        <w:t>二维码：省级公示牌包括中国水利微信公众号二维码、“冀河湖长办”微信服务号二维码；市、县、乡级公示牌在载明中国水利微信公众号二维码、“冀河湖长办”微信服务号二维码的基础上，可根据本地实际，添加本地河湖长制微信服务号二维码。</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4.6  公示牌背面须载明以下内容：</w:t>
      </w:r>
    </w:p>
    <w:p w:rsidR="002D5C9A" w:rsidRDefault="002D5C9A" w:rsidP="004C01ED">
      <w:pPr>
        <w:numPr>
          <w:ilvl w:val="0"/>
          <w:numId w:val="37"/>
        </w:numPr>
        <w:tabs>
          <w:tab w:val="left" w:pos="420"/>
        </w:tabs>
        <w:adjustRightInd/>
        <w:rPr>
          <w:rFonts w:ascii="宋体" w:hAnsi="宋体" w:cs="宋体" w:hint="eastAsia"/>
        </w:rPr>
      </w:pPr>
      <w:r>
        <w:rPr>
          <w:rFonts w:ascii="宋体" w:hAnsi="宋体" w:cs="宋体" w:hint="eastAsia"/>
        </w:rPr>
        <w:t>公示牌所在河湖示意图。其中，省级、市级、县级（及以下）公示牌分别绘制该河湖在省域、市域、县域内示意图。宜采用醒目的线条标出河湖的位置或范围，采用醒目的符号标出公示牌所在位置。在合适位置采用黑白色指北针标注，一般为左上角。示意图标题采用“××河（或者湖）示意图”。</w:t>
      </w:r>
    </w:p>
    <w:p w:rsidR="002D5C9A" w:rsidRDefault="002D5C9A" w:rsidP="004C01ED">
      <w:pPr>
        <w:numPr>
          <w:ilvl w:val="0"/>
          <w:numId w:val="37"/>
        </w:numPr>
        <w:tabs>
          <w:tab w:val="left" w:pos="420"/>
        </w:tabs>
        <w:adjustRightInd/>
        <w:rPr>
          <w:rFonts w:ascii="宋体" w:hAnsi="宋体" w:cs="宋体" w:hint="eastAsia"/>
        </w:rPr>
      </w:pPr>
      <w:r>
        <w:rPr>
          <w:rFonts w:ascii="宋体" w:hAnsi="宋体" w:cs="宋体" w:hint="eastAsia"/>
        </w:rPr>
        <w:t>河湖长制宣传标语，如“绿水青山就是金山银山”、“落实绿色发展理念，全面推行河湖长制”等。</w:t>
      </w:r>
    </w:p>
    <w:p w:rsidR="002D5C9A" w:rsidRDefault="002D5C9A" w:rsidP="004C01ED">
      <w:pPr>
        <w:numPr>
          <w:ilvl w:val="0"/>
          <w:numId w:val="37"/>
        </w:numPr>
        <w:tabs>
          <w:tab w:val="left" w:pos="420"/>
        </w:tabs>
        <w:adjustRightInd/>
        <w:rPr>
          <w:rFonts w:ascii="宋体" w:hAnsi="宋体" w:cs="宋体" w:hint="eastAsia"/>
        </w:rPr>
      </w:pPr>
      <w:r>
        <w:rPr>
          <w:rFonts w:ascii="宋体" w:hAnsi="宋体" w:cs="宋体" w:hint="eastAsia"/>
        </w:rPr>
        <w:t>河湖管理范围内禁止行为：乱丢乱弃垃圾、乱倒乱堆渣土、乱排乱放污水、乱搭乱建建筑、乱采乱挖砂土、乱圈乱占河道等</w:t>
      </w:r>
    </w:p>
    <w:p w:rsidR="002D5C9A" w:rsidRDefault="002D5C9A" w:rsidP="002D5C9A">
      <w:pPr>
        <w:spacing w:beforeLines="100" w:before="312" w:afterLines="100" w:after="312"/>
        <w:rPr>
          <w:rFonts w:ascii="黑体" w:eastAsia="黑体" w:hAnsi="黑体" w:cs="黑体" w:hint="eastAsia"/>
        </w:rPr>
      </w:pPr>
      <w:r>
        <w:rPr>
          <w:rFonts w:ascii="黑体" w:eastAsia="黑体" w:hAnsi="黑体" w:cs="黑体" w:hint="eastAsia"/>
        </w:rPr>
        <w:t>5  公示牌版面</w:t>
      </w:r>
    </w:p>
    <w:p w:rsidR="002D5C9A" w:rsidRDefault="002D5C9A" w:rsidP="002D5C9A">
      <w:pPr>
        <w:rPr>
          <w:rFonts w:ascii="宋体" w:hAnsi="宋体" w:cs="宋体" w:hint="eastAsia"/>
        </w:rPr>
      </w:pPr>
      <w:r>
        <w:rPr>
          <w:rFonts w:ascii="宋体" w:hAnsi="宋体" w:cs="宋体" w:hint="eastAsia"/>
        </w:rPr>
        <w:t>5.1 公示牌采用横式长方形版面。</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5.2 公示牌面板尺寸：</w:t>
      </w:r>
    </w:p>
    <w:p w:rsidR="002D5C9A" w:rsidRDefault="002D5C9A" w:rsidP="004C01ED">
      <w:pPr>
        <w:numPr>
          <w:ilvl w:val="0"/>
          <w:numId w:val="38"/>
        </w:numPr>
        <w:tabs>
          <w:tab w:val="left" w:pos="420"/>
        </w:tabs>
        <w:adjustRightInd/>
        <w:rPr>
          <w:rFonts w:ascii="宋体" w:hAnsi="宋体" w:cs="宋体" w:hint="eastAsia"/>
        </w:rPr>
      </w:pPr>
      <w:r>
        <w:rPr>
          <w:rFonts w:ascii="宋体" w:hAnsi="宋体" w:cs="宋体" w:hint="eastAsia"/>
        </w:rPr>
        <w:lastRenderedPageBreak/>
        <w:t>省级公示牌：上下边缘高不少于1.0m；</w:t>
      </w:r>
    </w:p>
    <w:p w:rsidR="002D5C9A" w:rsidRDefault="002D5C9A" w:rsidP="004C01ED">
      <w:pPr>
        <w:numPr>
          <w:ilvl w:val="0"/>
          <w:numId w:val="38"/>
        </w:numPr>
        <w:tabs>
          <w:tab w:val="left" w:pos="420"/>
        </w:tabs>
        <w:adjustRightInd/>
        <w:rPr>
          <w:rFonts w:ascii="宋体" w:hAnsi="宋体" w:cs="宋体" w:hint="eastAsia"/>
        </w:rPr>
      </w:pPr>
      <w:r>
        <w:rPr>
          <w:rFonts w:ascii="宋体" w:hAnsi="宋体" w:cs="宋体" w:hint="eastAsia"/>
        </w:rPr>
        <w:t>市级、县级公示牌：上下边缘高不小于 0.8m；</w:t>
      </w:r>
    </w:p>
    <w:p w:rsidR="002D5C9A" w:rsidRDefault="002D5C9A" w:rsidP="004C01ED">
      <w:pPr>
        <w:numPr>
          <w:ilvl w:val="0"/>
          <w:numId w:val="38"/>
        </w:numPr>
        <w:tabs>
          <w:tab w:val="left" w:pos="420"/>
        </w:tabs>
        <w:adjustRightInd/>
        <w:rPr>
          <w:rFonts w:ascii="宋体" w:hAnsi="宋体" w:cs="宋体" w:hint="eastAsia"/>
        </w:rPr>
      </w:pPr>
      <w:r>
        <w:rPr>
          <w:rFonts w:ascii="宋体" w:hAnsi="宋体" w:cs="宋体" w:hint="eastAsia"/>
        </w:rPr>
        <w:t>乡级公示牌：上下边缘高不小于 0.6m；</w:t>
      </w:r>
    </w:p>
    <w:p w:rsidR="002D5C9A" w:rsidRDefault="002D5C9A" w:rsidP="002D5C9A">
      <w:pPr>
        <w:rPr>
          <w:rFonts w:ascii="宋体" w:hAnsi="宋体" w:cs="宋体" w:hint="eastAsia"/>
        </w:rPr>
      </w:pPr>
      <w:r>
        <w:rPr>
          <w:rFonts w:ascii="宋体" w:hAnsi="宋体" w:cs="宋体" w:hint="eastAsia"/>
        </w:rPr>
        <w:t>5.3  版面的布局应美观、紧凑，色彩应亮丽、协调，一般可为蓝白色。</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5.4  正面布局</w:t>
      </w:r>
    </w:p>
    <w:p w:rsidR="002D5C9A" w:rsidRDefault="002D5C9A" w:rsidP="004C01ED">
      <w:pPr>
        <w:numPr>
          <w:ilvl w:val="0"/>
          <w:numId w:val="39"/>
        </w:numPr>
        <w:tabs>
          <w:tab w:val="left" w:pos="420"/>
        </w:tabs>
        <w:adjustRightInd/>
        <w:rPr>
          <w:rFonts w:ascii="宋体" w:hAnsi="宋体" w:cs="宋体" w:hint="eastAsia"/>
        </w:rPr>
      </w:pPr>
      <w:r>
        <w:rPr>
          <w:rFonts w:ascii="宋体" w:hAnsi="宋体" w:cs="宋体" w:hint="eastAsia"/>
        </w:rPr>
        <w:t>顶部：中间为公示牌名称，左侧为河北省河湖长制标志。</w:t>
      </w:r>
    </w:p>
    <w:p w:rsidR="002D5C9A" w:rsidRDefault="002D5C9A" w:rsidP="004C01ED">
      <w:pPr>
        <w:numPr>
          <w:ilvl w:val="0"/>
          <w:numId w:val="39"/>
        </w:numPr>
        <w:tabs>
          <w:tab w:val="left" w:pos="420"/>
        </w:tabs>
        <w:adjustRightInd/>
        <w:rPr>
          <w:rFonts w:ascii="宋体" w:hAnsi="宋体" w:cs="宋体" w:hint="eastAsia"/>
        </w:rPr>
      </w:pPr>
      <w:r>
        <w:rPr>
          <w:rFonts w:ascii="宋体" w:hAnsi="宋体" w:cs="宋体" w:hint="eastAsia"/>
        </w:rPr>
        <w:t>中下部：自上而下布设河湖信息、河长湖长信息、监督举报信息等。</w:t>
      </w:r>
    </w:p>
    <w:p w:rsidR="002D5C9A" w:rsidRDefault="002D5C9A" w:rsidP="004C01ED">
      <w:pPr>
        <w:numPr>
          <w:ilvl w:val="0"/>
          <w:numId w:val="39"/>
        </w:numPr>
        <w:tabs>
          <w:tab w:val="left" w:pos="420"/>
        </w:tabs>
        <w:adjustRightInd/>
        <w:rPr>
          <w:rFonts w:ascii="宋体" w:hAnsi="宋体" w:cs="宋体" w:hint="eastAsia"/>
        </w:rPr>
      </w:pPr>
      <w:r>
        <w:rPr>
          <w:rFonts w:ascii="宋体" w:hAnsi="宋体" w:cs="宋体" w:hint="eastAsia"/>
        </w:rPr>
        <w:t>示意图见附图</w:t>
      </w:r>
      <w:r>
        <w:rPr>
          <w:rFonts w:ascii="Times New Roman" w:hAnsi="Times New Roman"/>
        </w:rPr>
        <w:t>A.1</w:t>
      </w:r>
      <w:r>
        <w:rPr>
          <w:rFonts w:ascii="宋体" w:hAnsi="宋体" w:cs="宋体" w:hint="eastAsia"/>
        </w:rPr>
        <w:t>。</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5.5  背面布局</w:t>
      </w:r>
    </w:p>
    <w:p w:rsidR="002D5C9A" w:rsidRDefault="002D5C9A" w:rsidP="004C01ED">
      <w:pPr>
        <w:numPr>
          <w:ilvl w:val="0"/>
          <w:numId w:val="40"/>
        </w:numPr>
        <w:tabs>
          <w:tab w:val="left" w:pos="420"/>
        </w:tabs>
        <w:adjustRightInd/>
        <w:rPr>
          <w:rFonts w:ascii="宋体" w:hAnsi="宋体" w:cs="宋体" w:hint="eastAsia"/>
        </w:rPr>
      </w:pPr>
      <w:r>
        <w:rPr>
          <w:rFonts w:ascii="宋体" w:hAnsi="宋体" w:cs="宋体" w:hint="eastAsia"/>
        </w:rPr>
        <w:t>上方中间为河湖长制宣传标语。</w:t>
      </w:r>
    </w:p>
    <w:p w:rsidR="002D5C9A" w:rsidRDefault="002D5C9A" w:rsidP="004C01ED">
      <w:pPr>
        <w:numPr>
          <w:ilvl w:val="0"/>
          <w:numId w:val="40"/>
        </w:numPr>
        <w:tabs>
          <w:tab w:val="left" w:pos="420"/>
        </w:tabs>
        <w:adjustRightInd/>
        <w:rPr>
          <w:rFonts w:ascii="宋体" w:hAnsi="宋体" w:cs="宋体" w:hint="eastAsia"/>
        </w:rPr>
      </w:pPr>
      <w:r>
        <w:rPr>
          <w:rFonts w:ascii="宋体" w:hAnsi="宋体" w:cs="宋体" w:hint="eastAsia"/>
        </w:rPr>
        <w:t>下方左侧为河湖水系示意图，下方右侧为河湖管理范围内禁止行为。</w:t>
      </w:r>
    </w:p>
    <w:p w:rsidR="002D5C9A" w:rsidRDefault="002D5C9A" w:rsidP="004C01ED">
      <w:pPr>
        <w:numPr>
          <w:ilvl w:val="0"/>
          <w:numId w:val="40"/>
        </w:numPr>
        <w:tabs>
          <w:tab w:val="left" w:pos="420"/>
        </w:tabs>
        <w:adjustRightInd/>
        <w:rPr>
          <w:rFonts w:ascii="宋体" w:hAnsi="宋体" w:cs="宋体" w:hint="eastAsia"/>
        </w:rPr>
      </w:pPr>
      <w:r>
        <w:rPr>
          <w:rFonts w:ascii="宋体" w:hAnsi="宋体" w:cs="宋体" w:hint="eastAsia"/>
        </w:rPr>
        <w:t>示意图见附图</w:t>
      </w:r>
      <w:r>
        <w:rPr>
          <w:rFonts w:ascii="Times New Roman" w:hAnsi="Times New Roman"/>
        </w:rPr>
        <w:t>A.2</w:t>
      </w:r>
      <w:r>
        <w:rPr>
          <w:rFonts w:ascii="宋体" w:hAnsi="宋体" w:cs="宋体" w:hint="eastAsia"/>
        </w:rPr>
        <w:t>。</w:t>
      </w:r>
    </w:p>
    <w:p w:rsidR="002D5C9A" w:rsidRDefault="002D5C9A" w:rsidP="002D5C9A">
      <w:pPr>
        <w:rPr>
          <w:rFonts w:ascii="宋体" w:hAnsi="宋体" w:cs="宋体" w:hint="eastAsia"/>
        </w:rPr>
      </w:pPr>
      <w:r>
        <w:rPr>
          <w:rFonts w:ascii="宋体" w:hAnsi="宋体" w:cs="宋体" w:hint="eastAsia"/>
        </w:rPr>
        <w:t>5.6  公示牌版面布局一般可参考附录XX。</w:t>
      </w:r>
    </w:p>
    <w:p w:rsidR="002D5C9A" w:rsidRDefault="002D5C9A" w:rsidP="002D5C9A">
      <w:pPr>
        <w:rPr>
          <w:rFonts w:ascii="宋体" w:hAnsi="宋体" w:cs="宋体" w:hint="eastAsia"/>
        </w:rPr>
      </w:pPr>
      <w:r>
        <w:rPr>
          <w:rFonts w:ascii="宋体" w:hAnsi="宋体" w:cs="宋体" w:hint="eastAsia"/>
        </w:rPr>
        <w:t>5.7  公园、景区等河长湖长公示牌可根据美观需要，调整版面字体、颜色、布局等，使公示牌与周围景观和谐相融。</w:t>
      </w:r>
    </w:p>
    <w:p w:rsidR="002D5C9A" w:rsidRDefault="002D5C9A" w:rsidP="002D5C9A">
      <w:pPr>
        <w:spacing w:beforeLines="100" w:before="312" w:afterLines="100" w:after="312"/>
        <w:rPr>
          <w:rFonts w:ascii="黑体" w:eastAsia="黑体" w:hAnsi="黑体" w:cs="黑体" w:hint="eastAsia"/>
        </w:rPr>
      </w:pPr>
      <w:r>
        <w:rPr>
          <w:rFonts w:ascii="黑体" w:eastAsia="黑体" w:hAnsi="黑体" w:cs="黑体" w:hint="eastAsia"/>
        </w:rPr>
        <w:t>6  公示牌制作安装</w:t>
      </w:r>
    </w:p>
    <w:p w:rsidR="002D5C9A" w:rsidRDefault="002D5C9A" w:rsidP="002D5C9A">
      <w:pPr>
        <w:rPr>
          <w:rFonts w:ascii="宋体" w:hAnsi="宋体" w:cs="宋体" w:hint="eastAsia"/>
        </w:rPr>
      </w:pPr>
      <w:r>
        <w:rPr>
          <w:rFonts w:ascii="宋体" w:hAnsi="宋体" w:cs="宋体" w:hint="eastAsia"/>
          <w:color w:val="000000"/>
          <w:shd w:val="clear" w:color="auto" w:fill="FFFFFF"/>
        </w:rPr>
        <w:t>6.1  公示牌一般采用落地式，乡级公示牌可结合实际采用附着式。落地式公示牌一般采用金属材质，公园、景区等区域可根据美观需要，因地制宜采用木质、石质等材质。有条件的地方可探索使用电子公示牌等其他形式公示牌。公示牌支撑结构及面板材质应经济耐用、美观大方</w:t>
      </w:r>
      <w:r>
        <w:rPr>
          <w:rFonts w:ascii="宋体" w:hAnsi="宋体" w:cs="宋体" w:hint="eastAsia"/>
        </w:rPr>
        <w:t>。</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6.2  金属材质落地式公示牌符合下列要求</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6.2.1  省级公示牌</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6.2.1.1整体结构</w:t>
      </w:r>
    </w:p>
    <w:p w:rsidR="002D5C9A" w:rsidRDefault="002D5C9A" w:rsidP="002D5C9A">
      <w:pPr>
        <w:spacing w:beforeLines="25" w:before="78" w:afterLines="25" w:after="78"/>
        <w:ind w:firstLineChars="200" w:firstLine="420"/>
        <w:rPr>
          <w:rFonts w:ascii="黑体" w:hAnsi="黑体" w:cs="黑体" w:hint="eastAsia"/>
        </w:rPr>
      </w:pPr>
      <w:r>
        <w:rPr>
          <w:rFonts w:ascii="宋体" w:hAnsi="宋体" w:cs="宋体" w:hint="eastAsia"/>
        </w:rPr>
        <w:t>采用立柱式结构，面板采用框架面板。</w:t>
      </w:r>
    </w:p>
    <w:p w:rsidR="002D5C9A" w:rsidRDefault="002D5C9A" w:rsidP="002D5C9A">
      <w:pPr>
        <w:spacing w:beforeLines="25" w:before="78" w:afterLines="25" w:after="78"/>
        <w:rPr>
          <w:rFonts w:ascii="黑体" w:eastAsia="黑体" w:hAnsi="黑体" w:cs="黑体" w:hint="eastAsia"/>
        </w:rPr>
      </w:pPr>
      <w:r>
        <w:rPr>
          <w:rFonts w:ascii="黑体" w:eastAsia="黑体" w:hAnsi="黑体" w:cs="黑体" w:hint="eastAsia"/>
        </w:rPr>
        <w:t>6.2.1.2  部件材质及规格</w:t>
      </w:r>
    </w:p>
    <w:p w:rsidR="002D5C9A" w:rsidRDefault="002D5C9A" w:rsidP="004C01ED">
      <w:pPr>
        <w:widowControl/>
        <w:numPr>
          <w:ilvl w:val="0"/>
          <w:numId w:val="41"/>
        </w:numPr>
        <w:tabs>
          <w:tab w:val="left" w:pos="420"/>
        </w:tabs>
        <w:adjustRightInd/>
        <w:rPr>
          <w:rFonts w:ascii="Times New Roman" w:hAnsi="Times New Roman" w:hint="eastAsia"/>
          <w:color w:val="000000"/>
          <w:shd w:val="clear" w:color="auto" w:fill="FFFFFF"/>
        </w:rPr>
      </w:pPr>
      <w:r>
        <w:rPr>
          <w:rFonts w:ascii="宋体" w:hAnsi="宋体" w:cs="宋体" w:hint="eastAsia"/>
        </w:rPr>
        <w:t>立柱材质为304不锈钢，</w:t>
      </w:r>
      <w:r>
        <w:rPr>
          <w:rFonts w:ascii="Times New Roman" w:hAnsi="Times New Roman" w:hint="eastAsia"/>
          <w:color w:val="000000"/>
          <w:shd w:val="clear" w:color="auto" w:fill="FFFFFF"/>
        </w:rPr>
        <w:t>长</w:t>
      </w:r>
      <w:r>
        <w:rPr>
          <w:rFonts w:ascii="Times New Roman" w:hAnsi="Times New Roman"/>
          <w:color w:val="000000"/>
          <w:shd w:val="clear" w:color="auto" w:fill="FFFFFF"/>
        </w:rPr>
        <w:t>3.0m</w:t>
      </w:r>
      <w:r>
        <w:rPr>
          <w:rFonts w:ascii="Times New Roman" w:hAnsi="Times New Roman" w:hint="eastAsia"/>
          <w:color w:val="000000"/>
          <w:shd w:val="clear" w:color="auto" w:fill="FFFFFF"/>
        </w:rPr>
        <w:t>，</w:t>
      </w:r>
      <w:r>
        <w:rPr>
          <w:rFonts w:ascii="宋体" w:hAnsi="宋体" w:cs="宋体" w:hint="eastAsia"/>
        </w:rPr>
        <w:t>立柱管径</w:t>
      </w:r>
      <w:r>
        <w:rPr>
          <w:rFonts w:ascii="Times New Roman" w:hAnsi="Times New Roman"/>
        </w:rPr>
        <w:t>80mm</w:t>
      </w:r>
      <w:r>
        <w:rPr>
          <w:rFonts w:ascii="宋体" w:hAnsi="宋体" w:cs="宋体" w:hint="eastAsia"/>
        </w:rPr>
        <w:t>，壁厚</w:t>
      </w:r>
      <w:r>
        <w:rPr>
          <w:rFonts w:ascii="Times New Roman" w:hAnsi="Times New Roman"/>
        </w:rPr>
        <w:t>1.5mm</w:t>
      </w:r>
      <w:r>
        <w:rPr>
          <w:rFonts w:ascii="宋体" w:hAnsi="宋体" w:cs="宋体" w:hint="eastAsia"/>
        </w:rPr>
        <w:t>。</w:t>
      </w:r>
    </w:p>
    <w:p w:rsidR="002D5C9A" w:rsidRDefault="002D5C9A" w:rsidP="004C01ED">
      <w:pPr>
        <w:widowControl/>
        <w:numPr>
          <w:ilvl w:val="0"/>
          <w:numId w:val="41"/>
        </w:numPr>
        <w:tabs>
          <w:tab w:val="left" w:pos="420"/>
        </w:tabs>
        <w:adjustRightInd/>
        <w:rPr>
          <w:rFonts w:ascii="Times New Roman" w:hAnsi="Times New Roman"/>
          <w:color w:val="000000"/>
          <w:shd w:val="clear" w:color="auto" w:fill="FFFFFF"/>
        </w:rPr>
      </w:pPr>
      <w:r>
        <w:rPr>
          <w:rFonts w:ascii="宋体" w:hAnsi="宋体" w:cs="宋体" w:hint="eastAsia"/>
          <w:lang w:val="zh-CN"/>
        </w:rPr>
        <w:t>面板框架</w:t>
      </w:r>
      <w:r>
        <w:rPr>
          <w:rFonts w:ascii="Times New Roman" w:hAnsi="Times New Roman" w:hint="eastAsia"/>
          <w:color w:val="000000"/>
          <w:shd w:val="clear" w:color="auto" w:fill="FFFFFF"/>
        </w:rPr>
        <w:t>长</w:t>
      </w:r>
      <w:r>
        <w:rPr>
          <w:rFonts w:ascii="Times New Roman" w:hAnsi="Times New Roman"/>
          <w:color w:val="000000"/>
          <w:shd w:val="clear" w:color="auto" w:fill="FFFFFF"/>
        </w:rPr>
        <w:t>1.4m</w:t>
      </w:r>
      <w:r>
        <w:rPr>
          <w:rFonts w:ascii="Times New Roman" w:hAnsi="Times New Roman" w:hint="eastAsia"/>
          <w:color w:val="000000"/>
          <w:shd w:val="clear" w:color="auto" w:fill="FFFFFF"/>
        </w:rPr>
        <w:t>、宽</w:t>
      </w:r>
      <w:r>
        <w:rPr>
          <w:rFonts w:ascii="Times New Roman" w:hAnsi="Times New Roman"/>
          <w:color w:val="000000"/>
          <w:shd w:val="clear" w:color="auto" w:fill="FFFFFF"/>
        </w:rPr>
        <w:t>1.0m</w:t>
      </w:r>
      <w:r>
        <w:rPr>
          <w:rFonts w:ascii="Times New Roman" w:hAnsi="Times New Roman" w:hint="eastAsia"/>
          <w:color w:val="000000"/>
          <w:shd w:val="clear" w:color="auto" w:fill="FFFFFF"/>
        </w:rPr>
        <w:t>，</w:t>
      </w:r>
      <w:r>
        <w:rPr>
          <w:rFonts w:ascii="宋体" w:hAnsi="宋体" w:cs="宋体" w:hint="eastAsia"/>
          <w:lang w:val="zh-CN"/>
        </w:rPr>
        <w:t>为</w:t>
      </w:r>
      <w:r>
        <w:rPr>
          <w:rFonts w:ascii="Times New Roman" w:eastAsia="Times New Roman" w:hAnsi="Times New Roman"/>
          <w:lang w:val="zh-CN"/>
        </w:rPr>
        <w:t>60</w:t>
      </w:r>
      <w:r>
        <w:rPr>
          <w:rFonts w:ascii="Times New Roman" w:hAnsi="Times New Roman"/>
        </w:rPr>
        <w:t>mm</w:t>
      </w:r>
      <w:r>
        <w:rPr>
          <w:rFonts w:ascii="Times New Roman" w:hAnsi="Times New Roman" w:hint="eastAsia"/>
        </w:rPr>
        <w:t>（垂直面板方向）</w:t>
      </w:r>
      <w:r>
        <w:rPr>
          <w:rFonts w:ascii="Times New Roman" w:eastAsia="Times New Roman" w:hAnsi="Times New Roman"/>
          <w:lang w:val="zh-CN"/>
        </w:rPr>
        <w:t>×50mm</w:t>
      </w:r>
      <w:r>
        <w:rPr>
          <w:rFonts w:ascii="宋体" w:hAnsi="宋体" w:cs="宋体" w:hint="eastAsia"/>
          <w:lang w:val="zh-CN"/>
        </w:rPr>
        <w:t>方管焊成，壁厚</w:t>
      </w:r>
      <w:r>
        <w:rPr>
          <w:rFonts w:ascii="Times New Roman" w:eastAsia="Times New Roman" w:hAnsi="Times New Roman"/>
          <w:lang w:val="zh-CN"/>
        </w:rPr>
        <w:t>1.2mm</w:t>
      </w:r>
      <w:r>
        <w:rPr>
          <w:rFonts w:ascii="宋体" w:hAnsi="宋体" w:cs="宋体" w:hint="eastAsia"/>
          <w:lang w:val="zh-CN"/>
        </w:rPr>
        <w:t>。</w:t>
      </w:r>
    </w:p>
    <w:p w:rsidR="002D5C9A" w:rsidRDefault="002D5C9A" w:rsidP="004C01ED">
      <w:pPr>
        <w:widowControl/>
        <w:numPr>
          <w:ilvl w:val="0"/>
          <w:numId w:val="41"/>
        </w:numPr>
        <w:tabs>
          <w:tab w:val="left" w:pos="420"/>
        </w:tabs>
        <w:adjustRightInd/>
        <w:rPr>
          <w:rFonts w:ascii="Times New Roman" w:hAnsi="Times New Roman"/>
          <w:color w:val="000000"/>
          <w:shd w:val="clear" w:color="auto" w:fill="FFFFFF"/>
        </w:rPr>
      </w:pPr>
      <w:r>
        <w:rPr>
          <w:rFonts w:ascii="宋体" w:hAnsi="宋体" w:cs="宋体" w:hint="eastAsia"/>
          <w:lang w:val="zh-CN"/>
        </w:rPr>
        <w:t>面板保护罩压条框架</w:t>
      </w:r>
      <w:r>
        <w:rPr>
          <w:rFonts w:ascii="Times New Roman" w:hAnsi="Times New Roman" w:hint="eastAsia"/>
          <w:color w:val="000000"/>
          <w:shd w:val="clear" w:color="auto" w:fill="FFFFFF"/>
        </w:rPr>
        <w:t>长</w:t>
      </w:r>
      <w:r>
        <w:rPr>
          <w:rFonts w:ascii="Times New Roman" w:hAnsi="Times New Roman"/>
          <w:color w:val="000000"/>
          <w:shd w:val="clear" w:color="auto" w:fill="FFFFFF"/>
        </w:rPr>
        <w:t>1.3m</w:t>
      </w:r>
      <w:r>
        <w:rPr>
          <w:rFonts w:ascii="Times New Roman" w:hAnsi="Times New Roman" w:hint="eastAsia"/>
          <w:color w:val="000000"/>
          <w:shd w:val="clear" w:color="auto" w:fill="FFFFFF"/>
        </w:rPr>
        <w:t>、宽</w:t>
      </w:r>
      <w:r>
        <w:rPr>
          <w:rFonts w:ascii="Times New Roman" w:hAnsi="Times New Roman"/>
          <w:color w:val="000000"/>
          <w:shd w:val="clear" w:color="auto" w:fill="FFFFFF"/>
        </w:rPr>
        <w:t>0.9m</w:t>
      </w:r>
      <w:r>
        <w:rPr>
          <w:rFonts w:ascii="Times New Roman" w:hAnsi="Times New Roman" w:hint="eastAsia"/>
          <w:color w:val="000000"/>
          <w:shd w:val="clear" w:color="auto" w:fill="FFFFFF"/>
        </w:rPr>
        <w:t>，</w:t>
      </w:r>
      <w:r>
        <w:rPr>
          <w:rFonts w:ascii="宋体" w:hAnsi="宋体" w:cs="宋体" w:hint="eastAsia"/>
          <w:lang w:val="zh-CN"/>
        </w:rPr>
        <w:t>为</w:t>
      </w:r>
      <w:r>
        <w:rPr>
          <w:rFonts w:ascii="Times New Roman" w:eastAsia="Times New Roman" w:hAnsi="Times New Roman"/>
          <w:lang w:val="zh-CN"/>
        </w:rPr>
        <w:t>24mm×</w:t>
      </w:r>
      <w:r>
        <w:rPr>
          <w:rFonts w:ascii="Times New Roman" w:hAnsi="Times New Roman"/>
        </w:rPr>
        <w:t>1</w:t>
      </w:r>
      <w:r>
        <w:rPr>
          <w:rFonts w:ascii="Times New Roman" w:eastAsia="Times New Roman" w:hAnsi="Times New Roman"/>
          <w:lang w:val="zh-CN"/>
        </w:rPr>
        <w:t>2mm</w:t>
      </w:r>
      <w:r>
        <w:rPr>
          <w:rFonts w:ascii="宋体" w:hAnsi="宋体" w:cs="宋体" w:hint="eastAsia"/>
          <w:lang w:val="zh-CN"/>
        </w:rPr>
        <w:t>方管焊成，壁厚</w:t>
      </w:r>
      <w:r>
        <w:rPr>
          <w:rFonts w:ascii="Times New Roman" w:eastAsia="Times New Roman" w:hAnsi="Times New Roman"/>
          <w:lang w:val="zh-CN"/>
        </w:rPr>
        <w:t>1.2mm</w:t>
      </w:r>
      <w:r>
        <w:rPr>
          <w:rFonts w:ascii="宋体" w:hAnsi="宋体" w:cs="宋体" w:hint="eastAsia"/>
          <w:lang w:val="zh-CN"/>
        </w:rPr>
        <w:t>。</w:t>
      </w:r>
    </w:p>
    <w:p w:rsidR="002D5C9A" w:rsidRDefault="002D5C9A" w:rsidP="004C01ED">
      <w:pPr>
        <w:pStyle w:val="afffffffffff4"/>
        <w:numPr>
          <w:ilvl w:val="0"/>
          <w:numId w:val="41"/>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宋体" w:hAnsi="宋体" w:cs="宋体" w:hint="eastAsia"/>
          <w:sz w:val="21"/>
          <w:szCs w:val="21"/>
          <w:lang w:val="zh-CN"/>
        </w:rPr>
        <w:t>公示牌底板</w:t>
      </w:r>
      <w:r>
        <w:rPr>
          <w:rFonts w:ascii="Times New Roman" w:hAnsi="Times New Roman" w:hint="eastAsia"/>
          <w:color w:val="000000"/>
          <w:sz w:val="21"/>
          <w:szCs w:val="21"/>
          <w:shd w:val="clear" w:color="auto" w:fill="FFFFFF"/>
        </w:rPr>
        <w:t>长</w:t>
      </w:r>
      <w:r>
        <w:rPr>
          <w:rFonts w:ascii="Times New Roman" w:hAnsi="Times New Roman"/>
          <w:color w:val="000000"/>
          <w:sz w:val="21"/>
          <w:szCs w:val="21"/>
          <w:shd w:val="clear" w:color="auto" w:fill="FFFFFF"/>
        </w:rPr>
        <w:t>1.3m</w:t>
      </w:r>
      <w:r>
        <w:rPr>
          <w:rFonts w:ascii="Times New Roman" w:hAnsi="Times New Roman" w:hint="eastAsia"/>
          <w:color w:val="000000"/>
          <w:sz w:val="21"/>
          <w:szCs w:val="21"/>
          <w:shd w:val="clear" w:color="auto" w:fill="FFFFFF"/>
        </w:rPr>
        <w:t>、宽</w:t>
      </w:r>
      <w:r>
        <w:rPr>
          <w:rFonts w:ascii="Times New Roman" w:hAnsi="Times New Roman"/>
          <w:color w:val="000000"/>
          <w:sz w:val="21"/>
          <w:szCs w:val="21"/>
          <w:shd w:val="clear" w:color="auto" w:fill="FFFFFF"/>
        </w:rPr>
        <w:t>0.9m</w:t>
      </w:r>
      <w:r>
        <w:rPr>
          <w:rFonts w:ascii="Times New Roman" w:hAnsi="Times New Roman" w:hint="eastAsia"/>
          <w:color w:val="000000"/>
          <w:sz w:val="21"/>
          <w:szCs w:val="21"/>
          <w:shd w:val="clear" w:color="auto" w:fill="FFFFFF"/>
        </w:rPr>
        <w:t>，</w:t>
      </w:r>
      <w:r>
        <w:rPr>
          <w:rFonts w:ascii="宋体" w:hAnsi="宋体" w:cs="宋体" w:hint="eastAsia"/>
          <w:sz w:val="21"/>
          <w:szCs w:val="21"/>
          <w:lang w:val="zh-CN"/>
        </w:rPr>
        <w:t>为</w:t>
      </w:r>
      <w:r>
        <w:rPr>
          <w:rFonts w:ascii="Times New Roman" w:eastAsia="Times New Roman" w:hAnsi="Times New Roman"/>
          <w:sz w:val="21"/>
          <w:szCs w:val="21"/>
          <w:lang w:val="zh-CN"/>
        </w:rPr>
        <w:t>1.2mm</w:t>
      </w:r>
      <w:r>
        <w:rPr>
          <w:rFonts w:ascii="宋体" w:hAnsi="宋体" w:cs="宋体" w:hint="eastAsia"/>
          <w:sz w:val="21"/>
          <w:szCs w:val="21"/>
          <w:lang w:val="zh-CN"/>
        </w:rPr>
        <w:t>厚钢板，两面粘贴彩喷塑料膜，</w:t>
      </w:r>
      <w:r>
        <w:rPr>
          <w:rFonts w:ascii="Times New Roman" w:hAnsi="Times New Roman" w:hint="eastAsia"/>
          <w:color w:val="000000"/>
          <w:sz w:val="21"/>
          <w:szCs w:val="21"/>
          <w:shd w:val="clear" w:color="auto" w:fill="FFFFFF"/>
        </w:rPr>
        <w:t>内容清晰，附着良好。</w:t>
      </w:r>
    </w:p>
    <w:p w:rsidR="002D5C9A" w:rsidRDefault="002D5C9A" w:rsidP="004C01ED">
      <w:pPr>
        <w:pStyle w:val="afffffffffff4"/>
        <w:numPr>
          <w:ilvl w:val="0"/>
          <w:numId w:val="41"/>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宋体" w:hAnsi="宋体" w:cs="宋体" w:hint="eastAsia"/>
          <w:sz w:val="21"/>
          <w:szCs w:val="21"/>
          <w:lang w:val="zh-CN"/>
        </w:rPr>
        <w:t>面板保护罩</w:t>
      </w:r>
      <w:r>
        <w:rPr>
          <w:rFonts w:ascii="Times New Roman" w:hAnsi="Times New Roman" w:hint="eastAsia"/>
          <w:color w:val="000000"/>
          <w:sz w:val="21"/>
          <w:szCs w:val="21"/>
          <w:shd w:val="clear" w:color="auto" w:fill="FFFFFF"/>
        </w:rPr>
        <w:t>长</w:t>
      </w:r>
      <w:r>
        <w:rPr>
          <w:rFonts w:ascii="Times New Roman" w:hAnsi="Times New Roman"/>
          <w:color w:val="000000"/>
          <w:sz w:val="21"/>
          <w:szCs w:val="21"/>
          <w:shd w:val="clear" w:color="auto" w:fill="FFFFFF"/>
        </w:rPr>
        <w:t>1.3m</w:t>
      </w:r>
      <w:r>
        <w:rPr>
          <w:rFonts w:ascii="Times New Roman" w:hAnsi="Times New Roman" w:hint="eastAsia"/>
          <w:color w:val="000000"/>
          <w:sz w:val="21"/>
          <w:szCs w:val="21"/>
          <w:shd w:val="clear" w:color="auto" w:fill="FFFFFF"/>
        </w:rPr>
        <w:t>、宽</w:t>
      </w:r>
      <w:r>
        <w:rPr>
          <w:rFonts w:ascii="Times New Roman" w:hAnsi="Times New Roman"/>
          <w:color w:val="000000"/>
          <w:sz w:val="21"/>
          <w:szCs w:val="21"/>
          <w:shd w:val="clear" w:color="auto" w:fill="FFFFFF"/>
        </w:rPr>
        <w:t>0.9m</w:t>
      </w:r>
      <w:r>
        <w:rPr>
          <w:rFonts w:ascii="Times New Roman" w:hAnsi="Times New Roman" w:hint="eastAsia"/>
          <w:color w:val="000000"/>
          <w:sz w:val="21"/>
          <w:szCs w:val="21"/>
          <w:shd w:val="clear" w:color="auto" w:fill="FFFFFF"/>
        </w:rPr>
        <w:t>，</w:t>
      </w:r>
      <w:r>
        <w:rPr>
          <w:rFonts w:ascii="宋体" w:hAnsi="宋体" w:cs="宋体" w:hint="eastAsia"/>
          <w:sz w:val="21"/>
          <w:szCs w:val="21"/>
          <w:lang w:val="zh-CN"/>
        </w:rPr>
        <w:t>为</w:t>
      </w:r>
      <w:r>
        <w:rPr>
          <w:rFonts w:ascii="Times New Roman" w:hAnsi="Times New Roman"/>
          <w:sz w:val="21"/>
          <w:szCs w:val="21"/>
        </w:rPr>
        <w:t>3mm</w:t>
      </w:r>
      <w:r>
        <w:rPr>
          <w:rFonts w:ascii="Times New Roman" w:hAnsi="Times New Roman" w:hint="eastAsia"/>
          <w:sz w:val="21"/>
          <w:szCs w:val="21"/>
        </w:rPr>
        <w:t>厚透明</w:t>
      </w:r>
      <w:r>
        <w:rPr>
          <w:rFonts w:ascii="宋体" w:hAnsi="宋体" w:cs="宋体" w:hint="eastAsia"/>
          <w:sz w:val="21"/>
          <w:szCs w:val="21"/>
          <w:lang w:val="zh-CN"/>
        </w:rPr>
        <w:t>耐力板或</w:t>
      </w:r>
      <w:r>
        <w:rPr>
          <w:rFonts w:ascii="Times New Roman" w:eastAsia="Times New Roman" w:hAnsi="Times New Roman"/>
          <w:sz w:val="21"/>
          <w:szCs w:val="21"/>
          <w:lang w:val="zh-CN"/>
        </w:rPr>
        <w:t>5mm</w:t>
      </w:r>
      <w:r>
        <w:rPr>
          <w:rFonts w:ascii="宋体" w:hAnsi="宋体" w:cs="宋体" w:hint="eastAsia"/>
          <w:sz w:val="21"/>
          <w:szCs w:val="21"/>
          <w:lang w:val="zh-CN"/>
        </w:rPr>
        <w:t>厚透明亚克力板。</w:t>
      </w:r>
    </w:p>
    <w:p w:rsidR="002D5C9A" w:rsidRDefault="002D5C9A" w:rsidP="002D5C9A">
      <w:pPr>
        <w:spacing w:beforeLines="25" w:before="78" w:afterLines="25" w:after="78"/>
        <w:rPr>
          <w:rFonts w:ascii="黑体" w:eastAsia="黑体" w:hAnsi="黑体" w:cs="黑体"/>
        </w:rPr>
      </w:pPr>
      <w:r>
        <w:rPr>
          <w:rFonts w:ascii="黑体" w:eastAsia="黑体" w:hAnsi="黑体" w:cs="黑体" w:hint="eastAsia"/>
        </w:rPr>
        <w:lastRenderedPageBreak/>
        <w:t>6.2.1.3  制作及安装</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hint="eastAsia"/>
          <w:color w:val="000000"/>
          <w:sz w:val="21"/>
          <w:szCs w:val="21"/>
          <w:shd w:val="clear" w:color="auto" w:fill="FFFFFF"/>
        </w:rPr>
      </w:pPr>
      <w:r>
        <w:rPr>
          <w:rFonts w:ascii="Times New Roman" w:hAnsi="Times New Roman" w:hint="eastAsia"/>
          <w:color w:val="000000"/>
          <w:sz w:val="21"/>
          <w:szCs w:val="21"/>
          <w:shd w:val="clear" w:color="auto" w:fill="FFFFFF"/>
        </w:rPr>
        <w:t>立柱顶部球型封口。</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面板框架上沿距柱顶端</w:t>
      </w:r>
      <w:r>
        <w:rPr>
          <w:rFonts w:ascii="Times New Roman" w:hAnsi="Times New Roman"/>
          <w:color w:val="000000"/>
          <w:sz w:val="21"/>
          <w:szCs w:val="21"/>
          <w:shd w:val="clear" w:color="auto" w:fill="FFFFFF"/>
        </w:rPr>
        <w:t>0.2m</w:t>
      </w:r>
      <w:r>
        <w:rPr>
          <w:rFonts w:ascii="Times New Roman" w:hAnsi="Times New Roman" w:hint="eastAsia"/>
          <w:color w:val="000000"/>
          <w:sz w:val="21"/>
          <w:szCs w:val="21"/>
          <w:shd w:val="clear" w:color="auto" w:fill="FFFFFF"/>
        </w:rPr>
        <w:t>，外侧与立柱各用两根长</w:t>
      </w:r>
      <w:r>
        <w:rPr>
          <w:rFonts w:ascii="Times New Roman" w:hAnsi="Times New Roman"/>
          <w:color w:val="000000"/>
          <w:sz w:val="21"/>
          <w:szCs w:val="21"/>
          <w:shd w:val="clear" w:color="auto" w:fill="FFFFFF"/>
        </w:rPr>
        <w:t>50mm</w:t>
      </w:r>
      <w:r>
        <w:rPr>
          <w:rFonts w:ascii="Times New Roman" w:hAnsi="Times New Roman" w:hint="eastAsia"/>
          <w:color w:val="000000"/>
          <w:sz w:val="21"/>
          <w:szCs w:val="21"/>
          <w:shd w:val="clear" w:color="auto" w:fill="FFFFFF"/>
        </w:rPr>
        <w:t>、管径</w:t>
      </w:r>
      <w:r>
        <w:rPr>
          <w:rFonts w:ascii="Times New Roman" w:hAnsi="Times New Roman"/>
          <w:color w:val="000000"/>
          <w:sz w:val="21"/>
          <w:szCs w:val="21"/>
          <w:shd w:val="clear" w:color="auto" w:fill="FFFFFF"/>
        </w:rPr>
        <w:t>50mm</w:t>
      </w:r>
      <w:r>
        <w:rPr>
          <w:rFonts w:ascii="Times New Roman" w:hAnsi="Times New Roman" w:hint="eastAsia"/>
          <w:color w:val="000000"/>
          <w:sz w:val="21"/>
          <w:szCs w:val="21"/>
          <w:shd w:val="clear" w:color="auto" w:fill="FFFFFF"/>
        </w:rPr>
        <w:t>、壁厚</w:t>
      </w:r>
      <w:r>
        <w:rPr>
          <w:rFonts w:ascii="Times New Roman" w:hAnsi="Times New Roman"/>
          <w:color w:val="000000"/>
          <w:sz w:val="21"/>
          <w:szCs w:val="21"/>
          <w:shd w:val="clear" w:color="auto" w:fill="FFFFFF"/>
        </w:rPr>
        <w:t>1.5mm</w:t>
      </w:r>
      <w:r>
        <w:rPr>
          <w:rFonts w:ascii="Times New Roman" w:hAnsi="Times New Roman" w:hint="eastAsia"/>
          <w:color w:val="000000"/>
          <w:sz w:val="21"/>
          <w:szCs w:val="21"/>
          <w:shd w:val="clear" w:color="auto" w:fill="FFFFFF"/>
        </w:rPr>
        <w:t>的圆管焊接固定。上边内侧对称设置两处槽孔，间距</w:t>
      </w:r>
      <w:r>
        <w:rPr>
          <w:rFonts w:ascii="Times New Roman" w:hAnsi="Times New Roman"/>
          <w:color w:val="000000"/>
          <w:sz w:val="21"/>
          <w:szCs w:val="21"/>
          <w:shd w:val="clear" w:color="auto" w:fill="FFFFFF"/>
        </w:rPr>
        <w:t>0.8m</w:t>
      </w:r>
      <w:r>
        <w:rPr>
          <w:rFonts w:ascii="Times New Roman" w:hAnsi="Times New Roman" w:hint="eastAsia"/>
          <w:color w:val="000000"/>
          <w:sz w:val="21"/>
          <w:szCs w:val="21"/>
          <w:shd w:val="clear" w:color="auto" w:fill="FFFFFF"/>
        </w:rPr>
        <w:t>，下边内侧居中安装嵌式锁具一套。</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面板，镶嵌于面板框中间。</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耐力板或亚克力板，正反面各一块。</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保护罩压条框架共两个。反面框与面板框架焊接固定。正面框可装卸，上边侧焊接两处插板，对应插入面板框架槽孔固定，下边侧有槽孔，由面板框架上锁具固定。</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公示牌标题为方正小标宋简体，其他字体为微软雅黑。</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不锈钢立柱底部埋设在混凝土基础内，埋设深度不少于</w:t>
      </w:r>
      <w:r>
        <w:rPr>
          <w:rFonts w:ascii="Times New Roman" w:hAnsi="Times New Roman"/>
          <w:color w:val="000000"/>
          <w:sz w:val="21"/>
          <w:szCs w:val="21"/>
          <w:shd w:val="clear" w:color="auto" w:fill="FFFFFF"/>
        </w:rPr>
        <w:t>0.25m</w:t>
      </w:r>
      <w:r>
        <w:rPr>
          <w:rFonts w:ascii="Times New Roman" w:hAnsi="Times New Roman" w:hint="eastAsia"/>
          <w:color w:val="000000"/>
          <w:sz w:val="21"/>
          <w:szCs w:val="21"/>
          <w:shd w:val="clear" w:color="auto" w:fill="FFFFFF"/>
        </w:rPr>
        <w:t>。混凝土基础尺寸为</w:t>
      </w:r>
      <w:r>
        <w:rPr>
          <w:rFonts w:ascii="Times New Roman" w:hAnsi="Times New Roman"/>
          <w:color w:val="000000"/>
          <w:sz w:val="21"/>
          <w:szCs w:val="21"/>
          <w:shd w:val="clear" w:color="auto" w:fill="FFFFFF"/>
        </w:rPr>
        <w:t>0.8m</w:t>
      </w:r>
      <w:r>
        <w:rPr>
          <w:rFonts w:ascii="Times New Roman" w:hAnsi="Times New Roman" w:hint="eastAsia"/>
          <w:color w:val="000000"/>
          <w:sz w:val="21"/>
          <w:szCs w:val="21"/>
          <w:shd w:val="clear" w:color="auto" w:fill="FFFFFF"/>
        </w:rPr>
        <w:t>（长：垂直面板方向）×</w:t>
      </w:r>
      <w:r>
        <w:rPr>
          <w:rFonts w:ascii="Times New Roman" w:hAnsi="Times New Roman"/>
          <w:color w:val="000000"/>
          <w:sz w:val="21"/>
          <w:szCs w:val="21"/>
          <w:shd w:val="clear" w:color="auto" w:fill="FFFFFF"/>
        </w:rPr>
        <w:t>0.5m</w:t>
      </w:r>
      <w:r>
        <w:rPr>
          <w:rFonts w:ascii="Times New Roman" w:hAnsi="Times New Roman" w:hint="eastAsia"/>
          <w:color w:val="000000"/>
          <w:sz w:val="21"/>
          <w:szCs w:val="21"/>
          <w:shd w:val="clear" w:color="auto" w:fill="FFFFFF"/>
        </w:rPr>
        <w:t>（高），混凝土标号</w:t>
      </w:r>
      <w:r>
        <w:rPr>
          <w:rFonts w:ascii="Times New Roman" w:hAnsi="Times New Roman"/>
          <w:color w:val="000000"/>
          <w:sz w:val="21"/>
          <w:szCs w:val="21"/>
          <w:shd w:val="clear" w:color="auto" w:fill="FFFFFF"/>
        </w:rPr>
        <w:t>C20</w:t>
      </w:r>
      <w:r>
        <w:rPr>
          <w:rFonts w:ascii="Times New Roman" w:hAnsi="Times New Roman" w:hint="eastAsia"/>
          <w:color w:val="000000"/>
          <w:sz w:val="21"/>
          <w:szCs w:val="21"/>
          <w:shd w:val="clear" w:color="auto" w:fill="FFFFFF"/>
        </w:rPr>
        <w:t>。基础埋深不小于</w:t>
      </w:r>
      <w:r>
        <w:rPr>
          <w:rFonts w:ascii="Times New Roman" w:hAnsi="Times New Roman"/>
          <w:color w:val="000000"/>
          <w:sz w:val="21"/>
          <w:szCs w:val="21"/>
          <w:shd w:val="clear" w:color="auto" w:fill="FFFFFF"/>
        </w:rPr>
        <w:t>0.8m</w:t>
      </w:r>
      <w:r>
        <w:rPr>
          <w:rFonts w:ascii="Times New Roman" w:hAnsi="Times New Roman" w:hint="eastAsia"/>
          <w:color w:val="000000"/>
          <w:sz w:val="21"/>
          <w:szCs w:val="21"/>
          <w:shd w:val="clear" w:color="auto" w:fill="FFFFFF"/>
        </w:rPr>
        <w:t>，公示牌地上高度</w:t>
      </w:r>
      <w:r>
        <w:rPr>
          <w:rFonts w:ascii="Times New Roman" w:hAnsi="Times New Roman"/>
          <w:color w:val="000000"/>
          <w:sz w:val="21"/>
          <w:szCs w:val="21"/>
          <w:shd w:val="clear" w:color="auto" w:fill="FFFFFF"/>
        </w:rPr>
        <w:t>2.3m</w:t>
      </w:r>
      <w:r>
        <w:rPr>
          <w:rFonts w:ascii="Times New Roman" w:hAnsi="Times New Roman" w:hint="eastAsia"/>
          <w:color w:val="000000"/>
          <w:sz w:val="21"/>
          <w:szCs w:val="21"/>
          <w:shd w:val="clear" w:color="auto" w:fill="FFFFFF"/>
        </w:rPr>
        <w:t>。</w:t>
      </w:r>
    </w:p>
    <w:p w:rsidR="002D5C9A" w:rsidRDefault="002D5C9A" w:rsidP="004C01ED">
      <w:pPr>
        <w:pStyle w:val="afffffffffff4"/>
        <w:numPr>
          <w:ilvl w:val="0"/>
          <w:numId w:val="42"/>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设计图见附图</w:t>
      </w:r>
      <w:r>
        <w:rPr>
          <w:rFonts w:ascii="Times New Roman" w:hAnsi="Times New Roman"/>
          <w:color w:val="000000"/>
          <w:sz w:val="21"/>
          <w:szCs w:val="21"/>
          <w:shd w:val="clear" w:color="auto" w:fill="FFFFFF"/>
        </w:rPr>
        <w:t>A.3</w:t>
      </w:r>
      <w:r>
        <w:rPr>
          <w:rFonts w:ascii="Times New Roman" w:hAnsi="Times New Roman" w:hint="eastAsia"/>
          <w:color w:val="000000"/>
          <w:sz w:val="21"/>
          <w:szCs w:val="21"/>
          <w:shd w:val="clear" w:color="auto" w:fill="FFFFFF"/>
        </w:rPr>
        <w:t>，效果图见附图</w:t>
      </w:r>
      <w:r>
        <w:rPr>
          <w:rFonts w:ascii="Times New Roman" w:hAnsi="Times New Roman"/>
          <w:color w:val="000000"/>
          <w:sz w:val="21"/>
          <w:szCs w:val="21"/>
          <w:shd w:val="clear" w:color="auto" w:fill="FFFFFF"/>
        </w:rPr>
        <w:t>A.4</w:t>
      </w:r>
      <w:r>
        <w:rPr>
          <w:rFonts w:ascii="Times New Roman" w:hAnsi="Times New Roman" w:hint="eastAsia"/>
          <w:color w:val="000000"/>
          <w:sz w:val="21"/>
          <w:szCs w:val="21"/>
          <w:shd w:val="clear" w:color="auto" w:fill="FFFFFF"/>
        </w:rPr>
        <w:t>。</w:t>
      </w:r>
    </w:p>
    <w:p w:rsidR="002D5C9A" w:rsidRDefault="002D5C9A" w:rsidP="002D5C9A">
      <w:pPr>
        <w:pStyle w:val="afffffffffff4"/>
        <w:shd w:val="clear" w:color="auto" w:fill="FFFFFF"/>
        <w:tabs>
          <w:tab w:val="left" w:pos="420"/>
        </w:tabs>
        <w:spacing w:before="0" w:beforeAutospacing="0" w:after="0" w:afterAutospacing="0" w:line="400" w:lineRule="exact"/>
        <w:rPr>
          <w:rFonts w:ascii="Times New Roman" w:hAnsi="Times New Roman"/>
          <w:color w:val="000000"/>
          <w:sz w:val="21"/>
          <w:szCs w:val="21"/>
          <w:shd w:val="clear" w:color="auto" w:fill="FFFFFF"/>
        </w:rPr>
      </w:pPr>
      <w:r>
        <w:rPr>
          <w:rFonts w:ascii="黑体" w:eastAsia="黑体" w:hAnsi="黑体" w:cs="黑体" w:hint="eastAsia"/>
          <w:kern w:val="2"/>
          <w:sz w:val="21"/>
          <w:szCs w:val="21"/>
        </w:rPr>
        <w:t xml:space="preserve">6.2.2  </w:t>
      </w:r>
      <w:r>
        <w:rPr>
          <w:rFonts w:ascii="Times New Roman" w:hAnsi="Times New Roman" w:hint="eastAsia"/>
          <w:color w:val="000000"/>
          <w:sz w:val="21"/>
          <w:szCs w:val="21"/>
          <w:shd w:val="clear" w:color="auto" w:fill="FFFFFF"/>
        </w:rPr>
        <w:t>市、县、乡级金属公示牌可参考省级标准制作</w:t>
      </w:r>
      <w:r>
        <w:rPr>
          <w:rFonts w:hint="eastAsia"/>
        </w:rPr>
        <w:t>。</w:t>
      </w:r>
    </w:p>
    <w:p w:rsidR="002D5C9A" w:rsidRDefault="002D5C9A" w:rsidP="002D5C9A">
      <w:pPr>
        <w:spacing w:beforeLines="25" w:before="78" w:afterLines="25" w:after="78"/>
        <w:rPr>
          <w:rFonts w:ascii="黑体" w:eastAsia="黑体" w:hAnsi="黑体" w:cs="黑体"/>
        </w:rPr>
      </w:pPr>
      <w:r>
        <w:rPr>
          <w:rFonts w:ascii="黑体" w:eastAsia="黑体" w:hAnsi="黑体" w:cs="黑体" w:hint="eastAsia"/>
        </w:rPr>
        <w:t>6.3  木质落地式公示牌参考下列要求：</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hint="eastAsia"/>
          <w:color w:val="000000"/>
          <w:sz w:val="21"/>
          <w:szCs w:val="21"/>
          <w:shd w:val="clear" w:color="auto" w:fill="FFFFFF"/>
        </w:rPr>
      </w:pPr>
      <w:r>
        <w:rPr>
          <w:rFonts w:ascii="Times New Roman" w:hAnsi="Times New Roman" w:hint="eastAsia"/>
          <w:color w:val="000000"/>
          <w:sz w:val="21"/>
          <w:szCs w:val="21"/>
          <w:shd w:val="clear" w:color="auto" w:fill="FFFFFF"/>
        </w:rPr>
        <w:t>一般采用立柱式结构，立柱直埋土中，埋设深度满足抗风、抗倾覆要求。</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立柱、框架采用材质紧密的方形、圆形木材，满足抗风、抗弯要求。</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面板采用拼接式木板或整体人造木板，板面平整，满足抗形变要求。</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木质材料表面进行防水、防腐处理，满足耐久性要求。</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框架与立柱、面板与框架的连接可采用榫铆、栓接方式，连接应牢固。</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面板下缘与地面之间适当留空。</w:t>
      </w:r>
    </w:p>
    <w:p w:rsidR="002D5C9A" w:rsidRDefault="002D5C9A" w:rsidP="004C01ED">
      <w:pPr>
        <w:pStyle w:val="afffffffffff4"/>
        <w:numPr>
          <w:ilvl w:val="0"/>
          <w:numId w:val="43"/>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版面采用</w:t>
      </w:r>
      <w:r>
        <w:rPr>
          <w:rFonts w:ascii="Times New Roman" w:hAnsi="Times New Roman"/>
          <w:color w:val="000000"/>
          <w:sz w:val="21"/>
          <w:szCs w:val="21"/>
          <w:shd w:val="clear" w:color="auto" w:fill="FFFFFF"/>
        </w:rPr>
        <w:t>1.2mm</w:t>
      </w:r>
      <w:r>
        <w:rPr>
          <w:rFonts w:ascii="Times New Roman" w:hAnsi="Times New Roman" w:hint="eastAsia"/>
          <w:color w:val="000000"/>
          <w:sz w:val="21"/>
          <w:szCs w:val="21"/>
          <w:shd w:val="clear" w:color="auto" w:fill="FFFFFF"/>
        </w:rPr>
        <w:t>厚钢板（参考金属材质落地式公示牌版面）附着在木质版面上，或在木质版面上手绘或喷绘生成，内容清晰。</w:t>
      </w:r>
    </w:p>
    <w:p w:rsidR="002D5C9A" w:rsidRDefault="002D5C9A" w:rsidP="002D5C9A">
      <w:pPr>
        <w:spacing w:beforeLines="25" w:before="78" w:afterLines="25" w:after="78"/>
        <w:rPr>
          <w:rFonts w:ascii="黑体" w:eastAsia="黑体" w:hAnsi="黑体" w:cs="黑体"/>
        </w:rPr>
      </w:pPr>
      <w:r>
        <w:rPr>
          <w:rFonts w:ascii="黑体" w:eastAsia="黑体" w:hAnsi="黑体" w:cs="黑体" w:hint="eastAsia"/>
        </w:rPr>
        <w:t>6.4  石质落地式公示牌参考下列要求：</w:t>
      </w:r>
    </w:p>
    <w:p w:rsidR="002D5C9A" w:rsidRDefault="002D5C9A" w:rsidP="004C01ED">
      <w:pPr>
        <w:pStyle w:val="afffffffffff4"/>
        <w:numPr>
          <w:ilvl w:val="0"/>
          <w:numId w:val="44"/>
        </w:numPr>
        <w:shd w:val="clear" w:color="auto" w:fill="FFFFFF"/>
        <w:tabs>
          <w:tab w:val="left" w:pos="420"/>
        </w:tabs>
        <w:spacing w:before="0" w:beforeAutospacing="0" w:after="0" w:afterAutospacing="0" w:line="400" w:lineRule="exact"/>
        <w:ind w:left="0" w:firstLine="0"/>
        <w:rPr>
          <w:rFonts w:ascii="Times New Roman" w:hAnsi="Times New Roman" w:hint="eastAsia"/>
          <w:color w:val="000000"/>
          <w:sz w:val="21"/>
          <w:szCs w:val="21"/>
          <w:shd w:val="clear" w:color="auto" w:fill="FFFFFF"/>
        </w:rPr>
      </w:pPr>
      <w:r>
        <w:rPr>
          <w:rFonts w:ascii="Times New Roman" w:hAnsi="Times New Roman" w:hint="eastAsia"/>
          <w:color w:val="000000"/>
          <w:sz w:val="21"/>
          <w:szCs w:val="21"/>
          <w:shd w:val="clear" w:color="auto" w:fill="FFFFFF"/>
        </w:rPr>
        <w:t>牌体采用地埋式结构，满足不均匀沉降、抗倾覆要求；</w:t>
      </w:r>
    </w:p>
    <w:p w:rsidR="002D5C9A" w:rsidRDefault="002D5C9A" w:rsidP="004C01ED">
      <w:pPr>
        <w:pStyle w:val="afffffffffff4"/>
        <w:numPr>
          <w:ilvl w:val="0"/>
          <w:numId w:val="44"/>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牌体采用花岗岩、大理石、石灰石等石材，满足耐久性要求；</w:t>
      </w:r>
    </w:p>
    <w:p w:rsidR="002D5C9A" w:rsidRDefault="002D5C9A" w:rsidP="004C01ED">
      <w:pPr>
        <w:pStyle w:val="afffffffffff4"/>
        <w:numPr>
          <w:ilvl w:val="0"/>
          <w:numId w:val="44"/>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版面区域表面平整，版面的下缘与地面之间距离适当留空；</w:t>
      </w:r>
    </w:p>
    <w:p w:rsidR="002D5C9A" w:rsidRDefault="002D5C9A" w:rsidP="004C01ED">
      <w:pPr>
        <w:pStyle w:val="afffffffffff4"/>
        <w:numPr>
          <w:ilvl w:val="0"/>
          <w:numId w:val="44"/>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版面文字采用手绘、喷绘、黏贴等形式生成，内容清晰。</w:t>
      </w:r>
    </w:p>
    <w:p w:rsidR="002D5C9A" w:rsidRDefault="002D5C9A" w:rsidP="002D5C9A">
      <w:pPr>
        <w:spacing w:beforeLines="25" w:before="78" w:afterLines="25" w:after="78"/>
        <w:rPr>
          <w:rFonts w:ascii="黑体" w:eastAsia="黑体" w:hAnsi="黑体" w:cs="黑体"/>
        </w:rPr>
      </w:pPr>
      <w:r>
        <w:rPr>
          <w:rFonts w:ascii="黑体" w:eastAsia="黑体" w:hAnsi="黑体" w:cs="黑体" w:hint="eastAsia"/>
        </w:rPr>
        <w:t>6.5 附着式公示牌参考下列要求：</w:t>
      </w:r>
    </w:p>
    <w:p w:rsidR="002D5C9A" w:rsidRDefault="002D5C9A" w:rsidP="004C01ED">
      <w:pPr>
        <w:pStyle w:val="afffffffffff4"/>
        <w:numPr>
          <w:ilvl w:val="0"/>
          <w:numId w:val="45"/>
        </w:numPr>
        <w:shd w:val="clear" w:color="auto" w:fill="FFFFFF"/>
        <w:tabs>
          <w:tab w:val="left" w:pos="420"/>
        </w:tabs>
        <w:spacing w:before="0" w:beforeAutospacing="0" w:after="0" w:afterAutospacing="0" w:line="400" w:lineRule="exact"/>
        <w:ind w:left="0" w:firstLine="0"/>
        <w:rPr>
          <w:rFonts w:ascii="Times New Roman" w:hAnsi="Times New Roman" w:hint="eastAsia"/>
          <w:color w:val="000000"/>
          <w:sz w:val="21"/>
          <w:szCs w:val="21"/>
          <w:shd w:val="clear" w:color="auto" w:fill="FFFFFF"/>
        </w:rPr>
      </w:pPr>
      <w:r>
        <w:rPr>
          <w:rFonts w:ascii="Times New Roman" w:hAnsi="Times New Roman" w:hint="eastAsia"/>
          <w:color w:val="000000"/>
          <w:sz w:val="21"/>
          <w:szCs w:val="21"/>
          <w:shd w:val="clear" w:color="auto" w:fill="FFFFFF"/>
        </w:rPr>
        <w:t>牌体用粘贴、铆钉等方式附着，四周用结构胶封闭，连接牢固。</w:t>
      </w:r>
    </w:p>
    <w:p w:rsidR="002D5C9A" w:rsidRDefault="002D5C9A" w:rsidP="004C01ED">
      <w:pPr>
        <w:pStyle w:val="afffffffffff4"/>
        <w:numPr>
          <w:ilvl w:val="0"/>
          <w:numId w:val="45"/>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牌体可采用不锈钢板、铝板、石材等耐用材料，满足耐久性要求；</w:t>
      </w:r>
    </w:p>
    <w:p w:rsidR="002D5C9A" w:rsidRDefault="002D5C9A" w:rsidP="004C01ED">
      <w:pPr>
        <w:pStyle w:val="afffffffffff4"/>
        <w:numPr>
          <w:ilvl w:val="0"/>
          <w:numId w:val="45"/>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t>版面下缘与地面之间适当留空。</w:t>
      </w:r>
    </w:p>
    <w:p w:rsidR="002D5C9A" w:rsidRDefault="002D5C9A" w:rsidP="004C01ED">
      <w:pPr>
        <w:pStyle w:val="afffffffffff4"/>
        <w:numPr>
          <w:ilvl w:val="0"/>
          <w:numId w:val="45"/>
        </w:numPr>
        <w:shd w:val="clear" w:color="auto" w:fill="FFFFFF"/>
        <w:tabs>
          <w:tab w:val="left" w:pos="420"/>
        </w:tabs>
        <w:spacing w:before="0" w:beforeAutospacing="0" w:after="0" w:afterAutospacing="0" w:line="400" w:lineRule="exact"/>
        <w:ind w:left="0" w:firstLine="0"/>
        <w:rPr>
          <w:rFonts w:ascii="Times New Roman" w:hAnsi="Times New Roman"/>
          <w:color w:val="000000"/>
          <w:sz w:val="21"/>
          <w:szCs w:val="21"/>
          <w:shd w:val="clear" w:color="auto" w:fill="FFFFFF"/>
        </w:rPr>
      </w:pPr>
      <w:r>
        <w:rPr>
          <w:rFonts w:ascii="Times New Roman" w:hAnsi="Times New Roman" w:hint="eastAsia"/>
          <w:color w:val="000000"/>
          <w:sz w:val="21"/>
          <w:szCs w:val="21"/>
          <w:shd w:val="clear" w:color="auto" w:fill="FFFFFF"/>
        </w:rPr>
        <w:lastRenderedPageBreak/>
        <w:t>版面文字可采用手绘或喷绘生成，内容清晰，附着良好。</w:t>
      </w:r>
    </w:p>
    <w:p w:rsidR="002D5C9A" w:rsidRDefault="002D5C9A" w:rsidP="002D5C9A">
      <w:pPr>
        <w:tabs>
          <w:tab w:val="left" w:pos="420"/>
        </w:tabs>
        <w:spacing w:beforeLines="25" w:before="78" w:afterLines="25" w:after="78"/>
        <w:rPr>
          <w:rFonts w:ascii="黑体" w:eastAsia="黑体" w:hAnsi="黑体" w:cs="黑体"/>
        </w:rPr>
      </w:pPr>
      <w:r>
        <w:rPr>
          <w:rFonts w:ascii="黑体" w:eastAsia="黑体" w:hAnsi="黑体" w:cs="黑体" w:hint="eastAsia"/>
        </w:rPr>
        <w:t>6.6  电子公示牌</w:t>
      </w:r>
    </w:p>
    <w:p w:rsidR="002D5C9A" w:rsidRDefault="002D5C9A" w:rsidP="002D5C9A">
      <w:pPr>
        <w:pStyle w:val="afffffffffff4"/>
        <w:shd w:val="clear" w:color="auto" w:fill="FFFFFF"/>
        <w:tabs>
          <w:tab w:val="left" w:pos="420"/>
        </w:tabs>
        <w:spacing w:before="0" w:beforeAutospacing="0" w:after="0" w:afterAutospacing="0" w:line="400" w:lineRule="exact"/>
        <w:ind w:firstLineChars="200" w:firstLine="420"/>
        <w:rPr>
          <w:rFonts w:ascii="Times New Roman" w:hAnsi="Times New Roman" w:hint="eastAsia"/>
          <w:color w:val="000000"/>
          <w:sz w:val="21"/>
          <w:szCs w:val="21"/>
          <w:shd w:val="clear" w:color="auto" w:fill="FFFFFF"/>
        </w:rPr>
      </w:pPr>
      <w:r>
        <w:rPr>
          <w:rFonts w:ascii="Times New Roman" w:hAnsi="Times New Roman" w:hint="eastAsia"/>
          <w:color w:val="000000"/>
          <w:sz w:val="21"/>
          <w:szCs w:val="21"/>
          <w:shd w:val="clear" w:color="auto" w:fill="FFFFFF"/>
        </w:rPr>
        <w:t>可在市、县、乡级公示牌中，结合实际自行设计使用。</w:t>
      </w:r>
    </w:p>
    <w:p w:rsidR="002D5C9A" w:rsidRDefault="002D5C9A" w:rsidP="002D5C9A">
      <w:pPr>
        <w:spacing w:beforeLines="100" w:before="312" w:afterLines="100" w:after="312"/>
        <w:rPr>
          <w:rFonts w:ascii="黑体" w:eastAsia="黑体" w:hAnsi="黑体" w:cs="黑体"/>
        </w:rPr>
      </w:pPr>
      <w:r>
        <w:rPr>
          <w:rFonts w:ascii="黑体" w:eastAsia="黑体" w:hAnsi="黑体" w:cs="黑体" w:hint="eastAsia"/>
        </w:rPr>
        <w:t>7  公示牌设立</w:t>
      </w:r>
    </w:p>
    <w:p w:rsidR="002D5C9A" w:rsidRDefault="002D5C9A" w:rsidP="002D5C9A">
      <w:pPr>
        <w:rPr>
          <w:rFonts w:ascii="Times New Roman" w:hAnsi="Times New Roman" w:hint="eastAsia"/>
        </w:rPr>
      </w:pPr>
      <w:r>
        <w:rPr>
          <w:rFonts w:ascii="Times New Roman" w:hAnsi="Times New Roman"/>
        </w:rPr>
        <w:t xml:space="preserve">7.1  </w:t>
      </w:r>
      <w:r>
        <w:rPr>
          <w:rFonts w:ascii="Times New Roman" w:hAnsi="Times New Roman" w:hint="eastAsia"/>
        </w:rPr>
        <w:t>原则上，河湖流经的每个村设置</w:t>
      </w:r>
      <w:r>
        <w:rPr>
          <w:rFonts w:ascii="Times New Roman" w:hAnsi="Times New Roman"/>
        </w:rPr>
        <w:t>1</w:t>
      </w:r>
      <w:r>
        <w:rPr>
          <w:rFonts w:ascii="Times New Roman" w:hAnsi="Times New Roman" w:hint="eastAsia"/>
        </w:rPr>
        <w:t>块，当一条（个）河流（湖泊）在一个村中流经长度大于</w:t>
      </w:r>
      <w:r>
        <w:rPr>
          <w:rFonts w:ascii="Times New Roman" w:hAnsi="Times New Roman"/>
        </w:rPr>
        <w:t>8</w:t>
      </w:r>
      <w:r>
        <w:rPr>
          <w:rFonts w:ascii="Times New Roman" w:hAnsi="Times New Roman" w:hint="eastAsia"/>
        </w:rPr>
        <w:t>公里时，可适当增加设置数量。当一个村有多条（个）河湖流经时，在相应河湖上各设置</w:t>
      </w:r>
      <w:r>
        <w:rPr>
          <w:rFonts w:ascii="Times New Roman" w:hAnsi="Times New Roman"/>
        </w:rPr>
        <w:t>1</w:t>
      </w:r>
      <w:r>
        <w:rPr>
          <w:rFonts w:ascii="Times New Roman" w:hAnsi="Times New Roman" w:hint="eastAsia"/>
        </w:rPr>
        <w:t>块。</w:t>
      </w:r>
    </w:p>
    <w:p w:rsidR="002D5C9A" w:rsidRDefault="002D5C9A" w:rsidP="002D5C9A">
      <w:pPr>
        <w:rPr>
          <w:rFonts w:ascii="Times New Roman" w:hAnsi="Times New Roman"/>
        </w:rPr>
      </w:pPr>
      <w:r>
        <w:rPr>
          <w:rFonts w:ascii="Times New Roman" w:hAnsi="Times New Roman"/>
        </w:rPr>
        <w:t xml:space="preserve">7.2  </w:t>
      </w:r>
      <w:r>
        <w:rPr>
          <w:rFonts w:ascii="Times New Roman" w:hAnsi="Times New Roman" w:hint="eastAsia"/>
        </w:rPr>
        <w:t>公示牌应设立在入河主要道路（道口）附近，便于群众查看，但不应影响人员、车辆的通行和安全。</w:t>
      </w:r>
    </w:p>
    <w:p w:rsidR="002D5C9A" w:rsidRDefault="002D5C9A" w:rsidP="002D5C9A">
      <w:pPr>
        <w:rPr>
          <w:rFonts w:ascii="Times New Roman" w:hAnsi="Times New Roman"/>
        </w:rPr>
      </w:pPr>
      <w:r>
        <w:rPr>
          <w:rFonts w:ascii="Times New Roman" w:hAnsi="Times New Roman"/>
        </w:rPr>
        <w:t xml:space="preserve">7.3  </w:t>
      </w:r>
      <w:r>
        <w:rPr>
          <w:rFonts w:ascii="Times New Roman" w:hAnsi="Times New Roman" w:hint="eastAsia"/>
        </w:rPr>
        <w:t>公示牌级别与该河段（湖区）设置的最高级别的河（湖）长相对应。</w:t>
      </w:r>
    </w:p>
    <w:p w:rsidR="002D5C9A" w:rsidRDefault="002D5C9A" w:rsidP="002D5C9A">
      <w:pPr>
        <w:spacing w:beforeLines="100" w:before="312" w:afterLines="100" w:after="312"/>
        <w:rPr>
          <w:rFonts w:ascii="黑体" w:eastAsia="黑体" w:hAnsi="黑体" w:cs="黑体"/>
        </w:rPr>
      </w:pPr>
      <w:r>
        <w:rPr>
          <w:rFonts w:ascii="黑体" w:eastAsia="黑体" w:hAnsi="黑体" w:cs="黑体" w:hint="eastAsia"/>
        </w:rPr>
        <w:t>8  公示牌管护</w:t>
      </w:r>
    </w:p>
    <w:p w:rsidR="002D5C9A" w:rsidRDefault="002D5C9A" w:rsidP="002D5C9A">
      <w:pPr>
        <w:rPr>
          <w:rFonts w:ascii="宋体" w:hAnsi="宋体" w:cs="宋体" w:hint="eastAsia"/>
        </w:rPr>
      </w:pPr>
      <w:r>
        <w:rPr>
          <w:rFonts w:ascii="宋体" w:hAnsi="宋体" w:cs="宋体" w:hint="eastAsia"/>
        </w:rPr>
        <w:t>8.1  各级公示牌，按照属地管理的原则，由县级河湖长制办公室负责具体管理和维护工作。省、市按照分级负责的原则分别拨付省、市级公示牌管理维护资金，并对公示牌管护工作进行督导检查。</w:t>
      </w:r>
    </w:p>
    <w:p w:rsidR="002D5C9A" w:rsidRDefault="002D5C9A" w:rsidP="002D5C9A">
      <w:pPr>
        <w:rPr>
          <w:rFonts w:ascii="宋体" w:hAnsi="宋体" w:cs="宋体" w:hint="eastAsia"/>
        </w:rPr>
      </w:pPr>
      <w:r>
        <w:rPr>
          <w:rFonts w:ascii="宋体" w:hAnsi="宋体" w:cs="宋体" w:hint="eastAsia"/>
        </w:rPr>
        <w:t>8.2  管护单位负责定期组织检查公示牌，清理周边环境，保持版面整洁，并做好记录。</w:t>
      </w:r>
    </w:p>
    <w:p w:rsidR="002D5C9A" w:rsidRDefault="002D5C9A" w:rsidP="002D5C9A">
      <w:pPr>
        <w:rPr>
          <w:rFonts w:ascii="宋体" w:hAnsi="宋体" w:cs="宋体" w:hint="eastAsia"/>
        </w:rPr>
      </w:pPr>
      <w:r>
        <w:rPr>
          <w:rFonts w:ascii="宋体" w:hAnsi="宋体" w:cs="宋体" w:hint="eastAsia"/>
        </w:rPr>
        <w:t>8.3  公示牌出现变色、老化、字体不清、被外物遮蔽或破损、缺失等问题，应及时修复或重置。</w:t>
      </w:r>
    </w:p>
    <w:p w:rsidR="002D5C9A" w:rsidRDefault="002D5C9A" w:rsidP="002D5C9A">
      <w:pPr>
        <w:rPr>
          <w:rFonts w:ascii="宋体" w:hAnsi="宋体" w:cs="宋体" w:hint="eastAsia"/>
        </w:rPr>
      </w:pPr>
      <w:r>
        <w:rPr>
          <w:rFonts w:ascii="宋体" w:hAnsi="宋体" w:cs="宋体" w:hint="eastAsia"/>
        </w:rPr>
        <w:t>8.4  公示牌信息发生变化的，应及时更新。内容变化较少的，可局部更新，内容变化较多的或多处多次局部更新的，可整版更换。</w:t>
      </w:r>
    </w:p>
    <w:p w:rsidR="009273B3" w:rsidRDefault="002D5C9A" w:rsidP="002D5C9A">
      <w:pPr>
        <w:pStyle w:val="affff6"/>
        <w:ind w:firstLineChars="0" w:firstLine="0"/>
        <w:rPr>
          <w:rFonts w:hAnsi="宋体" w:cs="宋体" w:hint="eastAsia"/>
          <w:szCs w:val="21"/>
        </w:rPr>
      </w:pPr>
      <w:r>
        <w:rPr>
          <w:rFonts w:hAnsi="宋体" w:cs="宋体" w:hint="eastAsia"/>
          <w:szCs w:val="21"/>
        </w:rPr>
        <w:t>8.5  实体公示牌更新后，应及时更新河北省河长制信息管理平台内该公示牌信息。</w:t>
      </w:r>
    </w:p>
    <w:p w:rsidR="002D5C9A" w:rsidRDefault="002D5C9A" w:rsidP="002D5C9A">
      <w:pPr>
        <w:pStyle w:val="affff6"/>
        <w:ind w:firstLineChars="0" w:firstLine="0"/>
        <w:sectPr w:rsidR="002D5C9A" w:rsidSect="00591E27">
          <w:headerReference w:type="even" r:id="rId15"/>
          <w:headerReference w:type="default" r:id="rId16"/>
          <w:footerReference w:type="default" r:id="rId17"/>
          <w:pgSz w:w="11906" w:h="16838" w:code="9"/>
          <w:pgMar w:top="2410" w:right="1134" w:bottom="1134" w:left="1134" w:header="1418" w:footer="1134" w:gutter="284"/>
          <w:pgNumType w:start="1"/>
          <w:cols w:space="425"/>
          <w:formProt w:val="0"/>
          <w:docGrid w:type="lines" w:linePitch="312"/>
        </w:sectPr>
      </w:pPr>
    </w:p>
    <w:p w:rsidR="002D5C9A" w:rsidRDefault="002D5C9A" w:rsidP="002D5C9A">
      <w:pPr>
        <w:pStyle w:val="af8"/>
        <w:rPr>
          <w:vanish w:val="0"/>
        </w:rPr>
      </w:pPr>
      <w:bookmarkStart w:id="21" w:name="BookMark5"/>
      <w:bookmarkEnd w:id="19"/>
    </w:p>
    <w:p w:rsidR="002D5C9A" w:rsidRDefault="002D5C9A" w:rsidP="002D5C9A">
      <w:pPr>
        <w:pStyle w:val="afe"/>
        <w:rPr>
          <w:vanish w:val="0"/>
        </w:rPr>
      </w:pPr>
    </w:p>
    <w:p w:rsidR="002D5C9A" w:rsidRDefault="002D5C9A" w:rsidP="002D5C9A">
      <w:pPr>
        <w:pStyle w:val="aff3"/>
        <w:spacing w:before="78" w:after="156"/>
        <w:rPr>
          <w:rFonts w:hint="eastAsia"/>
        </w:rPr>
      </w:pPr>
      <w:r>
        <w:br/>
      </w:r>
      <w:r>
        <w:rPr>
          <w:rFonts w:hint="eastAsia"/>
        </w:rPr>
        <w:t>（资料性）</w:t>
      </w:r>
      <w:r>
        <w:br/>
      </w:r>
      <w:r>
        <w:rPr>
          <w:rFonts w:hint="eastAsia"/>
        </w:rPr>
        <w:t>公示牌设计及效果图</w:t>
      </w:r>
    </w:p>
    <w:p w:rsidR="002D5C9A" w:rsidRPr="002D5C9A" w:rsidRDefault="002D5C9A" w:rsidP="002D5C9A">
      <w:pPr>
        <w:pStyle w:val="affff6"/>
        <w:ind w:firstLine="480"/>
        <w:rPr>
          <w:rFonts w:hint="eastAsia"/>
        </w:rPr>
      </w:pPr>
      <w:r>
        <w:rPr>
          <w:rFonts w:hAnsi="宋体" w:cs="宋体"/>
          <w:sz w:val="24"/>
          <w:szCs w:val="24"/>
        </w:rPr>
        <w:drawing>
          <wp:anchor distT="0" distB="0" distL="114300" distR="114300" simplePos="0" relativeHeight="251665408" behindDoc="0" locked="0" layoutInCell="1" allowOverlap="1" wp14:anchorId="1CE2B1F4" wp14:editId="3FD18F65">
            <wp:simplePos x="0" y="0"/>
            <wp:positionH relativeFrom="margin">
              <wp:posOffset>842645</wp:posOffset>
            </wp:positionH>
            <wp:positionV relativeFrom="paragraph">
              <wp:posOffset>194945</wp:posOffset>
            </wp:positionV>
            <wp:extent cx="4076700" cy="3017520"/>
            <wp:effectExtent l="0" t="0" r="0" b="0"/>
            <wp:wrapTopAndBottom/>
            <wp:docPr id="1" name="图片 1" descr="正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正面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76700" cy="3017520"/>
                    </a:xfrm>
                    <a:prstGeom prst="rect">
                      <a:avLst/>
                    </a:prstGeom>
                    <a:noFill/>
                  </pic:spPr>
                </pic:pic>
              </a:graphicData>
            </a:graphic>
            <wp14:sizeRelH relativeFrom="page">
              <wp14:pctWidth>0</wp14:pctWidth>
            </wp14:sizeRelH>
            <wp14:sizeRelV relativeFrom="page">
              <wp14:pctHeight>0</wp14:pctHeight>
            </wp14:sizeRelV>
          </wp:anchor>
        </w:drawing>
      </w:r>
    </w:p>
    <w:p w:rsidR="002D5C9A" w:rsidRDefault="002D5C9A" w:rsidP="002D5C9A">
      <w:pPr>
        <w:jc w:val="center"/>
        <w:rPr>
          <w:rFonts w:ascii="宋体" w:hAnsi="宋体" w:cs="宋体"/>
          <w:szCs w:val="18"/>
        </w:rPr>
      </w:pPr>
      <w:r>
        <w:rPr>
          <w:rFonts w:ascii="宋体" w:hAnsi="宋体" w:cs="宋体" w:hint="eastAsia"/>
          <w:szCs w:val="18"/>
        </w:rPr>
        <w:t>图</w:t>
      </w:r>
      <w:r>
        <w:rPr>
          <w:rFonts w:ascii="宋体" w:hAnsi="宋体" w:cs="宋体" w:hint="eastAsia"/>
          <w:szCs w:val="18"/>
        </w:rPr>
        <w:t>A.1  省级公示牌版面正面示意图</w:t>
      </w:r>
    </w:p>
    <w:p w:rsidR="002D5C9A" w:rsidRDefault="002D5C9A" w:rsidP="002D5C9A">
      <w:pPr>
        <w:jc w:val="center"/>
        <w:rPr>
          <w:rFonts w:ascii="宋体" w:hAnsi="宋体" w:cs="宋体"/>
          <w:szCs w:val="18"/>
        </w:rPr>
      </w:pPr>
    </w:p>
    <w:p w:rsidR="002D5C9A" w:rsidRDefault="002D5C9A" w:rsidP="002D5C9A">
      <w:pPr>
        <w:jc w:val="center"/>
        <w:rPr>
          <w:rFonts w:ascii="宋体" w:hAnsi="宋体" w:cs="宋体" w:hint="eastAsia"/>
          <w:szCs w:val="18"/>
        </w:rPr>
      </w:pPr>
    </w:p>
    <w:p w:rsidR="002D5C9A" w:rsidRPr="002D5C9A" w:rsidRDefault="002D5C9A" w:rsidP="002D5C9A">
      <w:pPr>
        <w:pStyle w:val="affff6"/>
        <w:ind w:firstLine="420"/>
        <w:jc w:val="center"/>
      </w:pPr>
      <w:r>
        <w:rPr>
          <w:rFonts w:hAnsi="宋体" w:cs="宋体"/>
          <w:szCs w:val="18"/>
        </w:rPr>
        <w:drawing>
          <wp:inline distT="0" distB="0" distL="0" distR="0" wp14:anchorId="04DB9762" wp14:editId="774B3888">
            <wp:extent cx="4143974" cy="2924175"/>
            <wp:effectExtent l="0" t="0" r="9525" b="0"/>
            <wp:docPr id="2" name="图片 2" descr="背面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背面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51371" cy="2929395"/>
                    </a:xfrm>
                    <a:prstGeom prst="rect">
                      <a:avLst/>
                    </a:prstGeom>
                    <a:noFill/>
                    <a:ln>
                      <a:noFill/>
                    </a:ln>
                  </pic:spPr>
                </pic:pic>
              </a:graphicData>
            </a:graphic>
          </wp:inline>
        </w:drawing>
      </w:r>
    </w:p>
    <w:p w:rsidR="002D5C9A" w:rsidRDefault="002D5C9A" w:rsidP="002D5C9A">
      <w:pPr>
        <w:pStyle w:val="affff6"/>
        <w:ind w:firstLine="420"/>
      </w:pPr>
    </w:p>
    <w:p w:rsidR="002D5C9A" w:rsidRDefault="002D5C9A" w:rsidP="002D5C9A">
      <w:pPr>
        <w:jc w:val="center"/>
        <w:rPr>
          <w:rFonts w:ascii="宋体" w:hAnsi="宋体" w:cs="宋体"/>
          <w:szCs w:val="18"/>
        </w:rPr>
      </w:pPr>
      <w:r>
        <w:rPr>
          <w:rFonts w:ascii="宋体" w:hAnsi="宋体" w:cs="宋体" w:hint="eastAsia"/>
          <w:szCs w:val="18"/>
        </w:rPr>
        <w:t>图A.2  省级公示牌版面背面示意图</w:t>
      </w:r>
    </w:p>
    <w:p w:rsidR="002D5C9A" w:rsidRDefault="002D5C9A" w:rsidP="002D5C9A">
      <w:pPr>
        <w:pStyle w:val="affff6"/>
        <w:ind w:firstLine="420"/>
      </w:pPr>
    </w:p>
    <w:p w:rsidR="002D5C9A" w:rsidRDefault="002D5C9A" w:rsidP="002D5C9A">
      <w:pPr>
        <w:pStyle w:val="affff6"/>
        <w:ind w:firstLine="420"/>
      </w:pPr>
    </w:p>
    <w:p w:rsidR="002D5C9A" w:rsidRDefault="002D5C9A" w:rsidP="002D5C9A">
      <w:pPr>
        <w:pStyle w:val="affff6"/>
        <w:ind w:firstLine="480"/>
        <w:jc w:val="center"/>
      </w:pPr>
      <w:r>
        <w:rPr>
          <w:rFonts w:hAnsi="宋体" w:cs="宋体"/>
          <w:sz w:val="24"/>
          <w:szCs w:val="24"/>
        </w:rPr>
        <w:drawing>
          <wp:anchor distT="0" distB="0" distL="114300" distR="114300" simplePos="0" relativeHeight="251667456" behindDoc="0" locked="0" layoutInCell="1" allowOverlap="1">
            <wp:simplePos x="0" y="0"/>
            <wp:positionH relativeFrom="column">
              <wp:posOffset>533400</wp:posOffset>
            </wp:positionH>
            <wp:positionV relativeFrom="paragraph">
              <wp:posOffset>0</wp:posOffset>
            </wp:positionV>
            <wp:extent cx="5093335" cy="711073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20">
                      <a:extLst>
                        <a:ext uri="{28A0092B-C50C-407E-A947-70E740481C1C}">
                          <a14:useLocalDpi xmlns:a14="http://schemas.microsoft.com/office/drawing/2010/main" val="0"/>
                        </a:ext>
                      </a:extLst>
                    </a:blip>
                    <a:srcRect l="9296" b="-259"/>
                    <a:stretch>
                      <a:fillRect/>
                    </a:stretch>
                  </pic:blipFill>
                  <pic:spPr bwMode="auto">
                    <a:xfrm>
                      <a:off x="0" y="0"/>
                      <a:ext cx="5093335" cy="7110730"/>
                    </a:xfrm>
                    <a:prstGeom prst="rect">
                      <a:avLst/>
                    </a:prstGeom>
                    <a:noFill/>
                  </pic:spPr>
                </pic:pic>
              </a:graphicData>
            </a:graphic>
            <wp14:sizeRelH relativeFrom="page">
              <wp14:pctWidth>0</wp14:pctWidth>
            </wp14:sizeRelH>
            <wp14:sizeRelV relativeFrom="page">
              <wp14:pctHeight>0</wp14:pctHeight>
            </wp14:sizeRelV>
          </wp:anchor>
        </w:drawing>
      </w:r>
      <w:r>
        <w:rPr>
          <w:rFonts w:hint="eastAsia"/>
        </w:rPr>
        <w:t>图A.3 公示</w:t>
      </w:r>
      <w:r>
        <w:t>牌设计图</w:t>
      </w:r>
    </w:p>
    <w:p w:rsidR="002D5C9A" w:rsidRDefault="002D5C9A" w:rsidP="002D5C9A">
      <w:pPr>
        <w:pStyle w:val="affff6"/>
        <w:ind w:firstLine="420"/>
        <w:jc w:val="center"/>
      </w:pPr>
    </w:p>
    <w:p w:rsidR="002D5C9A" w:rsidRDefault="002D5C9A" w:rsidP="002D5C9A">
      <w:pPr>
        <w:pStyle w:val="affff6"/>
        <w:ind w:firstLine="420"/>
        <w:jc w:val="center"/>
      </w:pPr>
    </w:p>
    <w:p w:rsidR="002D5C9A" w:rsidRDefault="002D5C9A" w:rsidP="002D5C9A">
      <w:pPr>
        <w:pStyle w:val="affff6"/>
        <w:ind w:firstLine="420"/>
        <w:jc w:val="center"/>
      </w:pPr>
    </w:p>
    <w:p w:rsidR="002D5C9A" w:rsidRDefault="002D5C9A" w:rsidP="002D5C9A">
      <w:pPr>
        <w:pStyle w:val="affff6"/>
        <w:ind w:firstLine="420"/>
        <w:jc w:val="center"/>
      </w:pPr>
    </w:p>
    <w:p w:rsidR="002D5C9A" w:rsidRDefault="002D5C9A" w:rsidP="002D5C9A">
      <w:pPr>
        <w:pStyle w:val="affff6"/>
        <w:ind w:firstLine="420"/>
        <w:jc w:val="center"/>
      </w:pPr>
      <w:r>
        <w:rPr>
          <w:rFonts w:hAnsi="宋体" w:cs="宋体"/>
          <w:szCs w:val="18"/>
        </w:rPr>
        <w:drawing>
          <wp:inline distT="0" distB="0" distL="0" distR="0">
            <wp:extent cx="5939790" cy="4080828"/>
            <wp:effectExtent l="0" t="3810" r="0" b="0"/>
            <wp:docPr id="6" name="图片 6" descr="效果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效果图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5939790" cy="4080828"/>
                    </a:xfrm>
                    <a:prstGeom prst="rect">
                      <a:avLst/>
                    </a:prstGeom>
                    <a:noFill/>
                    <a:ln>
                      <a:noFill/>
                    </a:ln>
                  </pic:spPr>
                </pic:pic>
              </a:graphicData>
            </a:graphic>
          </wp:inline>
        </w:drawing>
      </w:r>
    </w:p>
    <w:p w:rsidR="002D5C9A" w:rsidRDefault="002D5C9A" w:rsidP="002D5C9A">
      <w:pPr>
        <w:pStyle w:val="affff6"/>
        <w:ind w:firstLine="420"/>
        <w:jc w:val="center"/>
      </w:pPr>
    </w:p>
    <w:p w:rsidR="002D5C9A" w:rsidRDefault="002D5C9A" w:rsidP="002D5C9A">
      <w:pPr>
        <w:jc w:val="center"/>
        <w:rPr>
          <w:rFonts w:ascii="仿宋_GB2312" w:eastAsia="仿宋_GB2312" w:hAnsi="仿宋_GB2312" w:cs="仿宋_GB2312"/>
          <w:sz w:val="32"/>
          <w:szCs w:val="32"/>
        </w:rPr>
      </w:pPr>
      <w:r>
        <w:rPr>
          <w:rFonts w:ascii="宋体" w:hAnsi="宋体" w:cs="宋体" w:hint="eastAsia"/>
          <w:szCs w:val="18"/>
        </w:rPr>
        <w:t>图A.4  省级公示牌效果图</w:t>
      </w:r>
    </w:p>
    <w:bookmarkEnd w:id="21"/>
    <w:p w:rsidR="002D5C9A" w:rsidRPr="002D5C9A" w:rsidRDefault="002D5C9A" w:rsidP="002D5C9A">
      <w:pPr>
        <w:pStyle w:val="affff6"/>
        <w:ind w:firstLine="420"/>
        <w:jc w:val="center"/>
        <w:rPr>
          <w:rFonts w:hint="eastAsia"/>
        </w:rPr>
      </w:pPr>
    </w:p>
    <w:sectPr w:rsidR="002D5C9A" w:rsidRPr="002D5C9A" w:rsidSect="002D5C9A">
      <w:pgSz w:w="11906" w:h="16838" w:code="9"/>
      <w:pgMar w:top="2410"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01ED" w:rsidRDefault="004C01ED" w:rsidP="00D86DB7">
      <w:r>
        <w:separator/>
      </w:r>
    </w:p>
    <w:p w:rsidR="004C01ED" w:rsidRDefault="004C01ED"/>
    <w:p w:rsidR="004C01ED" w:rsidRDefault="004C01ED"/>
  </w:endnote>
  <w:endnote w:type="continuationSeparator" w:id="0">
    <w:p w:rsidR="004C01ED" w:rsidRDefault="004C01ED" w:rsidP="00D86DB7">
      <w:r>
        <w:continuationSeparator/>
      </w:r>
    </w:p>
    <w:p w:rsidR="004C01ED" w:rsidRDefault="004C01ED"/>
    <w:p w:rsidR="004C01ED" w:rsidRDefault="004C01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D9D" w:rsidRDefault="00145D9D">
    <w:pPr>
      <w:pStyle w:val="afffa"/>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DF2" w:rsidRDefault="00C94DF2">
    <w:pPr>
      <w:pStyle w:val="aff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A03" w:rsidRPr="00324EDD" w:rsidRDefault="00E77A03" w:rsidP="00CD50A1">
    <w:pPr>
      <w:pStyle w:val="afffa"/>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57D6" w:rsidRDefault="000C57D6" w:rsidP="00C94DF2">
    <w:pPr>
      <w:pStyle w:val="affff3"/>
    </w:pPr>
    <w:r>
      <w:fldChar w:fldCharType="begin"/>
    </w:r>
    <w:r>
      <w:instrText>PAGE   \* MERGEFORMAT</w:instrText>
    </w:r>
    <w:r>
      <w:fldChar w:fldCharType="separate"/>
    </w:r>
    <w:r w:rsidR="002D5C9A" w:rsidRPr="002D5C9A">
      <w:rPr>
        <w:noProof/>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01ED" w:rsidRDefault="004C01ED" w:rsidP="00D86DB7">
      <w:r>
        <w:separator/>
      </w:r>
    </w:p>
  </w:footnote>
  <w:footnote w:type="continuationSeparator" w:id="0">
    <w:p w:rsidR="004C01ED" w:rsidRDefault="004C01ED" w:rsidP="00D86DB7">
      <w:r>
        <w:continuationSeparator/>
      </w:r>
    </w:p>
    <w:p w:rsidR="004C01ED" w:rsidRDefault="004C01ED"/>
    <w:p w:rsidR="004C01ED" w:rsidRDefault="004C01E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DF2" w:rsidRDefault="00C94DF2">
    <w:pPr>
      <w:pStyle w:val="afff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2D5C9A">
      <w:rPr>
        <w:noProof/>
        <w:lang w:val="fr-FR"/>
      </w:rP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FA1" w:rsidRPr="00D84FA1" w:rsidRDefault="00D84FA1" w:rsidP="00A2271D">
    <w:pPr>
      <w:pStyle w:val="affffb"/>
    </w:pPr>
    <w:r>
      <w:fldChar w:fldCharType="begin"/>
    </w:r>
    <w:r>
      <w:instrText xml:space="preserve"> STYLEREF  标准文件_文件编号  \* MERGEFORMAT </w:instrText>
    </w:r>
    <w:r>
      <w:fldChar w:fldCharType="separate"/>
    </w:r>
    <w:r w:rsidR="002D5C9A">
      <w:t>DB XX/T XXXX</w:t>
    </w:r>
    <w:r w:rsidR="002D5C9A">
      <w:t>—</w:t>
    </w:r>
    <w:r w:rsidR="002D5C9A">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B2FFE2"/>
    <w:multiLevelType w:val="singleLevel"/>
    <w:tmpl w:val="89B2FFE2"/>
    <w:lvl w:ilvl="0">
      <w:start w:val="1"/>
      <w:numFmt w:val="lowerLetter"/>
      <w:lvlText w:val="%1)"/>
      <w:lvlJc w:val="left"/>
      <w:pPr>
        <w:tabs>
          <w:tab w:val="num" w:pos="420"/>
        </w:tabs>
        <w:ind w:left="425" w:hanging="425"/>
      </w:pPr>
    </w:lvl>
  </w:abstractNum>
  <w:abstractNum w:abstractNumId="1">
    <w:nsid w:val="ADC094F4"/>
    <w:multiLevelType w:val="singleLevel"/>
    <w:tmpl w:val="ADC094F4"/>
    <w:lvl w:ilvl="0">
      <w:start w:val="1"/>
      <w:numFmt w:val="lowerLetter"/>
      <w:lvlText w:val="%1)"/>
      <w:lvlJc w:val="left"/>
      <w:pPr>
        <w:tabs>
          <w:tab w:val="num" w:pos="420"/>
        </w:tabs>
        <w:ind w:left="425" w:hanging="425"/>
      </w:pPr>
    </w:lvl>
  </w:abstractNum>
  <w:abstractNum w:abstractNumId="2">
    <w:nsid w:val="DBC2EF54"/>
    <w:multiLevelType w:val="singleLevel"/>
    <w:tmpl w:val="DBC2EF54"/>
    <w:lvl w:ilvl="0">
      <w:start w:val="1"/>
      <w:numFmt w:val="lowerLetter"/>
      <w:lvlText w:val="%1)"/>
      <w:lvlJc w:val="left"/>
      <w:pPr>
        <w:tabs>
          <w:tab w:val="num" w:pos="420"/>
        </w:tabs>
        <w:ind w:left="425" w:hanging="425"/>
      </w:pPr>
    </w:lvl>
  </w:abstractNum>
  <w:abstractNum w:abstractNumId="3">
    <w:nsid w:val="DC199D15"/>
    <w:multiLevelType w:val="singleLevel"/>
    <w:tmpl w:val="DC199D15"/>
    <w:lvl w:ilvl="0">
      <w:start w:val="1"/>
      <w:numFmt w:val="lowerLetter"/>
      <w:lvlText w:val="%1)"/>
      <w:lvlJc w:val="left"/>
      <w:pPr>
        <w:tabs>
          <w:tab w:val="num" w:pos="420"/>
        </w:tabs>
        <w:ind w:left="425" w:hanging="425"/>
      </w:pPr>
    </w:lvl>
  </w:abstractNum>
  <w:abstractNum w:abstractNumId="4">
    <w:nsid w:val="E19868FC"/>
    <w:multiLevelType w:val="singleLevel"/>
    <w:tmpl w:val="E19868FC"/>
    <w:lvl w:ilvl="0">
      <w:start w:val="1"/>
      <w:numFmt w:val="lowerLetter"/>
      <w:lvlText w:val="%1)"/>
      <w:lvlJc w:val="left"/>
      <w:pPr>
        <w:tabs>
          <w:tab w:val="num" w:pos="420"/>
        </w:tabs>
        <w:ind w:left="425" w:hanging="425"/>
      </w:pPr>
    </w:lvl>
  </w:abstractNum>
  <w:abstractNum w:abstractNumId="5">
    <w:nsid w:val="0058BB7A"/>
    <w:multiLevelType w:val="singleLevel"/>
    <w:tmpl w:val="0058BB7A"/>
    <w:lvl w:ilvl="0">
      <w:start w:val="1"/>
      <w:numFmt w:val="lowerLetter"/>
      <w:lvlText w:val="%1)"/>
      <w:lvlJc w:val="left"/>
      <w:pPr>
        <w:tabs>
          <w:tab w:val="num" w:pos="420"/>
        </w:tabs>
        <w:ind w:left="425" w:hanging="425"/>
      </w:pPr>
    </w:lvl>
  </w:abstractNum>
  <w:abstractNum w:abstractNumId="6">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7">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8">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9">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1">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13">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5">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6">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7">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8">
    <w:nsid w:val="3D80443A"/>
    <w:multiLevelType w:val="singleLevel"/>
    <w:tmpl w:val="3D80443A"/>
    <w:lvl w:ilvl="0">
      <w:start w:val="1"/>
      <w:numFmt w:val="lowerLetter"/>
      <w:lvlText w:val="%1)"/>
      <w:lvlJc w:val="left"/>
      <w:pPr>
        <w:tabs>
          <w:tab w:val="num" w:pos="420"/>
        </w:tabs>
        <w:ind w:left="425" w:hanging="425"/>
      </w:pPr>
    </w:lvl>
  </w:abstractNum>
  <w:abstractNum w:abstractNumId="19">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2">
    <w:nsid w:val="4C8CEFA6"/>
    <w:multiLevelType w:val="singleLevel"/>
    <w:tmpl w:val="4C8CEFA6"/>
    <w:lvl w:ilvl="0">
      <w:start w:val="1"/>
      <w:numFmt w:val="lowerLetter"/>
      <w:lvlText w:val="%1)"/>
      <w:lvlJc w:val="left"/>
      <w:pPr>
        <w:tabs>
          <w:tab w:val="num" w:pos="420"/>
        </w:tabs>
        <w:ind w:left="425" w:hanging="425"/>
      </w:pPr>
    </w:lvl>
  </w:abstractNum>
  <w:abstractNum w:abstractNumId="23">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4">
    <w:nsid w:val="54591BCC"/>
    <w:multiLevelType w:val="singleLevel"/>
    <w:tmpl w:val="54591BCC"/>
    <w:lvl w:ilvl="0">
      <w:start w:val="1"/>
      <w:numFmt w:val="lowerLetter"/>
      <w:lvlText w:val="%1)"/>
      <w:lvlJc w:val="left"/>
      <w:pPr>
        <w:tabs>
          <w:tab w:val="num" w:pos="420"/>
        </w:tabs>
        <w:ind w:left="425" w:hanging="425"/>
      </w:pPr>
    </w:lvl>
  </w:abstractNum>
  <w:abstractNum w:abstractNumId="25">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6">
    <w:nsid w:val="5575672D"/>
    <w:multiLevelType w:val="singleLevel"/>
    <w:tmpl w:val="5575672D"/>
    <w:lvl w:ilvl="0">
      <w:start w:val="1"/>
      <w:numFmt w:val="lowerLetter"/>
      <w:lvlText w:val="%1)"/>
      <w:lvlJc w:val="left"/>
      <w:pPr>
        <w:tabs>
          <w:tab w:val="num" w:pos="420"/>
        </w:tabs>
        <w:ind w:left="425" w:hanging="425"/>
      </w:pPr>
    </w:lvl>
  </w:abstractNum>
  <w:abstractNum w:abstractNumId="27">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8">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31">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2">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3">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4">
    <w:nsid w:val="670A502F"/>
    <w:multiLevelType w:val="singleLevel"/>
    <w:tmpl w:val="670A502F"/>
    <w:lvl w:ilvl="0">
      <w:start w:val="1"/>
      <w:numFmt w:val="lowerLetter"/>
      <w:lvlText w:val="%1)"/>
      <w:lvlJc w:val="left"/>
      <w:pPr>
        <w:tabs>
          <w:tab w:val="num" w:pos="420"/>
        </w:tabs>
        <w:ind w:left="425" w:hanging="425"/>
      </w:pPr>
    </w:lvl>
  </w:abstractNum>
  <w:abstractNum w:abstractNumId="35">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6">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9">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4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41">
    <w:nsid w:val="72E7A5AC"/>
    <w:multiLevelType w:val="singleLevel"/>
    <w:tmpl w:val="72E7A5AC"/>
    <w:lvl w:ilvl="0">
      <w:start w:val="1"/>
      <w:numFmt w:val="lowerLetter"/>
      <w:lvlText w:val="%1)"/>
      <w:lvlJc w:val="left"/>
      <w:pPr>
        <w:tabs>
          <w:tab w:val="num" w:pos="420"/>
        </w:tabs>
        <w:ind w:left="425" w:hanging="425"/>
      </w:pPr>
    </w:lvl>
  </w:abstractNum>
  <w:abstractNum w:abstractNumId="42">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43">
    <w:nsid w:val="77C59003"/>
    <w:multiLevelType w:val="singleLevel"/>
    <w:tmpl w:val="77C59003"/>
    <w:lvl w:ilvl="0">
      <w:start w:val="1"/>
      <w:numFmt w:val="lowerLetter"/>
      <w:lvlText w:val="%1)"/>
      <w:lvlJc w:val="left"/>
      <w:pPr>
        <w:tabs>
          <w:tab w:val="num" w:pos="420"/>
        </w:tabs>
        <w:ind w:left="425" w:hanging="425"/>
      </w:pPr>
    </w:lvl>
  </w:abstractNum>
  <w:abstractNum w:abstractNumId="44">
    <w:nsid w:val="7DF4C026"/>
    <w:multiLevelType w:val="singleLevel"/>
    <w:tmpl w:val="7DF4C026"/>
    <w:lvl w:ilvl="0">
      <w:start w:val="1"/>
      <w:numFmt w:val="lowerLetter"/>
      <w:lvlText w:val="%1)"/>
      <w:lvlJc w:val="left"/>
      <w:pPr>
        <w:tabs>
          <w:tab w:val="num" w:pos="420"/>
        </w:tabs>
        <w:ind w:left="425" w:hanging="425"/>
      </w:pPr>
    </w:lvl>
  </w:abstractNum>
  <w:num w:numId="1">
    <w:abstractNumId w:val="6"/>
  </w:num>
  <w:num w:numId="2">
    <w:abstractNumId w:val="38"/>
  </w:num>
  <w:num w:numId="3">
    <w:abstractNumId w:val="11"/>
  </w:num>
  <w:num w:numId="4">
    <w:abstractNumId w:val="14"/>
  </w:num>
  <w:num w:numId="5">
    <w:abstractNumId w:val="33"/>
  </w:num>
  <w:num w:numId="6">
    <w:abstractNumId w:val="15"/>
  </w:num>
  <w:num w:numId="7">
    <w:abstractNumId w:val="25"/>
  </w:num>
  <w:num w:numId="8">
    <w:abstractNumId w:val="13"/>
  </w:num>
  <w:num w:numId="9">
    <w:abstractNumId w:val="29"/>
  </w:num>
  <w:num w:numId="10">
    <w:abstractNumId w:val="31"/>
  </w:num>
  <w:num w:numId="11">
    <w:abstractNumId w:val="27"/>
  </w:num>
  <w:num w:numId="12">
    <w:abstractNumId w:val="40"/>
  </w:num>
  <w:num w:numId="13">
    <w:abstractNumId w:val="23"/>
  </w:num>
  <w:num w:numId="14">
    <w:abstractNumId w:val="42"/>
  </w:num>
  <w:num w:numId="15">
    <w:abstractNumId w:val="7"/>
  </w:num>
  <w:num w:numId="16">
    <w:abstractNumId w:val="30"/>
  </w:num>
  <w:num w:numId="17">
    <w:abstractNumId w:val="12"/>
  </w:num>
  <w:num w:numId="18">
    <w:abstractNumId w:val="20"/>
  </w:num>
  <w:num w:numId="19">
    <w:abstractNumId w:val="36"/>
  </w:num>
  <w:num w:numId="20">
    <w:abstractNumId w:val="37"/>
  </w:num>
  <w:num w:numId="21">
    <w:abstractNumId w:val="17"/>
  </w:num>
  <w:num w:numId="22">
    <w:abstractNumId w:val="19"/>
  </w:num>
  <w:num w:numId="23">
    <w:abstractNumId w:val="39"/>
  </w:num>
  <w:num w:numId="24">
    <w:abstractNumId w:val="8"/>
  </w:num>
  <w:num w:numId="25">
    <w:abstractNumId w:val="10"/>
  </w:num>
  <w:num w:numId="26">
    <w:abstractNumId w:val="21"/>
  </w:num>
  <w:num w:numId="27">
    <w:abstractNumId w:val="35"/>
  </w:num>
  <w:num w:numId="28">
    <w:abstractNumId w:val="16"/>
  </w:num>
  <w:num w:numId="29">
    <w:abstractNumId w:val="32"/>
  </w:num>
  <w:num w:numId="30">
    <w:abstractNumId w:val="28"/>
  </w:num>
  <w:num w:numId="31">
    <w:abstractNumId w:val="9"/>
  </w:num>
  <w:num w:numId="32">
    <w:abstractNumId w:val="18"/>
    <w:lvlOverride w:ilvl="0">
      <w:startOverride w:val="1"/>
    </w:lvlOverride>
  </w:num>
  <w:num w:numId="33">
    <w:abstractNumId w:val="26"/>
    <w:lvlOverride w:ilvl="0">
      <w:startOverride w:val="1"/>
    </w:lvlOverride>
  </w:num>
  <w:num w:numId="34">
    <w:abstractNumId w:val="43"/>
    <w:lvlOverride w:ilvl="0">
      <w:startOverride w:val="1"/>
    </w:lvlOverride>
  </w:num>
  <w:num w:numId="35">
    <w:abstractNumId w:val="1"/>
    <w:lvlOverride w:ilvl="0">
      <w:startOverride w:val="1"/>
    </w:lvlOverride>
  </w:num>
  <w:num w:numId="36">
    <w:abstractNumId w:val="41"/>
    <w:lvlOverride w:ilvl="0">
      <w:startOverride w:val="1"/>
    </w:lvlOverride>
  </w:num>
  <w:num w:numId="37">
    <w:abstractNumId w:val="2"/>
    <w:lvlOverride w:ilvl="0">
      <w:startOverride w:val="1"/>
    </w:lvlOverride>
  </w:num>
  <w:num w:numId="38">
    <w:abstractNumId w:val="44"/>
    <w:lvlOverride w:ilvl="0">
      <w:startOverride w:val="1"/>
    </w:lvlOverride>
  </w:num>
  <w:num w:numId="39">
    <w:abstractNumId w:val="3"/>
    <w:lvlOverride w:ilvl="0">
      <w:startOverride w:val="1"/>
    </w:lvlOverride>
  </w:num>
  <w:num w:numId="40">
    <w:abstractNumId w:val="34"/>
    <w:lvlOverride w:ilvl="0">
      <w:startOverride w:val="1"/>
    </w:lvlOverride>
  </w:num>
  <w:num w:numId="41">
    <w:abstractNumId w:val="5"/>
    <w:lvlOverride w:ilvl="0">
      <w:startOverride w:val="1"/>
    </w:lvlOverride>
  </w:num>
  <w:num w:numId="42">
    <w:abstractNumId w:val="4"/>
    <w:lvlOverride w:ilvl="0">
      <w:startOverride w:val="1"/>
    </w:lvlOverride>
  </w:num>
  <w:num w:numId="43">
    <w:abstractNumId w:val="22"/>
    <w:lvlOverride w:ilvl="0">
      <w:startOverride w:val="1"/>
    </w:lvlOverride>
  </w:num>
  <w:num w:numId="44">
    <w:abstractNumId w:val="24"/>
    <w:lvlOverride w:ilvl="0">
      <w:startOverride w:val="1"/>
    </w:lvlOverride>
  </w:num>
  <w:num w:numId="45">
    <w:abstractNumId w:val="0"/>
    <w:lvlOverride w:ilvl="0">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LtK4QWz8LdVZR9lnm7qD+d1OWDOPLfJEpAEe3sgLp9cyF4gOBbg9gyz8r/PXxIa7WDB8QA6HAKQK9qKKB/0rmA==" w:salt="1nD20+BrEMtbPKWyS+Htk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C9A"/>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5C9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01ED"/>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D7FFBF"/>
  <w15:docId w15:val="{8B18F463-2EEA-43B8-B02F-95D45A339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uiPriority w:val="99"/>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rsid w:val="00D4734F"/>
    <w:rPr>
      <w:rFonts w:ascii="Arial" w:eastAsia="宋体" w:hAnsi="Arial" w:cs="Arial"/>
      <w:b/>
      <w:bCs/>
      <w:sz w:val="32"/>
      <w:szCs w:val="32"/>
    </w:rPr>
  </w:style>
  <w:style w:type="paragraph" w:customStyle="1" w:styleId="affff0">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324D2A"/>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before="50" w:afterLines="50" w:after="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D4734F"/>
    <w:pPr>
      <w:spacing w:before="180" w:line="180" w:lineRule="exact"/>
      <w:jc w:val="center"/>
    </w:pPr>
    <w:rPr>
      <w:rFonts w:ascii="宋体" w:hAnsi="Times New Roman"/>
      <w:sz w:val="21"/>
    </w:rPr>
  </w:style>
  <w:style w:type="paragraph" w:customStyle="1" w:styleId="affffffd">
    <w:name w:val="封面标准文稿类别"/>
    <w:rsid w:val="00D4734F"/>
    <w:pPr>
      <w:spacing w:before="440" w:line="400" w:lineRule="exact"/>
      <w:jc w:val="center"/>
    </w:pPr>
    <w:rPr>
      <w:rFonts w:ascii="宋体" w:hAnsi="Times New Roman"/>
      <w:sz w:val="24"/>
    </w:rPr>
  </w:style>
  <w:style w:type="paragraph" w:customStyle="1" w:styleId="affffffe">
    <w:name w:val="封面标准英文名称"/>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rsid w:val="00D4734F"/>
    <w:pPr>
      <w:spacing w:line="0" w:lineRule="atLeast"/>
      <w:jc w:val="distribute"/>
    </w:pPr>
    <w:rPr>
      <w:rFonts w:ascii="黑体" w:eastAsia="黑体" w:hAnsi="宋体"/>
      <w:sz w:val="52"/>
    </w:rPr>
  </w:style>
  <w:style w:type="paragraph" w:customStyle="1" w:styleId="afffffffe">
    <w:name w:val="其他发布部门"/>
    <w:basedOn w:val="affffff8"/>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semiHidden/>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before="0" w:afterLines="0" w:after="0"/>
      <w:outlineLvl w:val="9"/>
    </w:pPr>
    <w:rPr>
      <w:rFonts w:ascii="宋体" w:eastAsia="宋体"/>
    </w:rPr>
  </w:style>
  <w:style w:type="paragraph" w:customStyle="1" w:styleId="affffffff8">
    <w:name w:val="标准文件_五级无标题"/>
    <w:basedOn w:val="afff1"/>
    <w:qFormat/>
    <w:rsid w:val="00BA263B"/>
    <w:pPr>
      <w:spacing w:beforeLines="0" w:before="0" w:afterLines="0" w:after="0"/>
      <w:outlineLvl w:val="9"/>
    </w:pPr>
    <w:rPr>
      <w:rFonts w:ascii="宋体" w:eastAsia="宋体"/>
    </w:rPr>
  </w:style>
  <w:style w:type="paragraph" w:customStyle="1" w:styleId="affffffff9">
    <w:name w:val="标准文件_三级无标题"/>
    <w:basedOn w:val="afff"/>
    <w:qFormat/>
    <w:rsid w:val="00BA263B"/>
    <w:pPr>
      <w:spacing w:beforeLines="0" w:before="0" w:afterLines="0" w:after="0"/>
      <w:outlineLvl w:val="9"/>
    </w:pPr>
    <w:rPr>
      <w:rFonts w:ascii="宋体" w:eastAsia="宋体"/>
    </w:rPr>
  </w:style>
  <w:style w:type="paragraph" w:customStyle="1" w:styleId="affffffffa">
    <w:name w:val="标准文件_二级无标题"/>
    <w:basedOn w:val="affe"/>
    <w:qFormat/>
    <w:rsid w:val="00BA263B"/>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rsid w:val="00EB1E69"/>
    <w:rPr>
      <w:rFonts w:ascii="宋体"/>
    </w:rPr>
  </w:style>
  <w:style w:type="table" w:styleId="afffffffff5">
    <w:name w:val="Table Grid"/>
    <w:basedOn w:val="afff7"/>
    <w:uiPriority w:val="3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before="50" w:afterLines="50" w:after="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843C13"/>
    <w:pPr>
      <w:spacing w:beforeLines="0" w:before="0" w:afterLines="0" w:after="0" w:line="276" w:lineRule="auto"/>
    </w:pPr>
    <w:rPr>
      <w:rFonts w:ascii="宋体" w:eastAsia="宋体"/>
    </w:rPr>
  </w:style>
  <w:style w:type="paragraph" w:customStyle="1" w:styleId="affffffffff9">
    <w:name w:val="标准文件_引言三级无标题"/>
    <w:basedOn w:val="a9"/>
    <w:next w:val="affff6"/>
    <w:qFormat/>
    <w:rsid w:val="00534BDF"/>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534BDF"/>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534BDF"/>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styleId="afffffffffff4">
    <w:name w:val="Normal (Web)"/>
    <w:basedOn w:val="afff5"/>
    <w:semiHidden/>
    <w:unhideWhenUsed/>
    <w:rsid w:val="002D5C9A"/>
    <w:pPr>
      <w:widowControl/>
      <w:adjustRightInd/>
      <w:spacing w:before="100" w:beforeAutospacing="1" w:after="100" w:afterAutospacing="1" w:line="240" w:lineRule="auto"/>
      <w:jc w:val="left"/>
    </w:pPr>
    <w:rPr>
      <w:kern w:val="0"/>
      <w:sz w:val="24"/>
      <w:szCs w:val="20"/>
    </w:rPr>
  </w:style>
  <w:style w:type="character" w:customStyle="1" w:styleId="fontstyle01">
    <w:name w:val="fontstyle01"/>
    <w:basedOn w:val="afff6"/>
    <w:rsid w:val="002D5C9A"/>
    <w:rPr>
      <w:rFonts w:ascii="宋体" w:eastAsia="宋体" w:hAnsi="宋体" w:cs="宋体" w:hint="eastAsia"/>
      <w:color w:val="000000"/>
      <w:sz w:val="22"/>
      <w:szCs w:val="22"/>
    </w:rPr>
  </w:style>
  <w:style w:type="character" w:customStyle="1" w:styleId="fontstyle11">
    <w:name w:val="fontstyle11"/>
    <w:basedOn w:val="afff6"/>
    <w:qFormat/>
    <w:rsid w:val="002D5C9A"/>
    <w:rPr>
      <w:rFonts w:ascii="TimesNewRomanPSMT" w:eastAsia="TimesNewRomanPSMT" w:hAnsi="TimesNewRomanPSMT" w:cs="TimesNewRomanPSMT"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395982700">
      <w:bodyDiv w:val="1"/>
      <w:marLeft w:val="0"/>
      <w:marRight w:val="0"/>
      <w:marTop w:val="0"/>
      <w:marBottom w:val="0"/>
      <w:divBdr>
        <w:top w:val="none" w:sz="0" w:space="0" w:color="auto"/>
        <w:left w:val="none" w:sz="0" w:space="0" w:color="auto"/>
        <w:bottom w:val="none" w:sz="0" w:space="0" w:color="auto"/>
        <w:right w:val="none" w:sz="0" w:space="0" w:color="auto"/>
      </w:divBdr>
    </w:div>
    <w:div w:id="668097118">
      <w:bodyDiv w:val="1"/>
      <w:marLeft w:val="0"/>
      <w:marRight w:val="0"/>
      <w:marTop w:val="0"/>
      <w:marBottom w:val="0"/>
      <w:divBdr>
        <w:top w:val="none" w:sz="0" w:space="0" w:color="auto"/>
        <w:left w:val="none" w:sz="0" w:space="0" w:color="auto"/>
        <w:bottom w:val="none" w:sz="0" w:space="0" w:color="auto"/>
        <w:right w:val="none" w:sz="0" w:space="0" w:color="auto"/>
      </w:divBdr>
    </w:div>
    <w:div w:id="996958027">
      <w:bodyDiv w:val="1"/>
      <w:marLeft w:val="0"/>
      <w:marRight w:val="0"/>
      <w:marTop w:val="0"/>
      <w:marBottom w:val="0"/>
      <w:divBdr>
        <w:top w:val="none" w:sz="0" w:space="0" w:color="auto"/>
        <w:left w:val="none" w:sz="0" w:space="0" w:color="auto"/>
        <w:bottom w:val="none" w:sz="0" w:space="0" w:color="auto"/>
        <w:right w:val="none" w:sz="0" w:space="0" w:color="auto"/>
      </w:divBdr>
    </w:div>
    <w:div w:id="1004091424">
      <w:bodyDiv w:val="1"/>
      <w:marLeft w:val="0"/>
      <w:marRight w:val="0"/>
      <w:marTop w:val="0"/>
      <w:marBottom w:val="0"/>
      <w:divBdr>
        <w:top w:val="none" w:sz="0" w:space="0" w:color="auto"/>
        <w:left w:val="none" w:sz="0" w:space="0" w:color="auto"/>
        <w:bottom w:val="none" w:sz="0" w:space="0" w:color="auto"/>
        <w:right w:val="none" w:sz="0" w:space="0" w:color="auto"/>
      </w:divBdr>
    </w:div>
    <w:div w:id="1457217913">
      <w:bodyDiv w:val="1"/>
      <w:marLeft w:val="0"/>
      <w:marRight w:val="0"/>
      <w:marTop w:val="0"/>
      <w:marBottom w:val="0"/>
      <w:divBdr>
        <w:top w:val="none" w:sz="0" w:space="0" w:color="auto"/>
        <w:left w:val="none" w:sz="0" w:space="0" w:color="auto"/>
        <w:bottom w:val="none" w:sz="0" w:space="0" w:color="auto"/>
        <w:right w:val="none" w:sz="0" w:space="0" w:color="auto"/>
      </w:divBdr>
    </w:div>
    <w:div w:id="1981421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glossaryDocument" Target="glossary/document.xml"/><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E321C70C694457E8C6E0AA9775E4755"/>
        <w:category>
          <w:name w:val="常规"/>
          <w:gallery w:val="placeholder"/>
        </w:category>
        <w:types>
          <w:type w:val="bbPlcHdr"/>
        </w:types>
        <w:behaviors>
          <w:behavior w:val="content"/>
        </w:behaviors>
        <w:guid w:val="{608ED23D-A33B-403D-AC26-93473359A43B}"/>
      </w:docPartPr>
      <w:docPartBody>
        <w:p w:rsidR="00000000" w:rsidRDefault="00142628">
          <w:pPr>
            <w:pStyle w:val="0E321C70C694457E8C6E0AA9775E4755"/>
          </w:pPr>
          <w:r w:rsidRPr="00751A05">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628"/>
    <w:rsid w:val="00142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0E321C70C694457E8C6E0AA9775E4755">
    <w:name w:val="0E321C70C694457E8C6E0AA9775E4755"/>
    <w:pPr>
      <w:widowControl w:val="0"/>
      <w:jc w:val="both"/>
    </w:pPr>
  </w:style>
  <w:style w:type="paragraph" w:customStyle="1" w:styleId="6829E94FA7EC400683E202C7BD82A87A">
    <w:name w:val="6829E94FA7EC400683E202C7BD82A87A"/>
    <w:pPr>
      <w:widowControl w:val="0"/>
      <w:jc w:val="both"/>
    </w:pPr>
  </w:style>
  <w:style w:type="paragraph" w:customStyle="1" w:styleId="F5ACB14FE54F41B9B429A7F1599A5D69">
    <w:name w:val="F5ACB14FE54F41B9B429A7F1599A5D6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D5176-9253-4231-8B12-EB437276C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5</TotalTime>
  <Pages>1</Pages>
  <Words>2292</Words>
  <Characters>2865</Characters>
  <Application>Microsoft Office Word</Application>
  <DocSecurity>0</DocSecurity>
  <Lines>477</Lines>
  <Paragraphs>429</Paragraphs>
  <ScaleCrop>false</ScaleCrop>
  <Company>PCMI</Company>
  <LinksUpToDate>false</LinksUpToDate>
  <CharactersWithSpaces>4728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微软用户</dc:creator>
  <cp:keywords/>
  <dc:description>&lt;config cover="true" show_menu="true" version="1.0.0" doctype="SDKXY"&gt;_x000d_
&lt;/config&gt;</dc:description>
  <cp:lastModifiedBy>微软用户</cp:lastModifiedBy>
  <cp:revision>2</cp:revision>
  <cp:lastPrinted>2020-08-30T10:00:00Z</cp:lastPrinted>
  <dcterms:created xsi:type="dcterms:W3CDTF">2021-12-30T06:05:00Z</dcterms:created>
  <dcterms:modified xsi:type="dcterms:W3CDTF">2021-12-30T06:10:00Z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