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Times New Roman"/>
          <w:sz w:val="20"/>
          <w:lang w:eastAsia="zh-CN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rPr>
          <w:rFonts w:ascii="Times New Roman"/>
          <w:sz w:val="20"/>
        </w:rPr>
      </w:pPr>
    </w:p>
    <w:p>
      <w:pPr>
        <w:pStyle w:val="2"/>
        <w:spacing w:before="3"/>
        <w:rPr>
          <w:rFonts w:ascii="Times New Roman"/>
          <w:sz w:val="21"/>
        </w:rPr>
      </w:pPr>
    </w:p>
    <w:p>
      <w:pPr>
        <w:pStyle w:val="10"/>
        <w:spacing w:line="621" w:lineRule="exact"/>
        <w:ind w:left="2719" w:right="0"/>
        <w:jc w:val="left"/>
        <w:rPr>
          <w:lang w:eastAsia="zh-CN"/>
        </w:rPr>
      </w:pPr>
      <w:r>
        <w:rPr>
          <w:lang w:eastAsia="zh-CN"/>
        </w:rPr>
        <w:t>河北省地方标准</w:t>
      </w:r>
    </w:p>
    <w:p>
      <w:pPr>
        <w:spacing w:before="255" w:line="331" w:lineRule="auto"/>
        <w:ind w:left="117" w:right="101"/>
        <w:jc w:val="center"/>
        <w:rPr>
          <w:sz w:val="52"/>
          <w:lang w:eastAsia="zh-CN"/>
        </w:rPr>
      </w:pPr>
      <w:r>
        <w:rPr>
          <w:sz w:val="52"/>
          <w:lang w:eastAsia="zh-CN"/>
        </w:rPr>
        <w:t>《</w:t>
      </w:r>
      <w:r>
        <w:rPr>
          <w:rFonts w:hint="eastAsia"/>
          <w:sz w:val="52"/>
          <w:lang w:eastAsia="zh-CN"/>
        </w:rPr>
        <w:t>社会单位安全文化建设基本规范</w:t>
      </w:r>
      <w:r>
        <w:rPr>
          <w:sz w:val="52"/>
          <w:lang w:eastAsia="zh-CN"/>
        </w:rPr>
        <w:t>》</w:t>
      </w:r>
    </w:p>
    <w:p>
      <w:pPr>
        <w:spacing w:before="57"/>
        <w:ind w:left="116" w:right="101"/>
        <w:jc w:val="center"/>
        <w:rPr>
          <w:sz w:val="52"/>
          <w:lang w:eastAsia="zh-CN"/>
        </w:rPr>
      </w:pPr>
      <w:r>
        <w:rPr>
          <w:sz w:val="52"/>
          <w:lang w:eastAsia="zh-CN"/>
        </w:rPr>
        <w:t>编制说明</w:t>
      </w:r>
    </w:p>
    <w:p>
      <w:pPr>
        <w:pStyle w:val="2"/>
        <w:rPr>
          <w:sz w:val="52"/>
          <w:lang w:eastAsia="zh-CN"/>
        </w:rPr>
      </w:pPr>
    </w:p>
    <w:p>
      <w:pPr>
        <w:pStyle w:val="2"/>
        <w:rPr>
          <w:sz w:val="52"/>
          <w:lang w:eastAsia="zh-CN"/>
        </w:rPr>
      </w:pPr>
    </w:p>
    <w:p>
      <w:pPr>
        <w:pStyle w:val="2"/>
        <w:rPr>
          <w:sz w:val="52"/>
          <w:lang w:eastAsia="zh-CN"/>
        </w:rPr>
      </w:pPr>
    </w:p>
    <w:p>
      <w:pPr>
        <w:pStyle w:val="2"/>
        <w:rPr>
          <w:sz w:val="52"/>
          <w:lang w:eastAsia="zh-CN"/>
        </w:rPr>
      </w:pPr>
    </w:p>
    <w:p>
      <w:pPr>
        <w:pStyle w:val="2"/>
        <w:rPr>
          <w:sz w:val="52"/>
          <w:lang w:eastAsia="zh-CN"/>
        </w:rPr>
      </w:pPr>
    </w:p>
    <w:p>
      <w:pPr>
        <w:pStyle w:val="2"/>
        <w:rPr>
          <w:sz w:val="52"/>
          <w:lang w:eastAsia="zh-CN"/>
        </w:rPr>
      </w:pPr>
    </w:p>
    <w:p>
      <w:pPr>
        <w:pStyle w:val="2"/>
        <w:rPr>
          <w:sz w:val="52"/>
          <w:lang w:eastAsia="zh-CN"/>
        </w:rPr>
      </w:pPr>
    </w:p>
    <w:p>
      <w:pPr>
        <w:spacing w:before="345"/>
        <w:ind w:left="110" w:right="101"/>
        <w:jc w:val="center"/>
        <w:rPr>
          <w:rFonts w:ascii="Microsoft JhengHei" w:eastAsia="Microsoft JhengHei"/>
          <w:b/>
          <w:sz w:val="36"/>
          <w:lang w:eastAsia="zh-CN"/>
        </w:rPr>
      </w:pPr>
      <w:r>
        <w:rPr>
          <w:rFonts w:hint="eastAsia" w:ascii="Microsoft JhengHei" w:eastAsia="Microsoft JhengHei"/>
          <w:b/>
          <w:sz w:val="36"/>
          <w:lang w:eastAsia="zh-CN"/>
        </w:rPr>
        <w:t>标准起草工作组</w:t>
      </w:r>
    </w:p>
    <w:p>
      <w:pPr>
        <w:pStyle w:val="11"/>
        <w:spacing w:before="112"/>
        <w:ind w:left="117" w:right="99"/>
        <w:rPr>
          <w:lang w:eastAsia="zh-CN"/>
        </w:rPr>
      </w:pPr>
      <w:r>
        <w:rPr>
          <w:lang w:eastAsia="zh-CN"/>
        </w:rPr>
        <w:t>2021</w:t>
      </w:r>
      <w:r>
        <w:rPr>
          <w:spacing w:val="-60"/>
          <w:lang w:eastAsia="zh-CN"/>
        </w:rPr>
        <w:t xml:space="preserve">年 </w:t>
      </w:r>
      <w:r>
        <w:rPr>
          <w:lang w:eastAsia="zh-CN"/>
        </w:rPr>
        <w:t>1</w:t>
      </w:r>
      <w:r>
        <w:rPr>
          <w:rFonts w:hint="eastAsia"/>
          <w:lang w:eastAsia="zh-CN"/>
        </w:rPr>
        <w:t>2</w:t>
      </w:r>
      <w:r>
        <w:rPr>
          <w:spacing w:val="-45"/>
          <w:lang w:eastAsia="zh-CN"/>
        </w:rPr>
        <w:t>月</w:t>
      </w:r>
    </w:p>
    <w:p>
      <w:pPr>
        <w:rPr>
          <w:lang w:eastAsia="zh-CN"/>
        </w:rPr>
        <w:sectPr>
          <w:type w:val="continuous"/>
          <w:pgSz w:w="11910" w:h="16840"/>
          <w:pgMar w:top="1580" w:right="1260" w:bottom="280" w:left="1580" w:header="720" w:footer="720" w:gutter="0"/>
          <w:cols w:space="720" w:num="1"/>
        </w:sectPr>
      </w:pPr>
    </w:p>
    <w:p>
      <w:pPr>
        <w:pStyle w:val="11"/>
        <w:spacing w:line="439" w:lineRule="exact"/>
        <w:rPr>
          <w:lang w:eastAsia="zh-CN"/>
        </w:rPr>
      </w:pPr>
    </w:p>
    <w:p>
      <w:pPr>
        <w:pStyle w:val="11"/>
        <w:spacing w:line="439" w:lineRule="exact"/>
        <w:rPr>
          <w:lang w:eastAsia="zh-CN"/>
        </w:rPr>
      </w:pPr>
      <w:r>
        <w:rPr>
          <w:lang w:eastAsia="zh-CN"/>
        </w:rPr>
        <w:t>河北省地方标准《</w:t>
      </w:r>
      <w:r>
        <w:rPr>
          <w:rFonts w:hint="eastAsia"/>
          <w:lang w:eastAsia="zh-CN"/>
        </w:rPr>
        <w:t>社会单位安全文化建设基本规范》</w:t>
      </w:r>
    </w:p>
    <w:p>
      <w:pPr>
        <w:pStyle w:val="11"/>
        <w:spacing w:line="439" w:lineRule="exact"/>
        <w:rPr>
          <w:lang w:eastAsia="zh-CN"/>
        </w:rPr>
      </w:pPr>
      <w:r>
        <w:rPr>
          <w:lang w:eastAsia="zh-CN"/>
        </w:rPr>
        <w:t>编制说明</w:t>
      </w:r>
    </w:p>
    <w:p>
      <w:pPr>
        <w:pStyle w:val="2"/>
        <w:spacing w:after="120" w:afterLines="50" w:line="360" w:lineRule="auto"/>
        <w:rPr>
          <w:sz w:val="28"/>
          <w:szCs w:val="28"/>
          <w:lang w:eastAsia="zh-CN"/>
        </w:rPr>
      </w:pPr>
    </w:p>
    <w:p>
      <w:pPr>
        <w:pStyle w:val="12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ascii="黑体" w:hAnsi="黑体" w:eastAsia="黑体"/>
          <w:sz w:val="28"/>
          <w:szCs w:val="28"/>
          <w:lang w:eastAsia="zh-CN"/>
        </w:rPr>
        <w:t>一、任务来源</w:t>
      </w:r>
    </w:p>
    <w:p>
      <w:pPr>
        <w:pStyle w:val="12"/>
        <w:spacing w:after="120" w:afterLines="50" w:line="360" w:lineRule="auto"/>
        <w:ind w:left="0" w:firstLine="584" w:firstLineChars="200"/>
        <w:rPr>
          <w:rFonts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</w:pPr>
      <w:r>
        <w:rPr>
          <w:rFonts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根据河北省</w:t>
      </w:r>
      <w:r>
        <w:rPr>
          <w:rFonts w:hint="eastAsia"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市场监督管理</w:t>
      </w:r>
      <w:r>
        <w:rPr>
          <w:rFonts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局《</w:t>
      </w:r>
      <w:r>
        <w:rPr>
          <w:rFonts w:hint="eastAsia"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关于下达20</w:t>
      </w:r>
      <w:r>
        <w:rPr>
          <w:rFonts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21</w:t>
      </w:r>
      <w:r>
        <w:rPr>
          <w:rFonts w:hint="eastAsia"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年河北省地方标准制修订项目计划（第二批）的通知</w:t>
      </w:r>
      <w:r>
        <w:rPr>
          <w:rFonts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》，</w:t>
      </w:r>
      <w:r>
        <w:rPr>
          <w:rFonts w:hint="eastAsia"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制定河北省</w:t>
      </w:r>
      <w:r>
        <w:rPr>
          <w:rFonts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地方标准</w:t>
      </w:r>
      <w:r>
        <w:rPr>
          <w:rFonts w:hint="eastAsia"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《社会单位安全文化建设基本规范》。本</w:t>
      </w:r>
      <w:r>
        <w:rPr>
          <w:rFonts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标准由</w:t>
      </w:r>
      <w:r>
        <w:rPr>
          <w:rFonts w:hint="eastAsia"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河北省应急管理厅</w:t>
      </w:r>
      <w:r>
        <w:rPr>
          <w:rFonts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负责组织</w:t>
      </w:r>
      <w:r>
        <w:rPr>
          <w:rFonts w:hint="eastAsia"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制定</w:t>
      </w:r>
      <w:r>
        <w:rPr>
          <w:rFonts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，项目编号为</w:t>
      </w:r>
      <w:r>
        <w:rPr>
          <w:rFonts w:hint="eastAsia"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：</w:t>
      </w:r>
      <w:r>
        <w:rPr>
          <w:rFonts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FW202137</w:t>
      </w:r>
      <w:r>
        <w:rPr>
          <w:rFonts w:hint="eastAsia" w:ascii="宋体" w:hAnsi="宋体" w:eastAsia="宋体" w:cs="宋体"/>
          <w:b w:val="0"/>
          <w:bCs w:val="0"/>
          <w:spacing w:val="6"/>
          <w:sz w:val="28"/>
          <w:szCs w:val="28"/>
          <w:lang w:eastAsia="zh-CN"/>
        </w:rPr>
        <w:t>。</w:t>
      </w:r>
    </w:p>
    <w:p>
      <w:pPr>
        <w:pStyle w:val="2"/>
        <w:spacing w:after="120" w:afterLines="50" w:line="360" w:lineRule="auto"/>
        <w:ind w:firstLine="584" w:firstLineChars="200"/>
        <w:rPr>
          <w:spacing w:val="6"/>
          <w:sz w:val="28"/>
          <w:szCs w:val="28"/>
          <w:lang w:eastAsia="zh-CN"/>
        </w:rPr>
      </w:pPr>
      <w:r>
        <w:rPr>
          <w:spacing w:val="6"/>
          <w:sz w:val="28"/>
          <w:szCs w:val="28"/>
          <w:lang w:eastAsia="zh-CN"/>
        </w:rPr>
        <w:t>本标准由河北省</w:t>
      </w:r>
      <w:r>
        <w:rPr>
          <w:rFonts w:hint="eastAsia"/>
          <w:spacing w:val="6"/>
          <w:sz w:val="28"/>
          <w:szCs w:val="28"/>
          <w:lang w:eastAsia="zh-CN"/>
        </w:rPr>
        <w:t>应急管理厅</w:t>
      </w:r>
      <w:r>
        <w:rPr>
          <w:spacing w:val="6"/>
          <w:sz w:val="28"/>
          <w:szCs w:val="28"/>
          <w:lang w:eastAsia="zh-CN"/>
        </w:rPr>
        <w:t>提出。本标准由</w:t>
      </w:r>
      <w:r>
        <w:rPr>
          <w:rFonts w:hint="eastAsia"/>
          <w:spacing w:val="6"/>
          <w:sz w:val="28"/>
          <w:szCs w:val="28"/>
          <w:lang w:eastAsia="zh-CN"/>
        </w:rPr>
        <w:t>河北省应急管理</w:t>
      </w:r>
      <w:bookmarkStart w:id="0" w:name="_GoBack"/>
      <w:r>
        <w:rPr>
          <w:rFonts w:hint="eastAsia"/>
          <w:color w:val="auto"/>
          <w:spacing w:val="6"/>
          <w:sz w:val="28"/>
          <w:szCs w:val="28"/>
          <w:lang w:eastAsia="zh-CN"/>
        </w:rPr>
        <w:t>宣传教育</w:t>
      </w:r>
      <w:bookmarkEnd w:id="0"/>
      <w:r>
        <w:rPr>
          <w:rFonts w:hint="eastAsia"/>
          <w:spacing w:val="6"/>
          <w:sz w:val="28"/>
          <w:szCs w:val="28"/>
          <w:lang w:eastAsia="zh-CN"/>
        </w:rPr>
        <w:t>中心、河北安慧诚企业管理咨询有限公司</w:t>
      </w:r>
      <w:r>
        <w:rPr>
          <w:spacing w:val="6"/>
          <w:sz w:val="28"/>
          <w:szCs w:val="28"/>
          <w:lang w:eastAsia="zh-CN"/>
        </w:rPr>
        <w:t>起草。</w:t>
      </w:r>
    </w:p>
    <w:p>
      <w:pPr>
        <w:pStyle w:val="12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ascii="黑体" w:hAnsi="黑体" w:eastAsia="黑体"/>
          <w:sz w:val="28"/>
          <w:szCs w:val="28"/>
          <w:lang w:eastAsia="zh-CN"/>
        </w:rPr>
        <w:t>二、标准制定的背景和意义</w:t>
      </w:r>
    </w:p>
    <w:p>
      <w:pPr>
        <w:spacing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深入贯彻落实习近平总书记“培育安全文化”重要指示精神，全面贯彻党的十九届二中、三中、四中、五中、六中全会精神，坚持统筹发展和安全，指导规范除企业外其他社会单位安全文化建设，明确社会单位安全文化建设评定项目、程序、标准，推动安全文化建设向全社会延伸，为经济社会发展提供强大的安全文化软实力。</w:t>
      </w:r>
    </w:p>
    <w:p>
      <w:pPr>
        <w:spacing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中共中央办公厅</w:t>
      </w:r>
      <w:r>
        <w:rPr>
          <w:spacing w:val="-6"/>
          <w:sz w:val="28"/>
          <w:szCs w:val="28"/>
          <w:lang w:eastAsia="zh-CN"/>
        </w:rPr>
        <w:t xml:space="preserve"> 国务院办公厅印发的《关于推进城市安全发展的意见》（中办发〔2018〕1号）和我省《关于推进城市安全发展的实施意见》（冀办发〔2018〕4号）明确指出，要提升市民安全素质和技能，推动安全文化示范企业、安全社区建设，推进安全文化主题社区、主题公园、安全体验馆、安全文化教育体验基地等主题场所建设。</w:t>
      </w:r>
      <w:r>
        <w:rPr>
          <w:rFonts w:hint="eastAsia"/>
          <w:spacing w:val="-6"/>
          <w:sz w:val="28"/>
          <w:szCs w:val="28"/>
          <w:lang w:eastAsia="zh-CN"/>
        </w:rPr>
        <w:t>目前我省在落实国家、省级层面党建、消防救援、文明城市建设、智慧城市建设等方面，都将安全文化作为重要内容，在统筹发展和安全方面进行了广泛探索，取得了丰硕成果。</w:t>
      </w:r>
    </w:p>
    <w:p>
      <w:pPr>
        <w:spacing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国家层面，国务院安委会办公室印发《国家安全发展示范城市评价细则》（安委办〔</w:t>
      </w:r>
      <w:r>
        <w:rPr>
          <w:spacing w:val="-6"/>
          <w:sz w:val="28"/>
          <w:szCs w:val="28"/>
          <w:lang w:eastAsia="zh-CN"/>
        </w:rPr>
        <w:t>2019〕16号）：社区开展安全文化创建活动；河北省级层面，《河北省全民安全素质提升工程三年行动实施方案（2020-2023年）》：安全文化示范单位创建持续深化，安全体验场馆等基础设施建设不断加强。</w:t>
      </w:r>
      <w:r>
        <w:rPr>
          <w:rFonts w:hint="eastAsia"/>
          <w:spacing w:val="-6"/>
          <w:sz w:val="28"/>
          <w:szCs w:val="28"/>
          <w:lang w:eastAsia="zh-CN"/>
        </w:rPr>
        <w:t>各级各层面对社会单位安全文化建设均提出了目标要求，但尚无明确的标准规范可依据</w:t>
      </w:r>
      <w:r>
        <w:rPr>
          <w:spacing w:val="-6"/>
          <w:sz w:val="28"/>
          <w:szCs w:val="28"/>
          <w:lang w:eastAsia="zh-CN"/>
        </w:rPr>
        <w:t>。</w:t>
      </w:r>
    </w:p>
    <w:p>
      <w:pPr>
        <w:spacing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立足新发展阶段，贯彻新发展理念，构建新发展格局，对经济社会高质量发展提出了迫切要求。安全是发展的前提，发展是安全的保障，在企业和其他社会单位开展安全文化建设，是预防各类事故、防灾减灾救灾、减少人民群众生命和财产损失的基础性工作，具有决定性作用。</w:t>
      </w:r>
    </w:p>
    <w:p>
      <w:pPr>
        <w:spacing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目前，国家出台了</w:t>
      </w:r>
      <w:r>
        <w:rPr>
          <w:spacing w:val="-6"/>
          <w:sz w:val="28"/>
          <w:szCs w:val="28"/>
          <w:lang w:eastAsia="zh-CN"/>
        </w:rPr>
        <w:t>AQ/T 900</w:t>
      </w:r>
      <w:r>
        <w:rPr>
          <w:rFonts w:hint="eastAsia"/>
          <w:spacing w:val="-6"/>
          <w:sz w:val="28"/>
          <w:szCs w:val="28"/>
          <w:lang w:eastAsia="zh-CN"/>
        </w:rPr>
        <w:t>4《企业</w:t>
      </w:r>
      <w:r>
        <w:rPr>
          <w:spacing w:val="-6"/>
          <w:sz w:val="28"/>
          <w:szCs w:val="28"/>
          <w:lang w:eastAsia="zh-CN"/>
        </w:rPr>
        <w:t>安全文化建设导则</w:t>
      </w:r>
      <w:r>
        <w:rPr>
          <w:rFonts w:hint="eastAsia"/>
          <w:spacing w:val="-6"/>
          <w:sz w:val="28"/>
          <w:szCs w:val="28"/>
          <w:lang w:eastAsia="zh-CN"/>
        </w:rPr>
        <w:t>》、</w:t>
      </w:r>
      <w:r>
        <w:rPr>
          <w:spacing w:val="-6"/>
          <w:sz w:val="28"/>
          <w:szCs w:val="28"/>
          <w:lang w:eastAsia="zh-CN"/>
        </w:rPr>
        <w:t>AQ/T 900</w:t>
      </w:r>
      <w:r>
        <w:rPr>
          <w:rFonts w:hint="eastAsia"/>
          <w:spacing w:val="-6"/>
          <w:sz w:val="28"/>
          <w:szCs w:val="28"/>
          <w:lang w:eastAsia="zh-CN"/>
        </w:rPr>
        <w:t>5   《企业</w:t>
      </w:r>
      <w:r>
        <w:rPr>
          <w:spacing w:val="-6"/>
          <w:sz w:val="28"/>
          <w:szCs w:val="28"/>
          <w:lang w:eastAsia="zh-CN"/>
        </w:rPr>
        <w:t>安全文化建设</w:t>
      </w:r>
      <w:r>
        <w:rPr>
          <w:rFonts w:hint="eastAsia"/>
          <w:spacing w:val="-6"/>
          <w:sz w:val="28"/>
          <w:szCs w:val="28"/>
          <w:lang w:eastAsia="zh-CN"/>
        </w:rPr>
        <w:t>评价准则》，没有出台适用于“社区、农村、</w:t>
      </w:r>
      <w:r>
        <w:rPr>
          <w:spacing w:val="-6"/>
          <w:sz w:val="28"/>
          <w:szCs w:val="28"/>
          <w:lang w:eastAsia="zh-CN"/>
        </w:rPr>
        <w:t>学校</w:t>
      </w:r>
      <w:r>
        <w:rPr>
          <w:rFonts w:hint="eastAsia"/>
          <w:spacing w:val="-6"/>
          <w:sz w:val="28"/>
          <w:szCs w:val="28"/>
          <w:lang w:eastAsia="zh-CN"/>
        </w:rPr>
        <w:t>、</w:t>
      </w:r>
      <w:r>
        <w:rPr>
          <w:spacing w:val="-6"/>
          <w:sz w:val="28"/>
          <w:szCs w:val="28"/>
          <w:lang w:eastAsia="zh-CN"/>
        </w:rPr>
        <w:t>医院</w:t>
      </w:r>
      <w:r>
        <w:rPr>
          <w:rFonts w:hint="eastAsia"/>
          <w:spacing w:val="-6"/>
          <w:sz w:val="28"/>
          <w:szCs w:val="28"/>
          <w:lang w:eastAsia="zh-CN"/>
        </w:rPr>
        <w:t>、旅游景点、商贸综合体、博物馆、展览馆、图书馆、体育馆、汽车站、火车站、公园、大型广场、会展中心、</w:t>
      </w:r>
      <w:r>
        <w:rPr>
          <w:rFonts w:hint="eastAsia"/>
          <w:color w:val="auto"/>
          <w:spacing w:val="-6"/>
          <w:sz w:val="28"/>
          <w:szCs w:val="28"/>
          <w:lang w:eastAsia="zh-CN"/>
        </w:rPr>
        <w:t>养老机构等社</w:t>
      </w:r>
      <w:r>
        <w:rPr>
          <w:rFonts w:hint="eastAsia"/>
          <w:spacing w:val="-6"/>
          <w:sz w:val="28"/>
          <w:szCs w:val="28"/>
          <w:lang w:eastAsia="zh-CN"/>
        </w:rPr>
        <w:t>会单位”的安全文化建设标准。</w:t>
      </w:r>
    </w:p>
    <w:p>
      <w:pPr>
        <w:spacing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目前，我省亟待出台《社会单位安全文化建设基本规范》地方标准，为社会单位开展安全文化建设提供依据和遵循。</w:t>
      </w:r>
    </w:p>
    <w:p>
      <w:pPr>
        <w:pStyle w:val="12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ascii="黑体" w:hAnsi="黑体" w:eastAsia="黑体"/>
          <w:sz w:val="28"/>
          <w:szCs w:val="28"/>
          <w:lang w:eastAsia="zh-CN"/>
        </w:rPr>
        <w:t>三、标准编制的原则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spacing w:val="-6"/>
          <w:sz w:val="28"/>
          <w:szCs w:val="28"/>
          <w:lang w:eastAsia="zh-CN"/>
        </w:rPr>
        <w:t>《</w:t>
      </w:r>
      <w:r>
        <w:rPr>
          <w:rFonts w:hint="eastAsia"/>
          <w:spacing w:val="-2"/>
          <w:sz w:val="28"/>
          <w:szCs w:val="28"/>
          <w:lang w:eastAsia="zh-CN"/>
        </w:rPr>
        <w:t>社会单位安全文化建设基本规范</w:t>
      </w:r>
      <w:r>
        <w:rPr>
          <w:spacing w:val="-6"/>
          <w:sz w:val="28"/>
          <w:szCs w:val="28"/>
          <w:lang w:eastAsia="zh-CN"/>
        </w:rPr>
        <w:t>》地方标准的编制遵循规范性、一致性和可操作性的原则。首先，标准的起草制定要规范化，遵守与制定标准有关的基础标准及相关的法律法规的规定，如：GB/T 1 系列标准，地方标准化管理办法等；其次，地方标准的制定与现行的国家、行业标准应协调一致，相互兼容并有机衔接；再次，地方标准的制定应符合河北省</w:t>
      </w:r>
      <w:r>
        <w:rPr>
          <w:rFonts w:hint="eastAsia"/>
          <w:spacing w:val="-6"/>
          <w:sz w:val="28"/>
          <w:szCs w:val="28"/>
          <w:lang w:eastAsia="zh-CN"/>
        </w:rPr>
        <w:t>社会</w:t>
      </w:r>
      <w:r>
        <w:rPr>
          <w:spacing w:val="-6"/>
          <w:sz w:val="28"/>
          <w:szCs w:val="28"/>
          <w:lang w:eastAsia="zh-CN"/>
        </w:rPr>
        <w:t>单位</w:t>
      </w:r>
      <w:r>
        <w:rPr>
          <w:rFonts w:hint="eastAsia"/>
          <w:spacing w:val="-6"/>
          <w:sz w:val="28"/>
          <w:szCs w:val="28"/>
          <w:lang w:eastAsia="zh-CN"/>
        </w:rPr>
        <w:t>安全理念文化、安全制度文化、安全环境文化和安全行为文化提升</w:t>
      </w:r>
      <w:r>
        <w:rPr>
          <w:spacing w:val="-6"/>
          <w:sz w:val="28"/>
          <w:szCs w:val="28"/>
          <w:lang w:eastAsia="zh-CN"/>
        </w:rPr>
        <w:t>愿望，可操作性强。</w:t>
      </w:r>
    </w:p>
    <w:p>
      <w:pPr>
        <w:pStyle w:val="12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ascii="黑体" w:hAnsi="黑体" w:eastAsia="黑体"/>
          <w:sz w:val="28"/>
          <w:szCs w:val="28"/>
          <w:lang w:eastAsia="zh-CN"/>
        </w:rPr>
        <w:t>四、主要工作过程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spacing w:val="-6"/>
          <w:sz w:val="28"/>
          <w:szCs w:val="28"/>
          <w:lang w:eastAsia="zh-CN"/>
        </w:rPr>
        <w:t>本标准自立项以来，</w:t>
      </w:r>
      <w:r>
        <w:rPr>
          <w:rFonts w:hint="eastAsia"/>
          <w:spacing w:val="6"/>
          <w:sz w:val="28"/>
          <w:szCs w:val="28"/>
          <w:lang w:eastAsia="zh-CN"/>
        </w:rPr>
        <w:t>河北省应</w:t>
      </w:r>
      <w:r>
        <w:rPr>
          <w:rFonts w:hint="eastAsia"/>
          <w:color w:val="auto"/>
          <w:spacing w:val="6"/>
          <w:sz w:val="28"/>
          <w:szCs w:val="28"/>
          <w:lang w:eastAsia="zh-CN"/>
        </w:rPr>
        <w:t>急管理宣传教育</w:t>
      </w:r>
      <w:r>
        <w:rPr>
          <w:rFonts w:hint="eastAsia"/>
          <w:spacing w:val="6"/>
          <w:sz w:val="28"/>
          <w:szCs w:val="28"/>
          <w:lang w:eastAsia="zh-CN"/>
        </w:rPr>
        <w:t>中心、河北安慧诚企业管理咨询有限公司</w:t>
      </w:r>
      <w:r>
        <w:rPr>
          <w:spacing w:val="-6"/>
          <w:sz w:val="28"/>
          <w:szCs w:val="28"/>
          <w:lang w:eastAsia="zh-CN"/>
        </w:rPr>
        <w:t>积极开展工作。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spacing w:val="-6"/>
          <w:sz w:val="28"/>
          <w:szCs w:val="28"/>
          <w:lang w:eastAsia="zh-CN"/>
        </w:rPr>
        <w:t>（1）成立了由</w:t>
      </w:r>
      <w:r>
        <w:rPr>
          <w:rFonts w:hint="eastAsia"/>
          <w:spacing w:val="6"/>
          <w:sz w:val="28"/>
          <w:szCs w:val="28"/>
          <w:lang w:eastAsia="zh-CN"/>
        </w:rPr>
        <w:t>河北省应急管理</w:t>
      </w:r>
      <w:r>
        <w:rPr>
          <w:rFonts w:hint="eastAsia"/>
          <w:color w:val="auto"/>
          <w:spacing w:val="6"/>
          <w:sz w:val="28"/>
          <w:szCs w:val="28"/>
          <w:lang w:eastAsia="zh-CN"/>
        </w:rPr>
        <w:t>宣传教育中</w:t>
      </w:r>
      <w:r>
        <w:rPr>
          <w:rFonts w:hint="eastAsia"/>
          <w:spacing w:val="6"/>
          <w:sz w:val="28"/>
          <w:szCs w:val="28"/>
          <w:lang w:eastAsia="zh-CN"/>
        </w:rPr>
        <w:t>心、河北安慧诚企业管理咨询有限公司</w:t>
      </w:r>
      <w:r>
        <w:rPr>
          <w:spacing w:val="-6"/>
          <w:sz w:val="28"/>
          <w:szCs w:val="28"/>
          <w:lang w:eastAsia="zh-CN"/>
        </w:rPr>
        <w:t>组成的标准起草工作组。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spacing w:val="-6"/>
          <w:sz w:val="28"/>
          <w:szCs w:val="28"/>
          <w:lang w:eastAsia="zh-CN"/>
        </w:rPr>
        <w:t>（2）积极开展调查研究，检索国家及其他省市相关标准及法律法规，结合国家</w:t>
      </w:r>
      <w:r>
        <w:rPr>
          <w:rFonts w:hint="eastAsia"/>
          <w:spacing w:val="-6"/>
          <w:sz w:val="28"/>
          <w:szCs w:val="28"/>
          <w:lang w:eastAsia="zh-CN"/>
        </w:rPr>
        <w:t>没有《</w:t>
      </w:r>
      <w:r>
        <w:rPr>
          <w:rFonts w:hint="eastAsia"/>
          <w:spacing w:val="-2"/>
          <w:sz w:val="28"/>
          <w:szCs w:val="28"/>
          <w:lang w:eastAsia="zh-CN"/>
        </w:rPr>
        <w:t>社会单位安全文化建设基本规范</w:t>
      </w:r>
      <w:r>
        <w:rPr>
          <w:rFonts w:hint="eastAsia"/>
          <w:spacing w:val="-6"/>
          <w:sz w:val="28"/>
          <w:szCs w:val="28"/>
          <w:lang w:eastAsia="zh-CN"/>
        </w:rPr>
        <w:t>》和河北省没有地方标准</w:t>
      </w:r>
      <w:r>
        <w:rPr>
          <w:spacing w:val="-6"/>
          <w:sz w:val="28"/>
          <w:szCs w:val="28"/>
          <w:lang w:eastAsia="zh-CN"/>
        </w:rPr>
        <w:t>的实际状况，组织安全文化专家进行调研。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spacing w:val="-6"/>
          <w:sz w:val="28"/>
          <w:szCs w:val="28"/>
          <w:lang w:eastAsia="zh-CN"/>
        </w:rPr>
        <w:t>（3）分析研究调研材料，由标准起草工作组专业技术人员编写标准草案，经过起草小组全体人员讨论，形成标准讨论稿。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spacing w:val="-6"/>
          <w:sz w:val="28"/>
          <w:szCs w:val="28"/>
          <w:lang w:eastAsia="zh-CN"/>
        </w:rPr>
        <w:t>（4）标准起草工作组利用多种方式与</w:t>
      </w:r>
      <w:r>
        <w:rPr>
          <w:rFonts w:hint="eastAsia"/>
          <w:spacing w:val="-6"/>
          <w:sz w:val="28"/>
          <w:szCs w:val="28"/>
          <w:lang w:eastAsia="zh-CN"/>
        </w:rPr>
        <w:t>河北省内国家安全文化专家、河北省安全文化专家、国家安全生产标准化评审员和评审专家、河北省安全生产标准化评审员和专家、安全生产标准化讲课教师、双重预防机制建设师资、各类安全生产管理人员、注册安全工程师、工程技术人员、高级工程师等人员共同</w:t>
      </w:r>
      <w:r>
        <w:rPr>
          <w:spacing w:val="-6"/>
          <w:sz w:val="28"/>
          <w:szCs w:val="28"/>
          <w:lang w:eastAsia="zh-CN"/>
        </w:rPr>
        <w:t>探讨标准内容，整合相关意见和建议，在标准讨论稿的基础上，形成标准征求意见稿。</w:t>
      </w:r>
    </w:p>
    <w:p>
      <w:pPr>
        <w:pStyle w:val="2"/>
        <w:spacing w:after="120" w:afterLines="50" w:line="360" w:lineRule="auto"/>
        <w:ind w:firstLine="536" w:firstLineChars="200"/>
        <w:rPr>
          <w:spacing w:val="-6"/>
          <w:sz w:val="28"/>
          <w:szCs w:val="28"/>
          <w:lang w:eastAsia="zh-CN"/>
        </w:rPr>
      </w:pPr>
      <w:r>
        <w:rPr>
          <w:rFonts w:hint="eastAsia"/>
          <w:spacing w:val="-6"/>
          <w:sz w:val="28"/>
          <w:szCs w:val="28"/>
          <w:lang w:eastAsia="zh-CN"/>
        </w:rPr>
        <w:t>（5）按照标准</w:t>
      </w:r>
      <w:r>
        <w:rPr>
          <w:spacing w:val="-6"/>
          <w:sz w:val="28"/>
          <w:szCs w:val="28"/>
          <w:lang w:eastAsia="zh-CN"/>
        </w:rPr>
        <w:t>制修订要求，起草组通过多种渠道</w:t>
      </w:r>
      <w:r>
        <w:rPr>
          <w:rFonts w:hint="eastAsia"/>
          <w:spacing w:val="-6"/>
          <w:sz w:val="28"/>
          <w:szCs w:val="28"/>
          <w:lang w:eastAsia="zh-CN"/>
        </w:rPr>
        <w:t>向</w:t>
      </w:r>
      <w:r>
        <w:rPr>
          <w:spacing w:val="-6"/>
          <w:sz w:val="28"/>
          <w:szCs w:val="28"/>
          <w:lang w:eastAsia="zh-CN"/>
        </w:rPr>
        <w:t>全社会征求意见，共发放征求意见函（通知、稿）</w:t>
      </w:r>
      <w:r>
        <w:rPr>
          <w:rFonts w:hint="eastAsia"/>
          <w:spacing w:val="-6"/>
          <w:sz w:val="28"/>
          <w:szCs w:val="28"/>
          <w:lang w:eastAsia="zh-CN"/>
        </w:rPr>
        <w:t>132份</w:t>
      </w:r>
      <w:r>
        <w:rPr>
          <w:spacing w:val="-6"/>
          <w:sz w:val="28"/>
          <w:szCs w:val="28"/>
          <w:lang w:eastAsia="zh-CN"/>
        </w:rPr>
        <w:t>，收集意见</w:t>
      </w:r>
      <w:r>
        <w:rPr>
          <w:rFonts w:hint="eastAsia"/>
          <w:spacing w:val="-6"/>
          <w:sz w:val="28"/>
          <w:szCs w:val="28"/>
          <w:lang w:eastAsia="zh-CN"/>
        </w:rPr>
        <w:t>5条，经研究采纳5条</w:t>
      </w:r>
      <w:r>
        <w:rPr>
          <w:spacing w:val="-6"/>
          <w:sz w:val="28"/>
          <w:szCs w:val="28"/>
          <w:lang w:eastAsia="zh-CN"/>
        </w:rPr>
        <w:t>，</w:t>
      </w:r>
      <w:r>
        <w:rPr>
          <w:rFonts w:hint="eastAsia"/>
          <w:spacing w:val="-6"/>
          <w:sz w:val="28"/>
          <w:szCs w:val="28"/>
          <w:lang w:eastAsia="zh-CN"/>
        </w:rPr>
        <w:t>并</w:t>
      </w:r>
      <w:r>
        <w:rPr>
          <w:spacing w:val="-6"/>
          <w:sz w:val="28"/>
          <w:szCs w:val="28"/>
          <w:lang w:eastAsia="zh-CN"/>
        </w:rPr>
        <w:t>对标准文本进行了修改，形成</w:t>
      </w:r>
      <w:r>
        <w:rPr>
          <w:rFonts w:hint="eastAsia"/>
          <w:spacing w:val="-6"/>
          <w:sz w:val="28"/>
          <w:szCs w:val="28"/>
          <w:lang w:eastAsia="zh-CN"/>
        </w:rPr>
        <w:t>标准</w:t>
      </w:r>
      <w:r>
        <w:rPr>
          <w:spacing w:val="-6"/>
          <w:sz w:val="28"/>
          <w:szCs w:val="28"/>
          <w:lang w:eastAsia="zh-CN"/>
        </w:rPr>
        <w:t>网上征求意见稿</w:t>
      </w:r>
      <w:r>
        <w:rPr>
          <w:rFonts w:hint="eastAsia"/>
          <w:spacing w:val="-6"/>
          <w:sz w:val="28"/>
          <w:szCs w:val="28"/>
          <w:lang w:eastAsia="zh-CN"/>
        </w:rPr>
        <w:t>。</w:t>
      </w:r>
    </w:p>
    <w:p>
      <w:pPr>
        <w:pStyle w:val="12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五、</w:t>
      </w:r>
      <w:r>
        <w:rPr>
          <w:rFonts w:ascii="黑体" w:hAnsi="黑体" w:eastAsia="黑体"/>
          <w:sz w:val="28"/>
          <w:szCs w:val="28"/>
          <w:lang w:eastAsia="zh-CN"/>
        </w:rPr>
        <w:t>标准的主要内容和依据来源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color w:val="FF0000"/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本标准规定了</w:t>
      </w:r>
      <w:r>
        <w:rPr>
          <w:rFonts w:hint="eastAsia"/>
          <w:spacing w:val="-10"/>
          <w:sz w:val="28"/>
          <w:szCs w:val="28"/>
          <w:lang w:eastAsia="zh-CN"/>
        </w:rPr>
        <w:t>社会单位安全文化建设基本规范的术语和定义、总则、推进要素、实施过程、评定与管理。附录A.</w:t>
      </w:r>
      <w:r>
        <w:rPr>
          <w:spacing w:val="-10"/>
          <w:sz w:val="28"/>
          <w:szCs w:val="28"/>
          <w:lang w:eastAsia="zh-CN"/>
        </w:rPr>
        <w:t>社会单位安全文化建设评价参考指标</w:t>
      </w:r>
      <w:r>
        <w:rPr>
          <w:rFonts w:hint="eastAsia"/>
          <w:spacing w:val="-10"/>
          <w:sz w:val="28"/>
          <w:szCs w:val="28"/>
          <w:lang w:eastAsia="zh-CN"/>
        </w:rPr>
        <w:t>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rFonts w:hint="eastAsia"/>
          <w:spacing w:val="-10"/>
          <w:sz w:val="28"/>
          <w:szCs w:val="28"/>
          <w:lang w:eastAsia="zh-CN"/>
        </w:rPr>
        <w:t>本标准适用于</w:t>
      </w:r>
      <w:r>
        <w:rPr>
          <w:spacing w:val="-10"/>
          <w:sz w:val="28"/>
          <w:szCs w:val="28"/>
          <w:lang w:eastAsia="zh-CN"/>
        </w:rPr>
        <w:t>开展安全文化建设工作的</w:t>
      </w:r>
      <w:r>
        <w:rPr>
          <w:rFonts w:hint="eastAsia"/>
          <w:spacing w:val="-10"/>
          <w:sz w:val="28"/>
          <w:szCs w:val="28"/>
          <w:lang w:eastAsia="zh-CN"/>
        </w:rPr>
        <w:t>社会单位</w:t>
      </w:r>
      <w:r>
        <w:rPr>
          <w:spacing w:val="-10"/>
          <w:sz w:val="28"/>
          <w:szCs w:val="28"/>
          <w:lang w:eastAsia="zh-CN"/>
        </w:rPr>
        <w:t>。尤其适用于下列</w:t>
      </w:r>
      <w:r>
        <w:rPr>
          <w:rFonts w:hint="eastAsia"/>
          <w:spacing w:val="-10"/>
          <w:sz w:val="28"/>
          <w:szCs w:val="28"/>
          <w:lang w:eastAsia="zh-CN"/>
        </w:rPr>
        <w:t>单位</w:t>
      </w:r>
      <w:r>
        <w:rPr>
          <w:spacing w:val="-10"/>
          <w:sz w:val="28"/>
          <w:szCs w:val="28"/>
          <w:lang w:eastAsia="zh-CN"/>
        </w:rPr>
        <w:t>：</w:t>
      </w:r>
      <w:r>
        <w:rPr>
          <w:rFonts w:hint="eastAsia"/>
          <w:spacing w:val="-10"/>
          <w:sz w:val="28"/>
          <w:szCs w:val="28"/>
          <w:lang w:eastAsia="zh-CN"/>
        </w:rPr>
        <w:t>社区、农村、</w:t>
      </w:r>
      <w:r>
        <w:rPr>
          <w:spacing w:val="-10"/>
          <w:sz w:val="28"/>
          <w:szCs w:val="28"/>
          <w:lang w:eastAsia="zh-CN"/>
        </w:rPr>
        <w:t>学校</w:t>
      </w:r>
      <w:r>
        <w:rPr>
          <w:rFonts w:hint="eastAsia"/>
          <w:spacing w:val="-10"/>
          <w:sz w:val="28"/>
          <w:szCs w:val="28"/>
          <w:lang w:eastAsia="zh-CN"/>
        </w:rPr>
        <w:t>、</w:t>
      </w:r>
      <w:r>
        <w:rPr>
          <w:spacing w:val="-10"/>
          <w:sz w:val="28"/>
          <w:szCs w:val="28"/>
          <w:lang w:eastAsia="zh-CN"/>
        </w:rPr>
        <w:t>医院</w:t>
      </w:r>
      <w:r>
        <w:rPr>
          <w:rFonts w:hint="eastAsia"/>
          <w:spacing w:val="-10"/>
          <w:sz w:val="28"/>
          <w:szCs w:val="28"/>
          <w:lang w:eastAsia="zh-CN"/>
        </w:rPr>
        <w:t>、旅游景点、商贸综合体、博物馆、展览馆、图书馆、体育馆、汽车站、火车站、公园、大型广场、会展中心、养老机构等社会单位。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本标准各项内容的确定是以</w:t>
      </w:r>
      <w:r>
        <w:rPr>
          <w:rFonts w:hint="eastAsia"/>
          <w:spacing w:val="-10"/>
          <w:sz w:val="28"/>
          <w:szCs w:val="28"/>
          <w:lang w:eastAsia="zh-CN"/>
        </w:rPr>
        <w:t>河北省社会单位</w:t>
      </w:r>
      <w:r>
        <w:rPr>
          <w:spacing w:val="-10"/>
          <w:sz w:val="28"/>
          <w:szCs w:val="28"/>
          <w:lang w:eastAsia="zh-CN"/>
        </w:rPr>
        <w:t>实际情况为基础，同时又考虑了国家或行业相关标准的要求。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本标准共分为</w:t>
      </w:r>
      <w:r>
        <w:rPr>
          <w:rFonts w:hint="eastAsia"/>
          <w:spacing w:val="-10"/>
          <w:sz w:val="28"/>
          <w:szCs w:val="28"/>
          <w:lang w:eastAsia="zh-CN"/>
        </w:rPr>
        <w:t>8</w:t>
      </w:r>
      <w:r>
        <w:rPr>
          <w:spacing w:val="-10"/>
          <w:sz w:val="28"/>
          <w:szCs w:val="28"/>
          <w:lang w:eastAsia="zh-CN"/>
        </w:rPr>
        <w:t>个部分</w:t>
      </w:r>
      <w:r>
        <w:rPr>
          <w:rFonts w:hint="eastAsia"/>
          <w:spacing w:val="-10"/>
          <w:sz w:val="28"/>
          <w:szCs w:val="28"/>
          <w:lang w:eastAsia="zh-CN"/>
        </w:rPr>
        <w:t>和</w:t>
      </w:r>
      <w:r>
        <w:rPr>
          <w:spacing w:val="-10"/>
          <w:sz w:val="28"/>
          <w:szCs w:val="28"/>
          <w:lang w:eastAsia="zh-CN"/>
        </w:rPr>
        <w:t>1</w:t>
      </w:r>
      <w:r>
        <w:rPr>
          <w:rFonts w:hint="eastAsia"/>
          <w:spacing w:val="-10"/>
          <w:sz w:val="28"/>
          <w:szCs w:val="28"/>
          <w:lang w:eastAsia="zh-CN"/>
        </w:rPr>
        <w:t>个附录</w:t>
      </w:r>
      <w:r>
        <w:rPr>
          <w:spacing w:val="-10"/>
          <w:sz w:val="28"/>
          <w:szCs w:val="28"/>
          <w:lang w:eastAsia="zh-CN"/>
        </w:rPr>
        <w:t>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1．范围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介绍本标准的主要内容以及本标准所适用的领域。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2.规范性引用文件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归纳了本标准引用的规范性文件。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3．术语和定义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本标准</w:t>
      </w:r>
      <w:r>
        <w:rPr>
          <w:rFonts w:hint="eastAsia"/>
          <w:spacing w:val="-10"/>
          <w:sz w:val="28"/>
          <w:szCs w:val="28"/>
          <w:lang w:eastAsia="zh-CN"/>
        </w:rPr>
        <w:t>需要界定的术语和定义</w:t>
      </w:r>
      <w:r>
        <w:rPr>
          <w:spacing w:val="-10"/>
          <w:sz w:val="28"/>
          <w:szCs w:val="28"/>
          <w:lang w:eastAsia="zh-CN"/>
        </w:rPr>
        <w:t>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4．总</w:t>
      </w:r>
      <w:r>
        <w:rPr>
          <w:rFonts w:hint="eastAsia"/>
          <w:spacing w:val="-10"/>
          <w:sz w:val="28"/>
          <w:szCs w:val="28"/>
          <w:lang w:eastAsia="zh-CN"/>
        </w:rPr>
        <w:t>则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规定了</w:t>
      </w:r>
      <w:r>
        <w:rPr>
          <w:rFonts w:hint="eastAsia"/>
          <w:spacing w:val="-10"/>
          <w:sz w:val="28"/>
          <w:szCs w:val="28"/>
          <w:lang w:eastAsia="zh-CN"/>
        </w:rPr>
        <w:t>社会单位安全文化建设基本规范的总原则</w:t>
      </w:r>
      <w:r>
        <w:rPr>
          <w:spacing w:val="-10"/>
          <w:sz w:val="28"/>
          <w:szCs w:val="28"/>
          <w:lang w:eastAsia="zh-CN"/>
        </w:rPr>
        <w:t>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rFonts w:hint="eastAsia"/>
          <w:spacing w:val="-10"/>
          <w:sz w:val="28"/>
          <w:szCs w:val="28"/>
          <w:lang w:eastAsia="zh-CN"/>
        </w:rPr>
        <w:t>5</w:t>
      </w:r>
      <w:r>
        <w:rPr>
          <w:spacing w:val="-10"/>
          <w:sz w:val="28"/>
          <w:szCs w:val="28"/>
          <w:lang w:eastAsia="zh-CN"/>
        </w:rPr>
        <w:t>．</w:t>
      </w:r>
      <w:r>
        <w:rPr>
          <w:rFonts w:hint="eastAsia"/>
          <w:spacing w:val="-10"/>
          <w:sz w:val="28"/>
          <w:szCs w:val="28"/>
          <w:lang w:eastAsia="zh-CN"/>
        </w:rPr>
        <w:t>推进要素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规定了</w:t>
      </w:r>
      <w:r>
        <w:rPr>
          <w:rFonts w:hint="eastAsia"/>
          <w:spacing w:val="-10"/>
          <w:sz w:val="28"/>
          <w:szCs w:val="28"/>
          <w:lang w:eastAsia="zh-CN"/>
        </w:rPr>
        <w:t>安全理念文化、安全制度文化、安全环境文化和安全行为文化内容</w:t>
      </w:r>
      <w:r>
        <w:rPr>
          <w:spacing w:val="-10"/>
          <w:sz w:val="28"/>
          <w:szCs w:val="28"/>
          <w:lang w:eastAsia="zh-CN"/>
        </w:rPr>
        <w:t>。</w:t>
      </w:r>
    </w:p>
    <w:p>
      <w:pPr>
        <w:spacing w:line="360" w:lineRule="auto"/>
        <w:ind w:firstLine="509" w:firstLineChars="196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6.</w:t>
      </w:r>
      <w:r>
        <w:rPr>
          <w:rFonts w:hint="eastAsia"/>
          <w:spacing w:val="-10"/>
          <w:sz w:val="28"/>
          <w:szCs w:val="28"/>
          <w:lang w:eastAsia="zh-CN"/>
        </w:rPr>
        <w:t xml:space="preserve"> 实施过程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规定了</w:t>
      </w:r>
      <w:r>
        <w:rPr>
          <w:rFonts w:hint="eastAsia"/>
          <w:spacing w:val="-10"/>
          <w:sz w:val="28"/>
          <w:szCs w:val="28"/>
          <w:lang w:eastAsia="zh-CN"/>
        </w:rPr>
        <w:t>组织保障、安全承诺、宣传教育、实践活动、安全手册、绩效评估、持续改进过程的要求。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7</w:t>
      </w:r>
      <w:r>
        <w:rPr>
          <w:rFonts w:hint="eastAsia"/>
          <w:spacing w:val="-10"/>
          <w:sz w:val="28"/>
          <w:szCs w:val="28"/>
          <w:lang w:eastAsia="zh-CN"/>
        </w:rPr>
        <w:t>.等级评定与管理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规定了</w:t>
      </w:r>
      <w:r>
        <w:rPr>
          <w:rFonts w:hint="eastAsia"/>
          <w:spacing w:val="-10"/>
          <w:sz w:val="28"/>
          <w:szCs w:val="28"/>
          <w:lang w:eastAsia="zh-CN"/>
        </w:rPr>
        <w:t>等级划分、评定方法、评定流程、定级管理</w:t>
      </w:r>
      <w:r>
        <w:rPr>
          <w:spacing w:val="-10"/>
          <w:sz w:val="28"/>
          <w:szCs w:val="28"/>
          <w:lang w:eastAsia="zh-CN"/>
        </w:rPr>
        <w:t>的要求。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8.</w:t>
      </w:r>
      <w:r>
        <w:rPr>
          <w:rFonts w:hint="eastAsia"/>
          <w:spacing w:val="-10"/>
          <w:sz w:val="28"/>
          <w:szCs w:val="28"/>
          <w:lang w:eastAsia="zh-CN"/>
        </w:rPr>
        <w:t xml:space="preserve"> 持续改进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规定了</w:t>
      </w:r>
      <w:r>
        <w:rPr>
          <w:rFonts w:hint="eastAsia"/>
          <w:spacing w:val="-10"/>
          <w:sz w:val="28"/>
          <w:szCs w:val="28"/>
          <w:lang w:eastAsia="zh-CN"/>
        </w:rPr>
        <w:t>持续改进的要求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9</w:t>
      </w:r>
      <w:r>
        <w:rPr>
          <w:rFonts w:hint="eastAsia"/>
          <w:spacing w:val="-10"/>
          <w:sz w:val="28"/>
          <w:szCs w:val="28"/>
          <w:lang w:eastAsia="zh-CN"/>
        </w:rPr>
        <w:t>. 附录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rFonts w:hint="eastAsia"/>
          <w:spacing w:val="-10"/>
          <w:sz w:val="28"/>
          <w:szCs w:val="28"/>
          <w:lang w:eastAsia="zh-CN"/>
        </w:rPr>
        <w:t>附录A社会单位安全文化建设评价参考指标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pacing w:val="-10"/>
          <w:sz w:val="28"/>
          <w:szCs w:val="28"/>
          <w:lang w:eastAsia="zh-CN"/>
        </w:rPr>
      </w:pPr>
      <w:r>
        <w:rPr>
          <w:rFonts w:hint="eastAsia"/>
          <w:spacing w:val="-10"/>
          <w:sz w:val="28"/>
          <w:szCs w:val="28"/>
          <w:lang w:eastAsia="zh-CN"/>
        </w:rPr>
        <w:t>本附录为规范性附录，以表格形式给出了社会单位安全文化建设应具备的内容。分为基本条件和一级指标</w:t>
      </w:r>
      <w:r>
        <w:rPr>
          <w:spacing w:val="-10"/>
          <w:sz w:val="28"/>
          <w:szCs w:val="28"/>
          <w:lang w:eastAsia="zh-CN"/>
        </w:rPr>
        <w:t>5</w:t>
      </w:r>
      <w:r>
        <w:rPr>
          <w:rFonts w:hint="eastAsia"/>
          <w:spacing w:val="-10"/>
          <w:sz w:val="28"/>
          <w:szCs w:val="28"/>
          <w:lang w:eastAsia="zh-CN"/>
        </w:rPr>
        <w:t>个、二级指标1</w:t>
      </w:r>
      <w:r>
        <w:rPr>
          <w:spacing w:val="-10"/>
          <w:sz w:val="28"/>
          <w:szCs w:val="28"/>
          <w:lang w:eastAsia="zh-CN"/>
        </w:rPr>
        <w:t>8</w:t>
      </w:r>
      <w:r>
        <w:rPr>
          <w:rFonts w:hint="eastAsia"/>
          <w:spacing w:val="-10"/>
          <w:sz w:val="28"/>
          <w:szCs w:val="28"/>
          <w:lang w:eastAsia="zh-CN"/>
        </w:rPr>
        <w:t>个、三级指标2</w:t>
      </w:r>
      <w:r>
        <w:rPr>
          <w:spacing w:val="-10"/>
          <w:sz w:val="28"/>
          <w:szCs w:val="28"/>
          <w:lang w:eastAsia="zh-CN"/>
        </w:rPr>
        <w:t>9</w:t>
      </w:r>
      <w:r>
        <w:rPr>
          <w:rFonts w:hint="eastAsia"/>
          <w:spacing w:val="-10"/>
          <w:sz w:val="28"/>
          <w:szCs w:val="28"/>
          <w:lang w:eastAsia="zh-CN"/>
        </w:rPr>
        <w:t>个。</w:t>
      </w:r>
    </w:p>
    <w:p>
      <w:pPr>
        <w:pStyle w:val="12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六</w:t>
      </w:r>
      <w:r>
        <w:rPr>
          <w:rFonts w:ascii="黑体" w:hAnsi="黑体" w:eastAsia="黑体"/>
          <w:sz w:val="28"/>
          <w:szCs w:val="28"/>
          <w:lang w:eastAsia="zh-CN"/>
        </w:rPr>
        <w:t>、与有关现行法律、政策和标准的关系</w:t>
      </w:r>
    </w:p>
    <w:p>
      <w:pPr>
        <w:pStyle w:val="2"/>
        <w:spacing w:after="120" w:afterLines="50" w:line="360" w:lineRule="auto"/>
        <w:ind w:firstLine="520" w:firstLineChars="200"/>
        <w:jc w:val="both"/>
        <w:rPr>
          <w:sz w:val="28"/>
          <w:szCs w:val="28"/>
          <w:lang w:eastAsia="zh-CN"/>
        </w:rPr>
      </w:pPr>
      <w:r>
        <w:rPr>
          <w:spacing w:val="-10"/>
          <w:sz w:val="28"/>
          <w:szCs w:val="28"/>
          <w:lang w:eastAsia="zh-CN"/>
        </w:rPr>
        <w:t>本标准符合《中华人民共和国标准化法》《地方标准管理办法》等法律</w:t>
      </w:r>
      <w:r>
        <w:rPr>
          <w:spacing w:val="-14"/>
          <w:sz w:val="28"/>
          <w:szCs w:val="28"/>
          <w:lang w:eastAsia="zh-CN"/>
        </w:rPr>
        <w:t>法规文件的规定，并在制定过程中参考了相关领域的国家标准、行业标准和其他省市地</w:t>
      </w:r>
      <w:r>
        <w:rPr>
          <w:spacing w:val="-13"/>
          <w:sz w:val="28"/>
          <w:szCs w:val="28"/>
          <w:lang w:eastAsia="zh-CN"/>
        </w:rPr>
        <w:t>方标准，在对等内容的规范方面与现行标准保持兼容和一致，便于参考实施。本标准为河北省地方标准，建议本标准草案经过审定后以推荐性标准发布。</w:t>
      </w:r>
    </w:p>
    <w:p>
      <w:pPr>
        <w:pStyle w:val="12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七、重大意见分歧的处理结果和依据</w:t>
      </w:r>
    </w:p>
    <w:p>
      <w:pPr>
        <w:pStyle w:val="2"/>
        <w:spacing w:after="120" w:afterLines="50" w:line="360" w:lineRule="auto"/>
        <w:ind w:firstLine="560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未发生重大意见分歧情况。</w:t>
      </w:r>
    </w:p>
    <w:p>
      <w:pPr>
        <w:pStyle w:val="2"/>
        <w:spacing w:after="120" w:afterLines="50" w:line="360" w:lineRule="auto"/>
        <w:ind w:firstLine="560"/>
        <w:rPr>
          <w:color w:val="FF0000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发出征求意见</w:t>
      </w:r>
      <w:r>
        <w:rPr>
          <w:spacing w:val="-6"/>
          <w:sz w:val="28"/>
          <w:szCs w:val="28"/>
          <w:lang w:eastAsia="zh-CN"/>
        </w:rPr>
        <w:t>函（通知、稿）</w:t>
      </w:r>
      <w:r>
        <w:rPr>
          <w:rFonts w:hint="eastAsia"/>
          <w:spacing w:val="-6"/>
          <w:sz w:val="28"/>
          <w:szCs w:val="28"/>
          <w:lang w:eastAsia="zh-CN"/>
        </w:rPr>
        <w:t>132份</w:t>
      </w:r>
      <w:r>
        <w:rPr>
          <w:spacing w:val="-6"/>
          <w:sz w:val="28"/>
          <w:szCs w:val="28"/>
          <w:lang w:eastAsia="zh-CN"/>
        </w:rPr>
        <w:t>，收集意见</w:t>
      </w:r>
      <w:r>
        <w:rPr>
          <w:rFonts w:hint="eastAsia"/>
          <w:spacing w:val="-6"/>
          <w:sz w:val="28"/>
          <w:szCs w:val="28"/>
          <w:lang w:eastAsia="zh-CN"/>
        </w:rPr>
        <w:t>5条，经研究采纳5条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pStyle w:val="12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八、提出标准实施的建议</w:t>
      </w:r>
    </w:p>
    <w:p>
      <w:pPr>
        <w:pStyle w:val="2"/>
        <w:spacing w:after="120" w:afterLines="50" w:line="360" w:lineRule="auto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无。</w:t>
      </w:r>
    </w:p>
    <w:p>
      <w:pPr>
        <w:pStyle w:val="12"/>
        <w:spacing w:after="120" w:afterLines="50" w:line="360" w:lineRule="auto"/>
        <w:ind w:left="0"/>
        <w:rPr>
          <w:rFonts w:ascii="黑体" w:hAnsi="黑体" w:eastAsia="黑体"/>
          <w:sz w:val="28"/>
          <w:szCs w:val="28"/>
          <w:lang w:eastAsia="zh-CN"/>
        </w:rPr>
      </w:pPr>
      <w:r>
        <w:rPr>
          <w:rFonts w:hint="eastAsia" w:ascii="黑体" w:hAnsi="黑体" w:eastAsia="黑体"/>
          <w:sz w:val="28"/>
          <w:szCs w:val="28"/>
          <w:lang w:eastAsia="zh-CN"/>
        </w:rPr>
        <w:t>九、其他应予说明的事项</w:t>
      </w:r>
    </w:p>
    <w:p>
      <w:pPr>
        <w:pStyle w:val="2"/>
        <w:spacing w:after="120" w:afterLines="50" w:line="360" w:lineRule="auto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无。</w:t>
      </w:r>
    </w:p>
    <w:p>
      <w:pPr>
        <w:pStyle w:val="2"/>
        <w:spacing w:after="120" w:afterLines="50" w:line="360" w:lineRule="auto"/>
        <w:rPr>
          <w:sz w:val="28"/>
          <w:szCs w:val="28"/>
          <w:lang w:eastAsia="zh-CN"/>
        </w:rPr>
      </w:pPr>
    </w:p>
    <w:p>
      <w:pPr>
        <w:pStyle w:val="2"/>
        <w:spacing w:after="120" w:afterLines="50" w:line="360" w:lineRule="auto"/>
        <w:rPr>
          <w:sz w:val="28"/>
          <w:szCs w:val="28"/>
          <w:lang w:eastAsia="zh-CN"/>
        </w:rPr>
      </w:pPr>
    </w:p>
    <w:p>
      <w:pPr>
        <w:pStyle w:val="2"/>
        <w:spacing w:after="120" w:afterLines="50" w:line="360" w:lineRule="auto"/>
        <w:jc w:val="right"/>
        <w:rPr>
          <w:sz w:val="28"/>
          <w:szCs w:val="28"/>
          <w:lang w:eastAsia="zh-CN"/>
        </w:rPr>
      </w:pPr>
      <w:r>
        <w:rPr>
          <w:sz w:val="28"/>
          <w:szCs w:val="28"/>
          <w:lang w:eastAsia="zh-CN"/>
        </w:rPr>
        <w:t>《</w:t>
      </w:r>
      <w:r>
        <w:rPr>
          <w:rFonts w:hint="eastAsia"/>
          <w:sz w:val="28"/>
          <w:szCs w:val="28"/>
          <w:lang w:eastAsia="zh-CN"/>
        </w:rPr>
        <w:t>社会单位安全文化建设基本规范</w:t>
      </w:r>
      <w:r>
        <w:rPr>
          <w:sz w:val="28"/>
          <w:szCs w:val="28"/>
          <w:lang w:eastAsia="zh-CN"/>
        </w:rPr>
        <w:t>》地方标准起草组</w:t>
      </w:r>
    </w:p>
    <w:p>
      <w:pPr>
        <w:pStyle w:val="2"/>
        <w:spacing w:after="120" w:afterLines="50" w:line="360" w:lineRule="auto"/>
        <w:ind w:right="1540"/>
        <w:jc w:val="right"/>
        <w:rPr>
          <w:lang w:eastAsia="zh-CN"/>
        </w:rPr>
      </w:pPr>
      <w:r>
        <w:rPr>
          <w:sz w:val="28"/>
          <w:szCs w:val="28"/>
        </w:rPr>
        <w:t>20</w:t>
      </w:r>
      <w:r>
        <w:rPr>
          <w:rFonts w:hint="eastAsia"/>
          <w:sz w:val="28"/>
          <w:szCs w:val="28"/>
          <w:lang w:eastAsia="zh-CN"/>
        </w:rPr>
        <w:t>21</w:t>
      </w:r>
      <w:r>
        <w:rPr>
          <w:sz w:val="28"/>
          <w:szCs w:val="28"/>
        </w:rPr>
        <w:t>年</w:t>
      </w:r>
      <w:r>
        <w:rPr>
          <w:sz w:val="28"/>
          <w:szCs w:val="28"/>
          <w:lang w:eastAsia="zh-CN"/>
        </w:rPr>
        <w:t>12</w:t>
      </w:r>
      <w:r>
        <w:rPr>
          <w:sz w:val="28"/>
          <w:szCs w:val="28"/>
        </w:rPr>
        <w:t>月</w:t>
      </w:r>
      <w:r>
        <w:rPr>
          <w:sz w:val="28"/>
          <w:szCs w:val="28"/>
          <w:lang w:eastAsia="zh-CN"/>
        </w:rPr>
        <w:t>20</w:t>
      </w:r>
      <w:r>
        <w:rPr>
          <w:sz w:val="28"/>
          <w:szCs w:val="28"/>
        </w:rPr>
        <w:t>日</w:t>
      </w:r>
    </w:p>
    <w:sectPr>
      <w:footerReference r:id="rId3" w:type="default"/>
      <w:pgSz w:w="11910" w:h="16840"/>
      <w:pgMar w:top="1260" w:right="1180" w:bottom="1180" w:left="1520" w:header="0" w:footer="993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  <w:r>
      <w:pict>
        <v:shape id="_x0000_s2050" o:spid="_x0000_s2050" o:spt="202" type="#_x0000_t202" style="position:absolute;left:0pt;margin-left:301.8pt;margin-top:781.3pt;height:12pt;width:8.5pt;mso-position-horizontal-relative:page;mso-position-vertical-relative:page;z-index:-251657216;mso-width-relative:page;mso-height-relative:page;" filled="f" stroked="f" coordsize="21600,21600" o:gfxdata="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FxWoFtgAAAANAQAADwAAAAAAAAABACAAAAAiAAAAZHJzL2Rvd25yZXYueG1sUEsBAhQA&#10;FAAAAAgAh07iQKw65Ou5AQAAcQMAAA4AAAAAAAAAAQAgAAAAJwEAAGRycy9lMm9Eb2MueG1sUEsF&#10;BgAAAAAGAAYAWQEAAFIFAAAAAA==&#10;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spacing w:before="12"/>
                  <w:ind w:left="40"/>
                  <w:rPr>
                    <w:rFonts w:ascii="Times New Roman"/>
                    <w:sz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Times New Roman"/>
                    <w:sz w:val="18"/>
                  </w:rP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hdrShapeDefaults>
    <o:shapelayout v:ext="edit">
      <o:idmap v:ext="edit" data="2"/>
    </o:shapelayout>
  </w:hdrShapeDefaults>
  <w:compat>
    <w:ulTrailSpace/>
    <w:useFELayout/>
    <w:compatSetting w:name="compatibilityMode" w:uri="http://schemas.microsoft.com/office/word" w:val="12"/>
  </w:compat>
  <w:rsids>
    <w:rsidRoot w:val="002A59CF"/>
    <w:rsid w:val="000241A1"/>
    <w:rsid w:val="00034BD1"/>
    <w:rsid w:val="00070980"/>
    <w:rsid w:val="0007747A"/>
    <w:rsid w:val="000A4C1C"/>
    <w:rsid w:val="00103F8B"/>
    <w:rsid w:val="00104F2B"/>
    <w:rsid w:val="00105B4C"/>
    <w:rsid w:val="00116538"/>
    <w:rsid w:val="0014697F"/>
    <w:rsid w:val="001631A9"/>
    <w:rsid w:val="001756A5"/>
    <w:rsid w:val="00181D98"/>
    <w:rsid w:val="001A33EB"/>
    <w:rsid w:val="001B7672"/>
    <w:rsid w:val="001C0706"/>
    <w:rsid w:val="001C369B"/>
    <w:rsid w:val="001C6E13"/>
    <w:rsid w:val="001E185F"/>
    <w:rsid w:val="0023193B"/>
    <w:rsid w:val="002773B3"/>
    <w:rsid w:val="002801E3"/>
    <w:rsid w:val="0028688B"/>
    <w:rsid w:val="002A1C07"/>
    <w:rsid w:val="002A59CF"/>
    <w:rsid w:val="002B32E2"/>
    <w:rsid w:val="002E649E"/>
    <w:rsid w:val="002F44F5"/>
    <w:rsid w:val="002F665E"/>
    <w:rsid w:val="003276EA"/>
    <w:rsid w:val="003748DD"/>
    <w:rsid w:val="00383DEA"/>
    <w:rsid w:val="003C753D"/>
    <w:rsid w:val="003D22D9"/>
    <w:rsid w:val="003E580E"/>
    <w:rsid w:val="0042558B"/>
    <w:rsid w:val="00440157"/>
    <w:rsid w:val="00440C87"/>
    <w:rsid w:val="00442AA2"/>
    <w:rsid w:val="004563DC"/>
    <w:rsid w:val="004873A4"/>
    <w:rsid w:val="004B134D"/>
    <w:rsid w:val="004B1EDC"/>
    <w:rsid w:val="004F25BF"/>
    <w:rsid w:val="00504EE5"/>
    <w:rsid w:val="00505515"/>
    <w:rsid w:val="00531288"/>
    <w:rsid w:val="00533C63"/>
    <w:rsid w:val="00534F06"/>
    <w:rsid w:val="00540386"/>
    <w:rsid w:val="0054045C"/>
    <w:rsid w:val="005611AD"/>
    <w:rsid w:val="005A3FD0"/>
    <w:rsid w:val="005B3834"/>
    <w:rsid w:val="005C53AB"/>
    <w:rsid w:val="005E0248"/>
    <w:rsid w:val="005F013C"/>
    <w:rsid w:val="006154E7"/>
    <w:rsid w:val="006304E0"/>
    <w:rsid w:val="00646F9B"/>
    <w:rsid w:val="00657D88"/>
    <w:rsid w:val="00662905"/>
    <w:rsid w:val="006656B6"/>
    <w:rsid w:val="00666425"/>
    <w:rsid w:val="00673C7B"/>
    <w:rsid w:val="006A3110"/>
    <w:rsid w:val="006A38F7"/>
    <w:rsid w:val="006B73C2"/>
    <w:rsid w:val="006D11D1"/>
    <w:rsid w:val="00707B8E"/>
    <w:rsid w:val="00740B84"/>
    <w:rsid w:val="0074788F"/>
    <w:rsid w:val="00754EFE"/>
    <w:rsid w:val="0075634E"/>
    <w:rsid w:val="00771BBE"/>
    <w:rsid w:val="00792AF6"/>
    <w:rsid w:val="007B63AF"/>
    <w:rsid w:val="007B7538"/>
    <w:rsid w:val="007F0666"/>
    <w:rsid w:val="007F6BB1"/>
    <w:rsid w:val="00830B66"/>
    <w:rsid w:val="00832059"/>
    <w:rsid w:val="00833532"/>
    <w:rsid w:val="00883110"/>
    <w:rsid w:val="00892099"/>
    <w:rsid w:val="00892634"/>
    <w:rsid w:val="008A793F"/>
    <w:rsid w:val="008B4315"/>
    <w:rsid w:val="00920FE4"/>
    <w:rsid w:val="0094424F"/>
    <w:rsid w:val="0098778A"/>
    <w:rsid w:val="009B2BDA"/>
    <w:rsid w:val="009E4C2C"/>
    <w:rsid w:val="009E5124"/>
    <w:rsid w:val="009F0828"/>
    <w:rsid w:val="00A17D43"/>
    <w:rsid w:val="00A23B4F"/>
    <w:rsid w:val="00A45382"/>
    <w:rsid w:val="00A65696"/>
    <w:rsid w:val="00A71B93"/>
    <w:rsid w:val="00A77CF3"/>
    <w:rsid w:val="00AA5854"/>
    <w:rsid w:val="00AB3C75"/>
    <w:rsid w:val="00B05756"/>
    <w:rsid w:val="00B12899"/>
    <w:rsid w:val="00B137D5"/>
    <w:rsid w:val="00B3421E"/>
    <w:rsid w:val="00B82D55"/>
    <w:rsid w:val="00B86783"/>
    <w:rsid w:val="00B87067"/>
    <w:rsid w:val="00B94A79"/>
    <w:rsid w:val="00BC0607"/>
    <w:rsid w:val="00BC61E1"/>
    <w:rsid w:val="00C24F02"/>
    <w:rsid w:val="00C25C08"/>
    <w:rsid w:val="00C47227"/>
    <w:rsid w:val="00C609F8"/>
    <w:rsid w:val="00C6262C"/>
    <w:rsid w:val="00C62F45"/>
    <w:rsid w:val="00C86D07"/>
    <w:rsid w:val="00C915EC"/>
    <w:rsid w:val="00C92BF4"/>
    <w:rsid w:val="00C95B96"/>
    <w:rsid w:val="00CA2AA5"/>
    <w:rsid w:val="00CB0010"/>
    <w:rsid w:val="00CB2937"/>
    <w:rsid w:val="00CC6570"/>
    <w:rsid w:val="00CE0E06"/>
    <w:rsid w:val="00D02AA0"/>
    <w:rsid w:val="00D42452"/>
    <w:rsid w:val="00D542FE"/>
    <w:rsid w:val="00D80A00"/>
    <w:rsid w:val="00DB232C"/>
    <w:rsid w:val="00DC0C2F"/>
    <w:rsid w:val="00DD601F"/>
    <w:rsid w:val="00DE5DCF"/>
    <w:rsid w:val="00DF0E70"/>
    <w:rsid w:val="00DF3A51"/>
    <w:rsid w:val="00E26297"/>
    <w:rsid w:val="00E304DE"/>
    <w:rsid w:val="00E4028A"/>
    <w:rsid w:val="00E857CB"/>
    <w:rsid w:val="00E86421"/>
    <w:rsid w:val="00EB0530"/>
    <w:rsid w:val="00ED053F"/>
    <w:rsid w:val="00F201D0"/>
    <w:rsid w:val="00F57023"/>
    <w:rsid w:val="00F8033B"/>
    <w:rsid w:val="00F822D1"/>
    <w:rsid w:val="00FA03AA"/>
    <w:rsid w:val="00FA1A9D"/>
    <w:rsid w:val="00FD0BCF"/>
    <w:rsid w:val="00FE76D4"/>
    <w:rsid w:val="00FF3206"/>
    <w:rsid w:val="00FF764A"/>
    <w:rsid w:val="3ADB1EFC"/>
    <w:rsid w:val="3E3732FA"/>
    <w:rsid w:val="58C82435"/>
    <w:rsid w:val="6C9A71A6"/>
    <w:rsid w:val="6E4C308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24"/>
      <w:szCs w:val="24"/>
    </w:r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FollowedHyperlink"/>
    <w:qFormat/>
    <w:uiPriority w:val="0"/>
    <w:rPr>
      <w:color w:val="800080"/>
      <w:u w:val="single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标题 11"/>
    <w:basedOn w:val="1"/>
    <w:qFormat/>
    <w:uiPriority w:val="1"/>
    <w:pPr>
      <w:ind w:left="116" w:right="101"/>
      <w:jc w:val="center"/>
      <w:outlineLvl w:val="1"/>
    </w:pPr>
    <w:rPr>
      <w:sz w:val="52"/>
      <w:szCs w:val="52"/>
    </w:rPr>
  </w:style>
  <w:style w:type="paragraph" w:customStyle="1" w:styleId="11">
    <w:name w:val="标题 21"/>
    <w:basedOn w:val="1"/>
    <w:qFormat/>
    <w:uiPriority w:val="1"/>
    <w:pPr>
      <w:ind w:left="100"/>
      <w:jc w:val="center"/>
      <w:outlineLvl w:val="2"/>
    </w:pPr>
    <w:rPr>
      <w:sz w:val="36"/>
      <w:szCs w:val="36"/>
    </w:rPr>
  </w:style>
  <w:style w:type="paragraph" w:customStyle="1" w:styleId="12">
    <w:name w:val="标题 31"/>
    <w:basedOn w:val="1"/>
    <w:qFormat/>
    <w:uiPriority w:val="1"/>
    <w:pPr>
      <w:ind w:left="100"/>
      <w:outlineLvl w:val="3"/>
    </w:pPr>
    <w:rPr>
      <w:rFonts w:ascii="Microsoft JhengHei" w:hAnsi="Microsoft JhengHei" w:eastAsia="Microsoft JhengHei" w:cs="Microsoft JhengHei"/>
      <w:b/>
      <w:bCs/>
      <w:sz w:val="24"/>
      <w:szCs w:val="24"/>
    </w:rPr>
  </w:style>
  <w:style w:type="paragraph" w:styleId="13">
    <w:name w:val="List Paragraph"/>
    <w:basedOn w:val="1"/>
    <w:qFormat/>
    <w:uiPriority w:val="1"/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页眉 字符"/>
    <w:basedOn w:val="7"/>
    <w:link w:val="5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6">
    <w:name w:val="页脚 字符"/>
    <w:basedOn w:val="7"/>
    <w:link w:val="4"/>
    <w:qFormat/>
    <w:uiPriority w:val="99"/>
    <w:rPr>
      <w:rFonts w:ascii="宋体" w:hAnsi="宋体" w:eastAsia="宋体" w:cs="宋体"/>
      <w:sz w:val="18"/>
      <w:szCs w:val="18"/>
    </w:rPr>
  </w:style>
  <w:style w:type="character" w:customStyle="1" w:styleId="17">
    <w:name w:val="批注框文本 字符"/>
    <w:basedOn w:val="7"/>
    <w:link w:val="3"/>
    <w:semiHidden/>
    <w:qFormat/>
    <w:uiPriority w:val="99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410</Words>
  <Characters>2339</Characters>
  <Lines>19</Lines>
  <Paragraphs>5</Paragraphs>
  <TotalTime>12</TotalTime>
  <ScaleCrop>false</ScaleCrop>
  <LinksUpToDate>false</LinksUpToDate>
  <CharactersWithSpaces>2744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2018-12-18T17:12:00Z</dcterms:created>
  <dc:creator>lijuan</dc:creator>
  <cp:lastModifiedBy>a</cp:lastModifiedBy>
  <cp:lastPrinted>2017-12-04T00:17:00Z</cp:lastPrinted>
  <dcterms:modified xsi:type="dcterms:W3CDTF">2021-12-18T10:14:47Z</dcterms:modified>
  <dc:title>《物流常温仓储服务规范》（征求意见稿）</dc:title>
  <cp:revision>74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2017-04-24T00:00:00Z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2017-10-26T00:00:00Z</vt:filetime>
  </property>
  <property fmtid="{D5CDD505-2E9C-101B-9397-08002B2CF9AE}" pid="5" name="KSOProductBuildVer">
    <vt:lpwstr>2052-11.1.0.11194</vt:lpwstr>
  </property>
  <property fmtid="{D5CDD505-2E9C-101B-9397-08002B2CF9AE}" pid="6" name="ICV">
    <vt:lpwstr>86D78840637E481CACC27BAE4D00D0AE</vt:lpwstr>
  </property>
</Properties>
</file>