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7"/>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点击此处添加ICS号</w:t>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点击此处添加CCS号</w:t>
            </w:r>
            <w:r>
              <w:rPr>
                <w:rFonts w:ascii="黑体" w:hAnsi="黑体" w:eastAsia="黑体"/>
                <w:sz w:val="21"/>
                <w:szCs w:val="21"/>
              </w:rPr>
              <w:fldChar w:fldCharType="end"/>
            </w:r>
            <w:bookmarkEnd w:id="1"/>
          </w:p>
        </w:tc>
      </w:tr>
    </w:tbl>
    <w:tbl>
      <w:tblPr>
        <w:tblStyle w:val="27"/>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pPr>
              <w:pStyle w:val="49"/>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rPr>
                <w:rFonts w:hint="eastAsia"/>
                <w:lang w:eastAsia="zh-CN"/>
              </w:rPr>
              <w:t>1</w:t>
            </w:r>
            <w:r>
              <w:rPr>
                <w:rFonts w:hint="eastAsia"/>
                <w:lang w:val="en-US" w:eastAsia="zh-CN"/>
              </w:rPr>
              <w:t>3</w:t>
            </w:r>
            <w:r>
              <w:fldChar w:fldCharType="end"/>
            </w:r>
            <w:bookmarkEnd w:id="3"/>
          </w:p>
        </w:tc>
      </w:tr>
    </w:tbl>
    <w:p>
      <w:pPr>
        <w:pStyle w:val="50"/>
        <w:framePr w:w="9639" w:h="624" w:hRule="exact" w:hSpace="181" w:vSpace="181" w:wrap="around"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pPr>
        <w:pStyle w:val="195"/>
        <w:framePr w:wrap="around"/>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lang w:val="fr-FR"/>
        </w:rPr>
        <w:t>XX/T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pPr>
        <w:pStyle w:val="196"/>
        <w:framePr w:wrap="around"/>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pPr>
        <w:pStyle w:val="50"/>
        <w:framePr w:w="9639" w:h="6976" w:hRule="exact" w:hSpace="0" w:vSpace="0" w:wrap="around" w:hAnchor="page" w:y="6408"/>
        <w:jc w:val="center"/>
        <w:rPr>
          <w:rFonts w:ascii="黑体" w:hAnsi="黑体" w:eastAsia="黑体"/>
          <w:b w:val="0"/>
          <w:bCs w:val="0"/>
          <w:w w:val="100"/>
        </w:rPr>
      </w:pPr>
    </w:p>
    <w:p>
      <w:pPr>
        <w:pStyle w:val="197"/>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t>冷链食品协同追溯技术规范</w:t>
      </w:r>
      <w:r>
        <w:fldChar w:fldCharType="end"/>
      </w:r>
      <w:bookmarkEnd w:id="9"/>
    </w:p>
    <w:p>
      <w:pPr>
        <w:framePr w:w="9639" w:h="6974" w:hRule="exact" w:wrap="around" w:vAnchor="page" w:hAnchor="page" w:x="1419" w:y="6408" w:anchorLock="1"/>
        <w:ind w:left="-1418"/>
      </w:pPr>
    </w:p>
    <w:p>
      <w:pPr>
        <w:pStyle w:val="125"/>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Pr>
          <w:rFonts w:eastAsia="黑体"/>
          <w:szCs w:val="28"/>
        </w:rPr>
        <w:instrText xml:space="preserve"> FORMTEXT </w:instrText>
      </w:r>
      <w:r>
        <w:rPr>
          <w:rFonts w:eastAsia="黑体"/>
          <w:szCs w:val="28"/>
        </w:rPr>
        <w:fldChar w:fldCharType="separate"/>
      </w:r>
      <w:r>
        <w:rPr>
          <w:rFonts w:hint="eastAsia" w:eastAsia="黑体"/>
          <w:szCs w:val="28"/>
        </w:rPr>
        <w:t>点击此处添加标准名称的英文译名</w:t>
      </w:r>
      <w:r>
        <w:rPr>
          <w:rFonts w:eastAsia="黑体"/>
          <w:szCs w:val="28"/>
        </w:rPr>
        <w:fldChar w:fldCharType="end"/>
      </w:r>
      <w:bookmarkEnd w:id="10"/>
    </w:p>
    <w:p>
      <w:pPr>
        <w:framePr w:w="9639" w:h="6974" w:hRule="exact" w:wrap="around" w:vAnchor="page" w:hAnchor="page" w:x="1419" w:y="6408" w:anchorLock="1"/>
        <w:spacing w:line="760" w:lineRule="exact"/>
        <w:ind w:left="-1418"/>
      </w:pPr>
    </w:p>
    <w:p>
      <w:pPr>
        <w:pStyle w:val="125"/>
        <w:framePr w:w="9639" w:h="6974" w:hRule="exact" w:wrap="around" w:vAnchor="page" w:hAnchor="page" w:x="1419" w:y="6408" w:anchorLock="1"/>
        <w:textAlignment w:val="bottom"/>
        <w:rPr>
          <w:rFonts w:eastAsia="黑体"/>
          <w:szCs w:val="28"/>
        </w:rPr>
      </w:pPr>
    </w:p>
    <w:p>
      <w:pPr>
        <w:pStyle w:val="125"/>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pPr>
        <w:pStyle w:val="125"/>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pPr>
        <w:pStyle w:val="125"/>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pPr>
        <w:pStyle w:val="193"/>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pPr>
        <w:pStyle w:val="194"/>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pPr>
        <w:pStyle w:val="151"/>
        <w:framePr w:h="584" w:hRule="exact" w:hSpace="181" w:vSpace="181" w:wrap="around"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int="eastAsia" w:hAnsi="黑体"/>
          <w:w w:val="100"/>
          <w:sz w:val="28"/>
        </w:rPr>
        <w:t xml:space="preserve">河北省市场监督管理局 </w:t>
      </w:r>
      <w:r>
        <w:rPr>
          <w:rFonts w:hAnsi="黑体"/>
          <w:w w:val="100"/>
          <w:sz w:val="28"/>
        </w:rPr>
        <w:fldChar w:fldCharType="end"/>
      </w:r>
      <w:bookmarkEnd w:id="20"/>
      <w:r>
        <w:rPr>
          <w:rFonts w:ascii="Times New Roman"/>
          <w:w w:val="100"/>
          <w:sz w:val="28"/>
        </w:rPr>
        <w:t>  </w:t>
      </w:r>
      <w:r>
        <w:rPr>
          <w:rStyle w:val="229"/>
          <w:rFonts w:hint="eastAsia" w:hAnsi="黑体"/>
          <w:position w:val="0"/>
        </w:rPr>
        <w:t>发</w:t>
      </w:r>
      <w:r>
        <w:rPr>
          <w:rStyle w:val="229"/>
          <w:rFonts w:hint="eastAsia" w:hAnsi="黑体"/>
          <w:spacing w:val="0"/>
          <w:position w:val="0"/>
        </w:rPr>
        <w:t>布</w:t>
      </w:r>
    </w:p>
    <w:p>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pPr>
        <w:pStyle w:val="89"/>
        <w:spacing w:after="468"/>
      </w:pPr>
      <w:bookmarkStart w:id="21" w:name="BookMark2"/>
      <w:r>
        <w:rPr>
          <w:spacing w:val="320"/>
        </w:rPr>
        <w:t>前</w:t>
      </w:r>
      <w:r>
        <w:t>言</w:t>
      </w:r>
    </w:p>
    <w:p>
      <w:pPr>
        <w:pStyle w:val="56"/>
        <w:ind w:firstLine="420"/>
      </w:pPr>
      <w:r>
        <w:rPr>
          <w:rFonts w:hint="eastAsia"/>
        </w:rPr>
        <w:t>本文件按照GB/T 1.1—2020《标准化工作导则  第1部分：标准化文件的结构和起草规则》的规定起草。</w:t>
      </w:r>
    </w:p>
    <w:p>
      <w:pPr>
        <w:pStyle w:val="56"/>
        <w:ind w:firstLine="420"/>
      </w:pPr>
      <w:r>
        <w:rPr>
          <w:rFonts w:hint="eastAsia"/>
        </w:rPr>
        <w:t>本文件由河北省市场监督管理局提出。</w:t>
      </w:r>
    </w:p>
    <w:p>
      <w:pPr>
        <w:pStyle w:val="56"/>
        <w:ind w:firstLine="420"/>
      </w:pPr>
      <w:r>
        <w:rPr>
          <w:rFonts w:hint="eastAsia"/>
        </w:rPr>
        <w:t>本文件由河北省市场监督管理局归口。</w:t>
      </w:r>
    </w:p>
    <w:p>
      <w:pPr>
        <w:pStyle w:val="56"/>
        <w:ind w:firstLine="420"/>
        <w:rPr>
          <w:rFonts w:hint="eastAsia" w:eastAsia="宋体"/>
          <w:lang w:eastAsia="zh-CN"/>
        </w:rPr>
      </w:pPr>
      <w:r>
        <w:rPr>
          <w:rFonts w:hint="eastAsia"/>
        </w:rPr>
        <w:t>本文件起草单位：</w:t>
      </w:r>
      <w:r>
        <w:rPr>
          <w:rFonts w:hint="eastAsia"/>
          <w:lang w:eastAsia="zh-CN"/>
        </w:rPr>
        <w:t>河北省企业信用研究中心、河北华烨冀科信息技术有限责任公司、北京微芯区块链与边缘计算研究院、北京永杰有信科技有限公司</w:t>
      </w:r>
    </w:p>
    <w:p>
      <w:pPr>
        <w:pStyle w:val="56"/>
        <w:ind w:firstLine="420"/>
        <w:rPr>
          <w:rFonts w:hint="eastAsia" w:eastAsia="宋体"/>
          <w:lang w:eastAsia="zh-CN"/>
        </w:rPr>
      </w:pPr>
      <w:r>
        <w:rPr>
          <w:rFonts w:hint="eastAsia"/>
        </w:rPr>
        <w:t>本文件主要起草人：李娜、乔奎林</w:t>
      </w:r>
      <w:r>
        <w:rPr>
          <w:rFonts w:hint="eastAsia"/>
          <w:lang w:eastAsia="zh-CN"/>
        </w:rPr>
        <w:t>、</w:t>
      </w:r>
      <w:r>
        <w:rPr>
          <w:rFonts w:hint="eastAsia"/>
        </w:rPr>
        <w:t>曹研哲</w:t>
      </w:r>
      <w:r>
        <w:rPr>
          <w:rFonts w:hint="eastAsia"/>
          <w:lang w:eastAsia="zh-CN"/>
        </w:rPr>
        <w:t>、</w:t>
      </w:r>
      <w:r>
        <w:rPr>
          <w:rFonts w:hint="eastAsia"/>
        </w:rPr>
        <w:t>温丽云、</w:t>
      </w:r>
      <w:r>
        <w:rPr>
          <w:rFonts w:hint="eastAsia"/>
          <w:lang w:val="en-US" w:eastAsia="zh-CN"/>
        </w:rPr>
        <w:t>杨洪志、</w:t>
      </w:r>
      <w:r>
        <w:rPr>
          <w:rFonts w:hint="eastAsia"/>
        </w:rPr>
        <w:t>高方华、刘齐芬、姜永卫、把余韬、贾义、何萌、董剑桥、侯向朋、杨淼、金东海</w:t>
      </w:r>
      <w:r>
        <w:rPr>
          <w:rFonts w:hint="eastAsia"/>
          <w:lang w:eastAsia="zh-CN"/>
        </w:rPr>
        <w:t>。</w:t>
      </w:r>
    </w:p>
    <w:p>
      <w:pPr>
        <w:pStyle w:val="56"/>
        <w:ind w:firstLine="420"/>
      </w:pPr>
      <w:bookmarkStart w:id="43" w:name="_GoBack"/>
    </w:p>
    <w:p>
      <w:pPr>
        <w:pStyle w:val="56"/>
        <w:ind w:firstLine="420"/>
        <w:sectPr>
          <w:headerReference r:id="rId11" w:type="default"/>
          <w:footerReference r:id="rId13" w:type="default"/>
          <w:headerReference r:id="rId12" w:type="even"/>
          <w:pgSz w:w="11906" w:h="16838"/>
          <w:pgMar w:top="567" w:right="1134" w:bottom="1134" w:left="1134" w:header="1418" w:footer="1134" w:gutter="284"/>
          <w:pgNumType w:fmt="upperRoman" w:start="1"/>
          <w:cols w:space="425" w:num="1"/>
          <w:formProt w:val="0"/>
          <w:docGrid w:type="lines" w:linePitch="312" w:charSpace="0"/>
        </w:sectPr>
      </w:pPr>
      <w:bookmarkEnd w:id="43"/>
    </w:p>
    <w:bookmarkEnd w:id="21"/>
    <w:p>
      <w:pPr>
        <w:spacing w:line="20" w:lineRule="exact"/>
        <w:jc w:val="center"/>
        <w:rPr>
          <w:rFonts w:ascii="黑体" w:hAnsi="黑体" w:eastAsia="黑体"/>
          <w:sz w:val="32"/>
          <w:szCs w:val="32"/>
        </w:rPr>
      </w:pPr>
      <w:bookmarkStart w:id="22" w:name="BookMark4"/>
    </w:p>
    <w:p>
      <w:pPr>
        <w:spacing w:line="20" w:lineRule="exact"/>
        <w:jc w:val="center"/>
        <w:rPr>
          <w:rFonts w:ascii="黑体" w:hAnsi="黑体" w:eastAsia="黑体"/>
          <w:sz w:val="32"/>
          <w:szCs w:val="32"/>
        </w:rPr>
      </w:pPr>
    </w:p>
    <w:sdt>
      <w:sdtPr>
        <w:tag w:val="NEW_STAND_NAME"/>
        <w:id w:val="595910757"/>
        <w:lock w:val="sdtLocked"/>
        <w:placeholder>
          <w:docPart w:val="72E9448543CE4A75931F31B6CE855C3E"/>
        </w:placeholder>
      </w:sdtPr>
      <w:sdtContent>
        <w:p>
          <w:pPr>
            <w:pStyle w:val="177"/>
            <w:spacing w:before="567" w:beforeLines="182" w:after="686" w:afterLines="220"/>
          </w:pPr>
          <w:bookmarkStart w:id="23" w:name="NEW_STAND_NAME"/>
          <w:r>
            <w:rPr>
              <w:rFonts w:hint="eastAsia"/>
            </w:rPr>
            <w:t>冷链食品协同追溯技术规范</w:t>
          </w:r>
        </w:p>
      </w:sdtContent>
    </w:sdt>
    <w:bookmarkEnd w:id="23"/>
    <w:p>
      <w:pPr>
        <w:pStyle w:val="104"/>
        <w:spacing w:before="312" w:after="312"/>
      </w:pPr>
      <w:bookmarkStart w:id="24" w:name="_Toc17233333"/>
      <w:bookmarkStart w:id="25" w:name="_Toc26718930"/>
      <w:bookmarkStart w:id="26" w:name="_Toc26986771"/>
      <w:bookmarkStart w:id="27" w:name="_Toc24884211"/>
      <w:bookmarkStart w:id="28" w:name="_Toc17233325"/>
      <w:bookmarkStart w:id="29" w:name="_Toc24884218"/>
      <w:bookmarkStart w:id="30" w:name="_Toc26986530"/>
      <w:bookmarkStart w:id="31" w:name="_Toc26648465"/>
      <w:r>
        <w:rPr>
          <w:rFonts w:hint="eastAsia"/>
        </w:rPr>
        <w:t>范围</w:t>
      </w:r>
      <w:bookmarkEnd w:id="24"/>
      <w:bookmarkEnd w:id="25"/>
      <w:bookmarkEnd w:id="26"/>
      <w:bookmarkEnd w:id="27"/>
      <w:bookmarkEnd w:id="28"/>
      <w:bookmarkEnd w:id="29"/>
      <w:bookmarkEnd w:id="30"/>
      <w:bookmarkEnd w:id="31"/>
    </w:p>
    <w:p>
      <w:pPr>
        <w:pStyle w:val="56"/>
        <w:ind w:firstLine="420"/>
      </w:pPr>
      <w:bookmarkStart w:id="32" w:name="_Toc24884212"/>
      <w:bookmarkStart w:id="33" w:name="_Toc26648466"/>
      <w:bookmarkStart w:id="34" w:name="_Toc24884219"/>
      <w:bookmarkStart w:id="35" w:name="_Toc17233326"/>
      <w:bookmarkStart w:id="36" w:name="_Toc17233334"/>
      <w:r>
        <w:rPr>
          <w:rFonts w:hint="eastAsia"/>
        </w:rPr>
        <w:t>本标准规定了冷链食品协同追溯体系的组成、建立原则、系统与平台设计、追溯体系实施、冷链食品协同追溯体系评价、改进等通用要求。</w:t>
      </w:r>
    </w:p>
    <w:p>
      <w:pPr>
        <w:pStyle w:val="56"/>
        <w:ind w:firstLine="420"/>
      </w:pPr>
      <w:r>
        <w:rPr>
          <w:rFonts w:hint="eastAsia"/>
        </w:rPr>
        <w:t>本标准适用于食用农产品、食品、进口冷冻粮食制品、冷冻乳制品、冷冻蔬菜、冷冻水果、冷冻饮品、冷链禽肉、冷链水产品、冷链畜肉、其他冷冻食品9大类冷链食品、储存温度在0℃以下（含0℃）的国产冷链食品的追溯。</w:t>
      </w:r>
    </w:p>
    <w:p>
      <w:pPr>
        <w:pStyle w:val="104"/>
        <w:spacing w:before="312" w:after="312"/>
      </w:pPr>
      <w:bookmarkStart w:id="37" w:name="_Toc26986531"/>
      <w:bookmarkStart w:id="38" w:name="_Toc26718931"/>
      <w:bookmarkStart w:id="39" w:name="_Toc26986772"/>
      <w:r>
        <w:rPr>
          <w:rFonts w:hint="eastAsia"/>
        </w:rPr>
        <w:t>规范性引用文件</w:t>
      </w:r>
      <w:bookmarkEnd w:id="32"/>
      <w:bookmarkEnd w:id="33"/>
      <w:bookmarkEnd w:id="34"/>
      <w:bookmarkEnd w:id="35"/>
      <w:bookmarkEnd w:id="36"/>
      <w:bookmarkEnd w:id="37"/>
      <w:bookmarkEnd w:id="38"/>
      <w:bookmarkEnd w:id="39"/>
    </w:p>
    <w:sdt>
      <w:sdtPr>
        <w:rPr>
          <w:rFonts w:hint="eastAsia"/>
        </w:rPr>
        <w:id w:val="715848253"/>
        <w:placeholder>
          <w:docPart w:val="F24C07185537484782B383DC23ECC582"/>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pPr>
            <w:pStyle w:val="56"/>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pStyle w:val="56"/>
        <w:ind w:firstLine="420"/>
      </w:pPr>
    </w:p>
    <w:p>
      <w:pPr>
        <w:pStyle w:val="104"/>
        <w:spacing w:before="312" w:after="312"/>
      </w:pPr>
      <w:r>
        <w:rPr>
          <w:rFonts w:hint="eastAsia"/>
          <w:szCs w:val="21"/>
        </w:rPr>
        <w:t>术语和定义</w:t>
      </w:r>
    </w:p>
    <w:sdt>
      <w:sdtPr>
        <w:id w:val="-1909835108"/>
        <w:placeholder>
          <w:docPart w:val="E54B8A9D2E5446ECB8E246CEAAFD13AE"/>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pPr>
            <w:pStyle w:val="56"/>
            <w:ind w:firstLine="420"/>
          </w:pPr>
          <w:bookmarkStart w:id="40" w:name="_Toc26986532"/>
          <w:bookmarkEnd w:id="40"/>
          <w:r>
            <w:t>下列术语和定义适用于本文件。</w:t>
          </w:r>
        </w:p>
      </w:sdtContent>
    </w:sdt>
    <w:p>
      <w:pPr>
        <w:pStyle w:val="105"/>
        <w:spacing w:before="156" w:after="156"/>
        <w:outlineLvl w:val="9"/>
      </w:pPr>
    </w:p>
    <w:p>
      <w:pPr>
        <w:pStyle w:val="105"/>
        <w:numPr>
          <w:ilvl w:val="0"/>
          <w:numId w:val="0"/>
        </w:numPr>
        <w:spacing w:before="156" w:after="156"/>
        <w:outlineLvl w:val="9"/>
      </w:pPr>
      <w:r>
        <w:rPr>
          <w:rFonts w:hint="eastAsia"/>
        </w:rPr>
        <w:t xml:space="preserve">    冷链食品协同追溯体系</w:t>
      </w:r>
    </w:p>
    <w:p>
      <w:pPr>
        <w:pStyle w:val="56"/>
        <w:ind w:firstLine="420"/>
      </w:pPr>
      <w:r>
        <w:rPr>
          <w:rFonts w:hint="eastAsia"/>
        </w:rPr>
        <w:t>根据或利用已记录的标识(这种标识对每一批产品都具有唯一性，即标识和被追溯对象间是一一对应关系，同时，标识已作为记录被保存)协同各参与方追溯冷链食品的历史(如该产品的原材料等)、应用情况、所处场所或类似产品或活动的能力。</w:t>
      </w:r>
    </w:p>
    <w:p>
      <w:pPr>
        <w:pStyle w:val="56"/>
        <w:ind w:firstLine="420"/>
        <w:rPr>
          <w:lang w:val="zh-TW" w:eastAsia="zh-TW"/>
        </w:rPr>
      </w:pPr>
      <w:r>
        <w:rPr>
          <w:rFonts w:hint="eastAsia"/>
        </w:rPr>
        <w:t>[</w:t>
      </w:r>
      <w:r>
        <w:rPr>
          <w:rFonts w:hint="eastAsia"/>
          <w:lang w:val="zh-TW"/>
        </w:rPr>
        <w:t>来源</w:t>
      </w:r>
      <w:r>
        <w:rPr>
          <w:lang w:val="zh-TW"/>
        </w:rPr>
        <w:t>：</w:t>
      </w:r>
      <w:r>
        <w:rPr>
          <w:rFonts w:eastAsia="PMingLiU"/>
          <w:lang w:val="zh-TW" w:eastAsia="zh-TW"/>
        </w:rPr>
        <w:t>***</w:t>
      </w:r>
      <w:r>
        <w:t>]</w:t>
      </w:r>
    </w:p>
    <w:p>
      <w:pPr>
        <w:pStyle w:val="105"/>
        <w:spacing w:before="156" w:after="156"/>
        <w:outlineLvl w:val="9"/>
      </w:pPr>
    </w:p>
    <w:p>
      <w:pPr>
        <w:pStyle w:val="105"/>
        <w:numPr>
          <w:ilvl w:val="0"/>
          <w:numId w:val="0"/>
        </w:numPr>
        <w:spacing w:before="156" w:after="156"/>
        <w:outlineLvl w:val="9"/>
      </w:pPr>
      <w:r>
        <w:rPr>
          <w:rFonts w:hint="eastAsia"/>
        </w:rPr>
        <w:t xml:space="preserve">    冷链食品协同追溯管理平台</w:t>
      </w:r>
    </w:p>
    <w:p>
      <w:pPr>
        <w:pStyle w:val="56"/>
        <w:ind w:firstLine="420"/>
      </w:pPr>
      <w:r>
        <w:rPr>
          <w:rFonts w:hint="eastAsia"/>
        </w:rPr>
        <w:t>由政府（或政府授权的机构）管理，具备冷链食品协同追溯信息汇总、处理与综合分析利用等功能，支持对接入的冷链食品协同追溯系统运行情况进行监测评价，用于落实生产经营主体责任和食品质量安全监管的信息系统集合。</w:t>
      </w:r>
    </w:p>
    <w:p>
      <w:pPr>
        <w:pStyle w:val="105"/>
        <w:spacing w:before="156" w:after="156"/>
        <w:outlineLvl w:val="9"/>
      </w:pPr>
    </w:p>
    <w:p>
      <w:pPr>
        <w:pStyle w:val="105"/>
        <w:numPr>
          <w:ilvl w:val="0"/>
          <w:numId w:val="0"/>
        </w:numPr>
        <w:spacing w:before="156" w:after="156"/>
        <w:outlineLvl w:val="9"/>
      </w:pPr>
      <w:r>
        <w:rPr>
          <w:rFonts w:hint="eastAsia"/>
        </w:rPr>
        <w:t xml:space="preserve">    冷链食品协同追溯服务平台</w:t>
      </w:r>
    </w:p>
    <w:p>
      <w:pPr>
        <w:pStyle w:val="56"/>
        <w:ind w:firstLine="420"/>
      </w:pPr>
      <w:r>
        <w:rPr>
          <w:rFonts w:hint="eastAsia"/>
        </w:rPr>
        <w:t>向政府、行业、企业和消费者提供冷链食品协同追溯主体基本信息、冷链食品协同追溯码服务等协同追溯服务的信息体系集合。</w:t>
      </w:r>
    </w:p>
    <w:p>
      <w:pPr>
        <w:pStyle w:val="105"/>
        <w:spacing w:before="156" w:after="156"/>
        <w:outlineLvl w:val="9"/>
      </w:pPr>
    </w:p>
    <w:p>
      <w:pPr>
        <w:pStyle w:val="105"/>
        <w:numPr>
          <w:ilvl w:val="0"/>
          <w:numId w:val="0"/>
        </w:numPr>
        <w:spacing w:before="156" w:after="156"/>
        <w:outlineLvl w:val="9"/>
      </w:pPr>
      <w:r>
        <w:rPr>
          <w:rFonts w:hint="eastAsia"/>
        </w:rPr>
        <w:t xml:space="preserve">    冷链食品协同追溯系统</w:t>
      </w:r>
    </w:p>
    <w:p>
      <w:pPr>
        <w:pStyle w:val="56"/>
        <w:ind w:firstLine="420"/>
      </w:pPr>
      <w:r>
        <w:rPr>
          <w:rFonts w:hint="eastAsia"/>
        </w:rPr>
        <w:t>基于冷链食品协同追溯码、文件记录、相关软硬件设备和通信网络，实现现代信息化管理并可获取冷链食品协同追溯过程中相关数据的集成。</w:t>
      </w:r>
    </w:p>
    <w:p>
      <w:pPr>
        <w:pStyle w:val="104"/>
        <w:spacing w:before="312" w:after="312"/>
      </w:pPr>
      <w:r>
        <w:rPr>
          <w:rFonts w:hint="eastAsia"/>
        </w:rPr>
        <w:t>冷链食品协同追溯体系概述</w:t>
      </w:r>
    </w:p>
    <w:p>
      <w:pPr>
        <w:pStyle w:val="105"/>
        <w:spacing w:before="156" w:after="156"/>
      </w:pPr>
      <w:r>
        <w:rPr>
          <w:rFonts w:hint="eastAsia"/>
        </w:rPr>
        <w:t>通用要求</w:t>
      </w:r>
    </w:p>
    <w:p>
      <w:pPr>
        <w:pStyle w:val="56"/>
        <w:ind w:firstLine="420"/>
      </w:pPr>
      <w:r>
        <w:rPr>
          <w:rFonts w:hint="eastAsia"/>
        </w:rPr>
        <w:t>冷链食品协同追溯体系包含追溯对象、追溯信息、追溯服务系统、参与方，见图1。</w:t>
      </w:r>
    </w:p>
    <w:p>
      <w:pPr>
        <w:pStyle w:val="56"/>
        <w:ind w:firstLine="0" w:firstLineChars="0"/>
        <w:jc w:val="center"/>
      </w:pPr>
      <w:r>
        <w:drawing>
          <wp:inline distT="0" distB="0" distL="0" distR="0">
            <wp:extent cx="3112770" cy="1236980"/>
            <wp:effectExtent l="0" t="0" r="0" b="127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3132877" cy="1244874"/>
                    </a:xfrm>
                    <a:prstGeom prst="rect">
                      <a:avLst/>
                    </a:prstGeom>
                    <a:noFill/>
                  </pic:spPr>
                </pic:pic>
              </a:graphicData>
            </a:graphic>
          </wp:inline>
        </w:drawing>
      </w:r>
    </w:p>
    <w:p>
      <w:pPr>
        <w:pStyle w:val="114"/>
        <w:spacing w:before="156" w:after="156"/>
        <w:rPr>
          <w:rFonts w:ascii="宋体" w:hAnsi="宋体" w:eastAsia="宋体"/>
        </w:rPr>
      </w:pPr>
      <w:r>
        <w:rPr>
          <w:rFonts w:hint="eastAsia" w:ascii="宋体" w:hAnsi="宋体" w:eastAsia="宋体"/>
        </w:rPr>
        <w:t>冷链食品协同追溯体系</w:t>
      </w:r>
    </w:p>
    <w:p>
      <w:pPr>
        <w:pStyle w:val="56"/>
        <w:ind w:firstLine="420"/>
      </w:pPr>
      <w:r>
        <w:rPr>
          <w:rFonts w:hint="eastAsia"/>
        </w:rPr>
        <w:t>追溯信息通过标识等关联到具体的冷链食品追溯对象，追溯服务系统管理追溯对象的追溯信息，各参与方通过追溯系统对追溯信息进行检索等操作。</w:t>
      </w:r>
    </w:p>
    <w:p>
      <w:pPr>
        <w:pStyle w:val="105"/>
        <w:spacing w:before="156" w:after="156"/>
      </w:pPr>
      <w:r>
        <w:rPr>
          <w:rFonts w:hint="eastAsia"/>
        </w:rPr>
        <w:t>追溯对象</w:t>
      </w:r>
    </w:p>
    <w:p>
      <w:pPr>
        <w:pStyle w:val="56"/>
        <w:ind w:firstLine="420"/>
      </w:pPr>
      <w:r>
        <w:rPr>
          <w:rFonts w:hint="eastAsia"/>
        </w:rPr>
        <w:t>a）追溯对象应使用追溯码作为标识。</w:t>
      </w:r>
    </w:p>
    <w:p>
      <w:pPr>
        <w:pStyle w:val="56"/>
        <w:ind w:firstLine="420"/>
      </w:pPr>
      <w:r>
        <w:rPr>
          <w:rFonts w:hint="eastAsia"/>
        </w:rPr>
        <w:t>b）追溯码在供应链各环节应保持一致关联。</w:t>
      </w:r>
    </w:p>
    <w:p>
      <w:pPr>
        <w:pStyle w:val="105"/>
        <w:spacing w:before="156" w:after="156"/>
      </w:pPr>
      <w:r>
        <w:rPr>
          <w:rFonts w:hint="eastAsia"/>
        </w:rPr>
        <w:t>追溯信息</w:t>
      </w:r>
    </w:p>
    <w:p>
      <w:pPr>
        <w:pStyle w:val="56"/>
        <w:ind w:firstLine="420"/>
      </w:pPr>
      <w:r>
        <w:rPr>
          <w:rFonts w:hint="eastAsia"/>
        </w:rPr>
        <w:t>a）应保证全面性、真实性和合规性，并符合冷链食品协同追溯精确度。</w:t>
      </w:r>
    </w:p>
    <w:p>
      <w:pPr>
        <w:pStyle w:val="56"/>
        <w:ind w:firstLine="420"/>
      </w:pPr>
      <w:r>
        <w:rPr>
          <w:rFonts w:hint="eastAsia"/>
        </w:rPr>
        <w:t>注：可采用必要的防伪技术保障冷链食品协同追溯体系产品的真实性。</w:t>
      </w:r>
    </w:p>
    <w:p>
      <w:pPr>
        <w:pStyle w:val="105"/>
        <w:spacing w:before="156" w:after="156"/>
      </w:pPr>
      <w:r>
        <w:rPr>
          <w:rFonts w:hint="eastAsia"/>
        </w:rPr>
        <w:t>追溯服务系统</w:t>
      </w:r>
    </w:p>
    <w:p>
      <w:pPr>
        <w:pStyle w:val="56"/>
        <w:ind w:firstLine="420"/>
      </w:pPr>
      <w:r>
        <w:rPr>
          <w:rFonts w:hint="eastAsia"/>
        </w:rPr>
        <w:t>a）应支持相关硬件及设备、相关软件。</w:t>
      </w:r>
    </w:p>
    <w:p>
      <w:pPr>
        <w:pStyle w:val="56"/>
        <w:ind w:firstLine="420"/>
      </w:pPr>
      <w:r>
        <w:rPr>
          <w:rFonts w:hint="eastAsia"/>
        </w:rPr>
        <w:t>b）应支持追溯信息在体系内的互联互通，应支持跨部门跨区域业务协同、资配整合、信息共享。</w:t>
      </w:r>
    </w:p>
    <w:p>
      <w:pPr>
        <w:pStyle w:val="105"/>
        <w:spacing w:before="156" w:after="156"/>
      </w:pPr>
      <w:r>
        <w:rPr>
          <w:rFonts w:hint="eastAsia"/>
        </w:rPr>
        <w:t>参与方</w:t>
      </w:r>
    </w:p>
    <w:p>
      <w:pPr>
        <w:pStyle w:val="56"/>
        <w:ind w:firstLine="420"/>
      </w:pPr>
      <w:r>
        <w:rPr>
          <w:rFonts w:hint="eastAsia"/>
          <w:lang w:val="en-US" w:eastAsia="zh-CN"/>
        </w:rPr>
        <w:t>a</w:t>
      </w:r>
      <w:r>
        <w:rPr>
          <w:rFonts w:hint="eastAsia"/>
        </w:rPr>
        <w:t>）应包含监管方、执行方、使用方。</w:t>
      </w:r>
    </w:p>
    <w:p>
      <w:pPr>
        <w:pStyle w:val="56"/>
        <w:ind w:firstLine="420"/>
      </w:pPr>
      <w:r>
        <w:rPr>
          <w:rFonts w:hint="eastAsia"/>
          <w:lang w:val="en-US" w:eastAsia="zh-CN"/>
        </w:rPr>
        <w:t>b</w:t>
      </w:r>
      <w:r>
        <w:rPr>
          <w:rFonts w:hint="eastAsia"/>
        </w:rPr>
        <w:t>）应明确职责与要求，并制定相应的规章。</w:t>
      </w:r>
    </w:p>
    <w:p>
      <w:pPr>
        <w:pStyle w:val="56"/>
        <w:ind w:firstLine="420"/>
      </w:pPr>
      <w:r>
        <w:rPr>
          <w:rFonts w:hint="eastAsia"/>
        </w:rPr>
        <w:t>c）执行方应参与初级生产、生产加工、包装、仓储、运输、配送、销售、消费(使用)等供应链相关环节。</w:t>
      </w:r>
    </w:p>
    <w:p>
      <w:pPr>
        <w:pStyle w:val="104"/>
        <w:spacing w:before="312" w:after="312"/>
      </w:pPr>
      <w:r>
        <w:rPr>
          <w:rFonts w:hint="eastAsia"/>
        </w:rPr>
        <w:t>冷链食品协同追溯体系设计</w:t>
      </w:r>
    </w:p>
    <w:p>
      <w:pPr>
        <w:pStyle w:val="105"/>
        <w:spacing w:before="156" w:after="156"/>
      </w:pPr>
      <w:r>
        <w:rPr>
          <w:rFonts w:hint="eastAsia"/>
        </w:rPr>
        <w:t>一般要求</w:t>
      </w:r>
    </w:p>
    <w:p>
      <w:pPr>
        <w:pStyle w:val="56"/>
        <w:ind w:firstLine="420"/>
      </w:pPr>
      <w:r>
        <w:rPr>
          <w:rFonts w:hint="eastAsia"/>
        </w:rPr>
        <w:t>a）应对设计口标、系统构成、功能需求等内容进行设计。</w:t>
      </w:r>
    </w:p>
    <w:p>
      <w:pPr>
        <w:pStyle w:val="56"/>
        <w:ind w:firstLine="420"/>
      </w:pPr>
      <w:r>
        <w:rPr>
          <w:rFonts w:hint="eastAsia"/>
        </w:rPr>
        <w:t>b）应制定相关标准，确保不同系统与平台之间的冷链食品协同追溯信息有效衔接和交换。</w:t>
      </w:r>
    </w:p>
    <w:p>
      <w:pPr>
        <w:pStyle w:val="56"/>
        <w:ind w:firstLine="420"/>
      </w:pPr>
      <w:r>
        <w:rPr>
          <w:rFonts w:hint="eastAsia"/>
        </w:rPr>
        <w:t>c）应结合产品特性、追溯成本等方面因素合理确定冷链食品协同追溯单元。</w:t>
      </w:r>
    </w:p>
    <w:p>
      <w:pPr>
        <w:pStyle w:val="56"/>
        <w:ind w:firstLine="420"/>
      </w:pPr>
      <w:r>
        <w:rPr>
          <w:rFonts w:hint="eastAsia"/>
        </w:rPr>
        <w:t>d）追溯服务系统应具备功能包括：冷链企业统一身份认证管理、京津冀追溯码解析、追溯信息关联、京津冀追溯数据共享权限管理、京津冀冷链一码通智能合约。</w:t>
      </w:r>
    </w:p>
    <w:p>
      <w:pPr>
        <w:pStyle w:val="105"/>
        <w:spacing w:before="156" w:after="156"/>
      </w:pPr>
      <w:r>
        <w:rPr>
          <w:rFonts w:hint="eastAsia"/>
        </w:rPr>
        <w:t>追溯服务系统构成</w:t>
      </w:r>
    </w:p>
    <w:p>
      <w:pPr>
        <w:pStyle w:val="56"/>
        <w:ind w:firstLine="420"/>
      </w:pPr>
      <w:r>
        <w:rPr>
          <w:rFonts w:hint="eastAsia"/>
        </w:rPr>
        <w:t>追溯服务系统可包括冷链食品协同追溯系统、冷链食品协同追溯服务平台和冷链食品协同追溯管理平台，见图2。</w:t>
      </w:r>
    </w:p>
    <w:p>
      <w:pPr>
        <w:pStyle w:val="56"/>
        <w:ind w:firstLine="0" w:firstLineChars="0"/>
        <w:jc w:val="center"/>
      </w:pPr>
      <w:r>
        <w:drawing>
          <wp:inline distT="0" distB="0" distL="0" distR="0">
            <wp:extent cx="4745355" cy="1954530"/>
            <wp:effectExtent l="0" t="0" r="0" b="762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4770922" cy="1965369"/>
                    </a:xfrm>
                    <a:prstGeom prst="rect">
                      <a:avLst/>
                    </a:prstGeom>
                    <a:noFill/>
                  </pic:spPr>
                </pic:pic>
              </a:graphicData>
            </a:graphic>
          </wp:inline>
        </w:drawing>
      </w:r>
    </w:p>
    <w:p>
      <w:pPr>
        <w:pStyle w:val="114"/>
        <w:spacing w:before="156" w:after="156"/>
        <w:rPr>
          <w:rFonts w:ascii="宋体" w:hAnsi="宋体" w:eastAsia="宋体"/>
        </w:rPr>
      </w:pPr>
      <w:bookmarkStart w:id="41" w:name="_Hlk88059697"/>
      <w:r>
        <w:rPr>
          <w:rFonts w:hint="eastAsia" w:ascii="宋体" w:hAnsi="宋体" w:eastAsia="宋体"/>
        </w:rPr>
        <w:t>冷链食品协同追溯服务系统构成</w:t>
      </w:r>
    </w:p>
    <w:bookmarkEnd w:id="41"/>
    <w:p>
      <w:pPr>
        <w:pStyle w:val="105"/>
        <w:spacing w:before="156" w:after="156"/>
      </w:pPr>
      <w:r>
        <w:rPr>
          <w:rFonts w:hint="eastAsia"/>
        </w:rPr>
        <w:t>追溯信息要求</w:t>
      </w:r>
    </w:p>
    <w:p>
      <w:pPr>
        <w:pStyle w:val="56"/>
        <w:ind w:firstLine="420"/>
      </w:pPr>
      <w:r>
        <w:rPr>
          <w:rFonts w:hint="eastAsia"/>
        </w:rPr>
        <w:t>追溯信息可包括商品信息、企业信息、站点信息、收发货信息、进口信息、安全信息等，具体应包含信息项见附录A。</w:t>
      </w:r>
    </w:p>
    <w:p>
      <w:pPr>
        <w:pStyle w:val="105"/>
        <w:spacing w:before="156" w:after="156"/>
      </w:pPr>
      <w:r>
        <w:rPr>
          <w:rFonts w:hint="eastAsia"/>
        </w:rPr>
        <w:t>追溯码要求</w:t>
      </w:r>
    </w:p>
    <w:p>
      <w:pPr>
        <w:pStyle w:val="56"/>
        <w:ind w:firstLine="420"/>
      </w:pPr>
      <w:r>
        <w:rPr>
          <w:rFonts w:hint="eastAsia"/>
        </w:rPr>
        <w:t>追溯码组成（图3）应包括：</w:t>
      </w:r>
    </w:p>
    <w:p>
      <w:pPr>
        <w:pStyle w:val="56"/>
        <w:ind w:firstLine="420"/>
      </w:pPr>
      <w:r>
        <w:rPr>
          <w:rFonts w:hint="eastAsia"/>
        </w:rPr>
        <w:t>a）企业统一社会信用代码，18位。可用于唯一定位企业。</w:t>
      </w:r>
    </w:p>
    <w:p>
      <w:pPr>
        <w:pStyle w:val="56"/>
        <w:ind w:firstLine="420"/>
      </w:pPr>
      <w:r>
        <w:rPr>
          <w:rFonts w:hint="eastAsia"/>
        </w:rPr>
        <w:t>b）监管单位编码，3位。区分监管单位。</w:t>
      </w:r>
    </w:p>
    <w:p>
      <w:pPr>
        <w:pStyle w:val="56"/>
        <w:ind w:firstLine="420"/>
      </w:pPr>
      <w:r>
        <w:rPr>
          <w:rFonts w:hint="eastAsia"/>
        </w:rPr>
        <w:t>c）业务类型编码，2位。区分业务类型。</w:t>
      </w:r>
    </w:p>
    <w:p>
      <w:pPr>
        <w:pStyle w:val="56"/>
        <w:ind w:firstLine="420"/>
      </w:pPr>
      <w:r>
        <w:rPr>
          <w:rFonts w:hint="eastAsia"/>
        </w:rPr>
        <w:t>d）商品编码，6位。用于对应企业创建的商品，一个企业最多储存10万数量级的商品个数。</w:t>
      </w:r>
    </w:p>
    <w:p>
      <w:pPr>
        <w:pStyle w:val="56"/>
        <w:ind w:firstLine="420"/>
      </w:pPr>
      <w:r>
        <w:rPr>
          <w:rFonts w:hint="eastAsia"/>
        </w:rPr>
        <w:t>e）批次编码，6位。用于对应一个企业指定商品创建的商品批次，最多储存10万数量级的批次个数。</w:t>
      </w:r>
    </w:p>
    <w:p>
      <w:pPr>
        <w:pStyle w:val="56"/>
        <w:ind w:firstLine="420"/>
      </w:pPr>
      <w:r>
        <w:rPr>
          <w:rFonts w:hint="eastAsia"/>
        </w:rPr>
        <w:t>f）校验码，1位。</w:t>
      </w:r>
    </w:p>
    <w:p>
      <w:pPr>
        <w:pStyle w:val="56"/>
        <w:ind w:firstLine="0" w:firstLineChars="0"/>
        <w:jc w:val="center"/>
      </w:pPr>
      <w:r>
        <w:rPr>
          <w:rFonts w:hint="eastAsia"/>
        </w:rPr>
        <w:object>
          <v:shape id="_x0000_i1025" o:spt="75" type="#_x0000_t75" style="height:169.1pt;width:346.9pt;" o:ole="t" filled="f" o:preferrelative="t" stroked="f" coordsize="21600,21600">
            <v:path/>
            <v:fill on="f" focussize="0,0"/>
            <v:stroke on="f" joinstyle="miter"/>
            <v:imagedata r:id="rId19" o:title=""/>
            <o:lock v:ext="edit" aspectratio="f"/>
            <w10:wrap type="none"/>
            <w10:anchorlock/>
          </v:shape>
          <o:OLEObject Type="Embed" ProgID="Visio.Drawing.15" ShapeID="_x0000_i1025" DrawAspect="Content" ObjectID="_1468075725" r:id="rId18">
            <o:LockedField>false</o:LockedField>
          </o:OLEObject>
        </w:object>
      </w:r>
    </w:p>
    <w:p>
      <w:pPr>
        <w:pStyle w:val="114"/>
        <w:spacing w:before="156" w:after="156"/>
        <w:rPr>
          <w:rFonts w:ascii="宋体" w:hAnsi="宋体" w:eastAsia="宋体"/>
        </w:rPr>
      </w:pPr>
      <w:r>
        <w:rPr>
          <w:rFonts w:hint="eastAsia" w:ascii="宋体" w:hAnsi="宋体" w:eastAsia="宋体"/>
        </w:rPr>
        <w:t>追溯码组成</w:t>
      </w:r>
    </w:p>
    <w:p>
      <w:pPr>
        <w:pStyle w:val="105"/>
        <w:spacing w:before="156" w:after="156"/>
      </w:pPr>
      <w:r>
        <w:rPr>
          <w:rFonts w:hint="eastAsia"/>
        </w:rPr>
        <w:t>数据存储要求</w:t>
      </w:r>
    </w:p>
    <w:p>
      <w:pPr>
        <w:pStyle w:val="56"/>
        <w:ind w:firstLine="420"/>
      </w:pPr>
      <w:r>
        <w:rPr>
          <w:rFonts w:hint="eastAsia"/>
        </w:rPr>
        <w:t>a）数据可采用电子信息手段存储，并建立数据库数据备份和应用程序数据备份机制。</w:t>
      </w:r>
    </w:p>
    <w:p>
      <w:pPr>
        <w:pStyle w:val="56"/>
        <w:ind w:firstLine="420"/>
      </w:pPr>
      <w:r>
        <w:rPr>
          <w:rFonts w:hint="eastAsia"/>
        </w:rPr>
        <w:t>b）数据存储时限应符合相关法规要求。</w:t>
      </w:r>
    </w:p>
    <w:p>
      <w:pPr>
        <w:pStyle w:val="56"/>
        <w:ind w:firstLine="420"/>
      </w:pPr>
      <w:r>
        <w:rPr>
          <w:rFonts w:hint="eastAsia"/>
        </w:rPr>
        <w:t>c）数据应实现防篡改、完整性保护和有效性验证功能，防止数据泄露，应采用权限管理确保不同用户对不同数据有访问权限。</w:t>
      </w:r>
    </w:p>
    <w:p>
      <w:pPr>
        <w:pStyle w:val="56"/>
        <w:ind w:firstLine="420"/>
      </w:pPr>
      <w:r>
        <w:rPr>
          <w:rFonts w:hint="eastAsia"/>
        </w:rPr>
        <w:t>d）冷链食品协同追溯管理平台信息存储应遵守电子政务相关信息安全等级要求。</w:t>
      </w:r>
    </w:p>
    <w:p>
      <w:pPr>
        <w:pStyle w:val="56"/>
        <w:ind w:firstLine="420"/>
      </w:pPr>
      <w:r>
        <w:rPr>
          <w:rFonts w:hint="eastAsia"/>
        </w:rPr>
        <w:t>e）应遵守信息系统密码应用基本要求。</w:t>
      </w:r>
    </w:p>
    <w:p>
      <w:pPr>
        <w:pStyle w:val="105"/>
        <w:spacing w:before="156" w:after="156"/>
      </w:pPr>
      <w:r>
        <w:rPr>
          <w:rFonts w:hint="eastAsia"/>
        </w:rPr>
        <w:t>数据交换要求</w:t>
      </w:r>
    </w:p>
    <w:p>
      <w:pPr>
        <w:pStyle w:val="56"/>
        <w:ind w:firstLine="420"/>
      </w:pPr>
      <w:r>
        <w:rPr>
          <w:rFonts w:hint="eastAsia"/>
        </w:rPr>
        <w:t>a）数据交换接口应提供接入验证机制，保证交换数据的有效性：应提供数据传输过程中的隐私保护和防篡改功能。</w:t>
      </w:r>
    </w:p>
    <w:p>
      <w:pPr>
        <w:pStyle w:val="56"/>
        <w:ind w:firstLine="420"/>
      </w:pPr>
      <w:r>
        <w:rPr>
          <w:rFonts w:hint="eastAsia"/>
        </w:rPr>
        <w:t>b）冷链食品协同追溯管理平台的数据交换安全性应遵守电子政务相关信息安全等级要求。</w:t>
      </w:r>
    </w:p>
    <w:p>
      <w:pPr>
        <w:pStyle w:val="56"/>
        <w:ind w:firstLine="420"/>
      </w:pPr>
      <w:r>
        <w:rPr>
          <w:rFonts w:hint="eastAsia"/>
        </w:rPr>
        <w:t>c）应遵守信息系统密码应用基本要求。</w:t>
      </w:r>
    </w:p>
    <w:p>
      <w:pPr>
        <w:pStyle w:val="105"/>
        <w:spacing w:before="156" w:after="156"/>
      </w:pPr>
      <w:r>
        <w:rPr>
          <w:rFonts w:hint="eastAsia"/>
        </w:rPr>
        <w:t>数据管理与分析要求</w:t>
      </w:r>
    </w:p>
    <w:p>
      <w:pPr>
        <w:pStyle w:val="56"/>
        <w:ind w:firstLine="420"/>
      </w:pPr>
      <w:r>
        <w:rPr>
          <w:rFonts w:hint="eastAsia"/>
        </w:rPr>
        <w:t>应对冷链食品协同追溯数据采集、传输、审核、分类存储进行管理。同时包括数据传输、数据清洗、数据统计、数据分析、召回管理、信息发布等功能。</w:t>
      </w:r>
    </w:p>
    <w:p>
      <w:pPr>
        <w:pStyle w:val="104"/>
        <w:spacing w:before="312" w:after="312"/>
      </w:pPr>
      <w:r>
        <w:rPr>
          <w:rFonts w:hint="eastAsia"/>
        </w:rPr>
        <w:t>冷链食品协同追溯体系实施</w:t>
      </w:r>
    </w:p>
    <w:p>
      <w:pPr>
        <w:pStyle w:val="105"/>
        <w:spacing w:before="156" w:after="156"/>
      </w:pPr>
      <w:r>
        <w:rPr>
          <w:rFonts w:hint="eastAsia"/>
        </w:rPr>
        <w:t>制定计划</w:t>
      </w:r>
    </w:p>
    <w:p>
      <w:pPr>
        <w:pStyle w:val="56"/>
        <w:ind w:firstLine="420"/>
      </w:pPr>
      <w:r>
        <w:rPr>
          <w:rFonts w:hint="eastAsia"/>
        </w:rPr>
        <w:t>应建立相关冷链食品协同追溯计划，该计划应包括冷链食品协同追溯参与方资源管理要求、实施要求、运维保障等内容。</w:t>
      </w:r>
    </w:p>
    <w:p>
      <w:pPr>
        <w:pStyle w:val="105"/>
        <w:spacing w:before="156" w:after="156"/>
      </w:pPr>
      <w:r>
        <w:rPr>
          <w:rFonts w:hint="eastAsia"/>
        </w:rPr>
        <w:t>实施培训</w:t>
      </w:r>
    </w:p>
    <w:p>
      <w:pPr>
        <w:pStyle w:val="56"/>
        <w:ind w:firstLine="420"/>
      </w:pPr>
      <w:r>
        <w:rPr>
          <w:rFonts w:hint="eastAsia"/>
        </w:rPr>
        <w:t>应开展培训，使得相关人员应获得充分的培训，从而具有正确实施冷链食品协同追溯体系的能力。</w:t>
      </w:r>
    </w:p>
    <w:p>
      <w:pPr>
        <w:pStyle w:val="104"/>
        <w:spacing w:before="312" w:after="312"/>
      </w:pPr>
      <w:r>
        <w:rPr>
          <w:rFonts w:hint="eastAsia"/>
        </w:rPr>
        <w:t>冷链食品协同追溯体系评价</w:t>
      </w:r>
    </w:p>
    <w:p>
      <w:pPr>
        <w:pStyle w:val="105"/>
        <w:spacing w:before="156" w:after="156"/>
      </w:pPr>
      <w:r>
        <w:rPr>
          <w:rFonts w:hint="eastAsia"/>
        </w:rPr>
        <w:t>评价策划</w:t>
      </w:r>
    </w:p>
    <w:p>
      <w:pPr>
        <w:pStyle w:val="56"/>
        <w:ind w:firstLine="420"/>
      </w:pPr>
      <w:r>
        <w:rPr>
          <w:rFonts w:hint="eastAsia"/>
        </w:rPr>
        <w:t>应确定冷链食品协同追溯体系的评价内容、评价方法、评价人员、结果分析，以确保有效的评价结果。</w:t>
      </w:r>
    </w:p>
    <w:p>
      <w:pPr>
        <w:pStyle w:val="105"/>
        <w:spacing w:before="156" w:after="156"/>
      </w:pPr>
      <w:r>
        <w:rPr>
          <w:rFonts w:hint="eastAsia"/>
        </w:rPr>
        <w:t>评价实施</w:t>
      </w:r>
    </w:p>
    <w:p>
      <w:pPr>
        <w:pStyle w:val="56"/>
        <w:ind w:firstLine="420"/>
      </w:pPr>
      <w:r>
        <w:rPr>
          <w:rFonts w:hint="eastAsia"/>
        </w:rPr>
        <w:t>开展冷链食品协同追溯体系评价实施应按计划的时间间隔进行评价，确定每次评价的标准和范围，选择合格的人员井进行评价，以确保评价过程的客观性和公正性。</w:t>
      </w:r>
    </w:p>
    <w:p>
      <w:pPr>
        <w:pStyle w:val="105"/>
        <w:spacing w:before="156" w:after="156"/>
      </w:pPr>
      <w:r>
        <w:rPr>
          <w:rFonts w:hint="eastAsia"/>
        </w:rPr>
        <w:t>评价结果</w:t>
      </w:r>
    </w:p>
    <w:p>
      <w:pPr>
        <w:pStyle w:val="56"/>
        <w:ind w:firstLine="420"/>
      </w:pPr>
      <w:r>
        <w:rPr>
          <w:rFonts w:hint="eastAsia"/>
        </w:rPr>
        <w:t>评价的结果应该包括改进措施、更新冷链食品协同追溯体系，修订冷链食品协同追溯目标，新的资源支持等内容。</w:t>
      </w:r>
    </w:p>
    <w:bookmarkEnd w:id="22"/>
    <w:p>
      <w:pPr>
        <w:pStyle w:val="104"/>
        <w:spacing w:before="312" w:after="312"/>
      </w:pPr>
      <w:r>
        <w:rPr>
          <w:rFonts w:hint="eastAsia"/>
        </w:rPr>
        <w:t>冷链食品协同追溯体系改进</w:t>
      </w:r>
    </w:p>
    <w:p>
      <w:pPr>
        <w:pStyle w:val="56"/>
        <w:ind w:firstLine="420"/>
      </w:pPr>
      <w:r>
        <w:rPr>
          <w:rFonts w:hint="eastAsia"/>
        </w:rPr>
        <w:t>应系统分析评价的结果，审查不合格项，找出原因，确定是否存在类似的不合格或可能发生的不合格，并有针对性的采取纠偏措施，进而对改进措施实施后效果进行必要的验证。必要时对冷链食品协同追溯体系进行更改。</w:t>
      </w:r>
    </w:p>
    <w:p>
      <w:pPr>
        <w:widowControl/>
        <w:adjustRightInd/>
        <w:spacing w:line="240" w:lineRule="auto"/>
        <w:jc w:val="left"/>
        <w:rPr>
          <w:rFonts w:ascii="宋体" w:hAnsi="Times New Roman"/>
          <w:kern w:val="0"/>
          <w:szCs w:val="20"/>
        </w:rPr>
      </w:pPr>
      <w:r>
        <w:br w:type="page"/>
      </w:r>
    </w:p>
    <w:p>
      <w:pPr>
        <w:pStyle w:val="76"/>
        <w:spacing w:before="78" w:after="156"/>
      </w:pPr>
      <w:r>
        <w:br w:type="textWrapping"/>
      </w:r>
      <w:bookmarkStart w:id="42" w:name="_Toc85550035"/>
      <w:r>
        <w:rPr>
          <w:rFonts w:hint="eastAsia"/>
        </w:rPr>
        <w:t>（规范性）</w:t>
      </w:r>
      <w:r>
        <w:br w:type="textWrapping"/>
      </w:r>
      <w:bookmarkEnd w:id="42"/>
      <w:r>
        <w:rPr>
          <w:rFonts w:hint="eastAsia"/>
        </w:rPr>
        <w:t>追溯信息要求</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1701"/>
        <w:gridCol w:w="885"/>
        <w:gridCol w:w="885"/>
        <w:gridCol w:w="885"/>
        <w:gridCol w:w="885"/>
        <w:gridCol w:w="885"/>
        <w:gridCol w:w="885"/>
        <w:gridCol w:w="885"/>
        <w:gridCol w:w="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562" w:type="dxa"/>
            <w:noWrap/>
            <w:vAlign w:val="center"/>
          </w:tcPr>
          <w:p>
            <w:pPr>
              <w:rPr>
                <w:rFonts w:ascii="宋体" w:hAnsi="宋体"/>
              </w:rPr>
            </w:pPr>
            <w:r>
              <w:rPr>
                <w:rFonts w:hint="eastAsia" w:ascii="宋体" w:hAnsi="宋体"/>
              </w:rPr>
              <w:t>分类</w:t>
            </w:r>
          </w:p>
        </w:tc>
        <w:tc>
          <w:tcPr>
            <w:tcW w:w="1701" w:type="dxa"/>
            <w:noWrap/>
            <w:vAlign w:val="center"/>
          </w:tcPr>
          <w:p>
            <w:pPr>
              <w:rPr>
                <w:rFonts w:ascii="宋体" w:hAnsi="宋体"/>
              </w:rPr>
            </w:pPr>
            <w:r>
              <w:rPr>
                <w:rFonts w:hint="eastAsia" w:ascii="宋体" w:hAnsi="宋体"/>
              </w:rPr>
              <w:t>信息项</w:t>
            </w:r>
          </w:p>
        </w:tc>
        <w:tc>
          <w:tcPr>
            <w:tcW w:w="885" w:type="dxa"/>
            <w:noWrap/>
            <w:vAlign w:val="center"/>
          </w:tcPr>
          <w:p>
            <w:pPr>
              <w:rPr>
                <w:rFonts w:ascii="宋体" w:hAnsi="宋体"/>
              </w:rPr>
            </w:pPr>
            <w:r>
              <w:rPr>
                <w:rFonts w:hint="eastAsia" w:ascii="宋体" w:hAnsi="宋体"/>
              </w:rPr>
              <w:t>初级生产</w:t>
            </w:r>
          </w:p>
        </w:tc>
        <w:tc>
          <w:tcPr>
            <w:tcW w:w="885" w:type="dxa"/>
            <w:noWrap/>
            <w:vAlign w:val="center"/>
          </w:tcPr>
          <w:p>
            <w:pPr>
              <w:rPr>
                <w:rFonts w:ascii="宋体" w:hAnsi="宋体"/>
              </w:rPr>
            </w:pPr>
            <w:r>
              <w:rPr>
                <w:rFonts w:hint="eastAsia" w:ascii="宋体" w:hAnsi="宋体"/>
              </w:rPr>
              <w:t>生产加工</w:t>
            </w:r>
          </w:p>
        </w:tc>
        <w:tc>
          <w:tcPr>
            <w:tcW w:w="885" w:type="dxa"/>
            <w:noWrap/>
            <w:vAlign w:val="center"/>
          </w:tcPr>
          <w:p>
            <w:pPr>
              <w:rPr>
                <w:rFonts w:ascii="宋体" w:hAnsi="宋体"/>
              </w:rPr>
            </w:pPr>
            <w:r>
              <w:rPr>
                <w:rFonts w:hint="eastAsia" w:ascii="宋体" w:hAnsi="宋体"/>
              </w:rPr>
              <w:t>包装</w:t>
            </w:r>
          </w:p>
        </w:tc>
        <w:tc>
          <w:tcPr>
            <w:tcW w:w="885" w:type="dxa"/>
            <w:noWrap/>
            <w:vAlign w:val="center"/>
          </w:tcPr>
          <w:p>
            <w:pPr>
              <w:rPr>
                <w:rFonts w:ascii="宋体" w:hAnsi="宋体"/>
              </w:rPr>
            </w:pPr>
            <w:r>
              <w:rPr>
                <w:rFonts w:hint="eastAsia" w:ascii="宋体" w:hAnsi="宋体"/>
              </w:rPr>
              <w:t>仓储</w:t>
            </w:r>
          </w:p>
        </w:tc>
        <w:tc>
          <w:tcPr>
            <w:tcW w:w="885" w:type="dxa"/>
            <w:noWrap/>
            <w:vAlign w:val="center"/>
          </w:tcPr>
          <w:p>
            <w:pPr>
              <w:rPr>
                <w:rFonts w:ascii="宋体" w:hAnsi="宋体"/>
              </w:rPr>
            </w:pPr>
            <w:r>
              <w:rPr>
                <w:rFonts w:hint="eastAsia" w:ascii="宋体" w:hAnsi="宋体"/>
              </w:rPr>
              <w:t>运输</w:t>
            </w:r>
          </w:p>
        </w:tc>
        <w:tc>
          <w:tcPr>
            <w:tcW w:w="885" w:type="dxa"/>
            <w:noWrap/>
            <w:vAlign w:val="center"/>
          </w:tcPr>
          <w:p>
            <w:pPr>
              <w:rPr>
                <w:rFonts w:ascii="宋体" w:hAnsi="宋体"/>
              </w:rPr>
            </w:pPr>
            <w:r>
              <w:rPr>
                <w:rFonts w:hint="eastAsia" w:ascii="宋体" w:hAnsi="宋体"/>
              </w:rPr>
              <w:t>配送</w:t>
            </w:r>
          </w:p>
        </w:tc>
        <w:tc>
          <w:tcPr>
            <w:tcW w:w="885" w:type="dxa"/>
            <w:noWrap/>
            <w:vAlign w:val="center"/>
          </w:tcPr>
          <w:p>
            <w:pPr>
              <w:rPr>
                <w:rFonts w:ascii="宋体" w:hAnsi="宋体"/>
              </w:rPr>
            </w:pPr>
            <w:r>
              <w:rPr>
                <w:rFonts w:hint="eastAsia" w:ascii="宋体" w:hAnsi="宋体"/>
              </w:rPr>
              <w:t>销售</w:t>
            </w:r>
          </w:p>
        </w:tc>
        <w:tc>
          <w:tcPr>
            <w:tcW w:w="886" w:type="dxa"/>
            <w:noWrap/>
            <w:vAlign w:val="center"/>
          </w:tcPr>
          <w:p>
            <w:pPr>
              <w:rPr>
                <w:rFonts w:ascii="宋体" w:hAnsi="宋体"/>
              </w:rPr>
            </w:pPr>
            <w:r>
              <w:rPr>
                <w:rFonts w:hint="eastAsia" w:ascii="宋体" w:hAnsi="宋体"/>
              </w:rPr>
              <w:t>消费(使用)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restart"/>
            <w:noWrap/>
            <w:vAlign w:val="center"/>
          </w:tcPr>
          <w:p>
            <w:pPr>
              <w:rPr>
                <w:rFonts w:ascii="宋体" w:hAnsi="宋体"/>
              </w:rPr>
            </w:pPr>
            <w:r>
              <w:rPr>
                <w:rFonts w:hint="eastAsia" w:ascii="宋体" w:hAnsi="宋体"/>
              </w:rPr>
              <w:t>商品信息</w:t>
            </w:r>
          </w:p>
        </w:tc>
        <w:tc>
          <w:tcPr>
            <w:tcW w:w="1701" w:type="dxa"/>
            <w:noWrap/>
            <w:vAlign w:val="center"/>
          </w:tcPr>
          <w:p>
            <w:pPr>
              <w:rPr>
                <w:rFonts w:ascii="宋体" w:hAnsi="宋体"/>
              </w:rPr>
            </w:pPr>
            <w:r>
              <w:rPr>
                <w:rFonts w:hint="eastAsia" w:ascii="宋体" w:hAnsi="宋体"/>
              </w:rPr>
              <w:t>生产国家名称</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w:t>
            </w:r>
          </w:p>
        </w:tc>
        <w:tc>
          <w:tcPr>
            <w:tcW w:w="886" w:type="dxa"/>
            <w:noWrap/>
            <w:vAlign w:val="center"/>
          </w:tcPr>
          <w:p>
            <w:pPr>
              <w:rPr>
                <w:rFonts w:ascii="宋体" w:hAnsi="宋体"/>
              </w:rPr>
            </w:pPr>
            <w:r>
              <w:rPr>
                <w:rFonts w:hint="eastAsia"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生产国家编码</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　</w:t>
            </w:r>
          </w:p>
        </w:tc>
        <w:tc>
          <w:tcPr>
            <w:tcW w:w="886" w:type="dxa"/>
            <w:noWrap/>
            <w:vAlign w:val="center"/>
          </w:tcPr>
          <w:p>
            <w:pPr>
              <w:rPr>
                <w:rFonts w:ascii="宋体" w:hAnsi="宋体"/>
              </w:rPr>
            </w:pPr>
            <w:r>
              <w:rPr>
                <w:rFonts w:hint="eastAsia" w:ascii="宋体" w:hAnsi="宋体"/>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生产企业名称</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w:t>
            </w:r>
          </w:p>
        </w:tc>
        <w:tc>
          <w:tcPr>
            <w:tcW w:w="886" w:type="dxa"/>
            <w:noWrap/>
            <w:vAlign w:val="center"/>
          </w:tcPr>
          <w:p>
            <w:pPr>
              <w:rPr>
                <w:rFonts w:ascii="宋体" w:hAnsi="宋体"/>
              </w:rPr>
            </w:pPr>
            <w:r>
              <w:rPr>
                <w:rFonts w:hint="eastAsia"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生产企业编码</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　</w:t>
            </w:r>
          </w:p>
        </w:tc>
        <w:tc>
          <w:tcPr>
            <w:tcW w:w="886" w:type="dxa"/>
            <w:noWrap/>
            <w:vAlign w:val="center"/>
          </w:tcPr>
          <w:p>
            <w:pPr>
              <w:rPr>
                <w:rFonts w:ascii="宋体" w:hAnsi="宋体"/>
              </w:rPr>
            </w:pPr>
            <w:r>
              <w:rPr>
                <w:rFonts w:hint="eastAsia" w:ascii="宋体" w:hAnsi="宋体"/>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生产商品名称</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w:t>
            </w:r>
          </w:p>
        </w:tc>
        <w:tc>
          <w:tcPr>
            <w:tcW w:w="886" w:type="dxa"/>
            <w:noWrap/>
            <w:vAlign w:val="center"/>
          </w:tcPr>
          <w:p>
            <w:pPr>
              <w:rPr>
                <w:rFonts w:ascii="宋体" w:hAnsi="宋体"/>
              </w:rPr>
            </w:pPr>
            <w:r>
              <w:rPr>
                <w:rFonts w:hint="eastAsia"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生产商品编码</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　</w:t>
            </w:r>
          </w:p>
        </w:tc>
        <w:tc>
          <w:tcPr>
            <w:tcW w:w="886" w:type="dxa"/>
            <w:noWrap/>
            <w:vAlign w:val="center"/>
          </w:tcPr>
          <w:p>
            <w:pPr>
              <w:rPr>
                <w:rFonts w:ascii="宋体" w:hAnsi="宋体"/>
              </w:rPr>
            </w:pPr>
            <w:r>
              <w:rPr>
                <w:rFonts w:hint="eastAsia" w:ascii="宋体" w:hAnsi="宋体"/>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生产日期</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6" w:type="dxa"/>
            <w:noWrap/>
            <w:vAlign w:val="center"/>
          </w:tcPr>
          <w:p>
            <w:pPr>
              <w:rPr>
                <w:rFonts w:ascii="宋体" w:hAnsi="宋体"/>
              </w:rPr>
            </w:pPr>
            <w:r>
              <w:rPr>
                <w:rFonts w:hint="eastAsia"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保质期</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6" w:type="dxa"/>
            <w:noWrap/>
            <w:vAlign w:val="center"/>
          </w:tcPr>
          <w:p>
            <w:pPr>
              <w:rPr>
                <w:rFonts w:ascii="宋体" w:hAnsi="宋体"/>
              </w:rPr>
            </w:pPr>
            <w:r>
              <w:rPr>
                <w:rFonts w:hint="eastAsia"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商品类别</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　</w:t>
            </w:r>
          </w:p>
        </w:tc>
        <w:tc>
          <w:tcPr>
            <w:tcW w:w="886" w:type="dxa"/>
            <w:noWrap/>
            <w:vAlign w:val="center"/>
          </w:tcPr>
          <w:p>
            <w:pPr>
              <w:rPr>
                <w:rFonts w:ascii="宋体" w:hAnsi="宋体"/>
              </w:rPr>
            </w:pPr>
            <w:r>
              <w:rPr>
                <w:rFonts w:hint="eastAsia" w:ascii="宋体" w:hAnsi="宋体"/>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商品重量</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6" w:type="dxa"/>
            <w:noWrap/>
            <w:vAlign w:val="center"/>
          </w:tcPr>
          <w:p>
            <w:pPr>
              <w:rPr>
                <w:rFonts w:ascii="宋体" w:hAnsi="宋体"/>
              </w:rPr>
            </w:pPr>
            <w:r>
              <w:rPr>
                <w:rFonts w:hint="eastAsia"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restart"/>
            <w:noWrap/>
            <w:vAlign w:val="center"/>
          </w:tcPr>
          <w:p>
            <w:pPr>
              <w:rPr>
                <w:rFonts w:ascii="宋体" w:hAnsi="宋体"/>
              </w:rPr>
            </w:pPr>
            <w:r>
              <w:rPr>
                <w:rFonts w:hint="eastAsia" w:ascii="宋体" w:hAnsi="宋体"/>
              </w:rPr>
              <w:t>企业信息</w:t>
            </w:r>
          </w:p>
        </w:tc>
        <w:tc>
          <w:tcPr>
            <w:tcW w:w="1701" w:type="dxa"/>
            <w:noWrap/>
            <w:vAlign w:val="center"/>
          </w:tcPr>
          <w:p>
            <w:pPr>
              <w:rPr>
                <w:rFonts w:ascii="宋体" w:hAnsi="宋体"/>
              </w:rPr>
            </w:pPr>
            <w:r>
              <w:rPr>
                <w:rFonts w:hint="eastAsia" w:ascii="宋体" w:hAnsi="宋体"/>
              </w:rPr>
              <w:t>省市名称</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w:t>
            </w:r>
          </w:p>
        </w:tc>
        <w:tc>
          <w:tcPr>
            <w:tcW w:w="886" w:type="dxa"/>
            <w:noWrap/>
            <w:vAlign w:val="center"/>
          </w:tcPr>
          <w:p>
            <w:pPr>
              <w:rPr>
                <w:rFonts w:ascii="宋体" w:hAnsi="宋体"/>
              </w:rPr>
            </w:pPr>
            <w:r>
              <w:rPr>
                <w:rFonts w:hint="eastAsia"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省市编码</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　</w:t>
            </w:r>
          </w:p>
        </w:tc>
        <w:tc>
          <w:tcPr>
            <w:tcW w:w="886" w:type="dxa"/>
            <w:noWrap/>
            <w:vAlign w:val="center"/>
          </w:tcPr>
          <w:p>
            <w:pPr>
              <w:rPr>
                <w:rFonts w:ascii="宋体" w:hAnsi="宋体"/>
              </w:rPr>
            </w:pPr>
            <w:r>
              <w:rPr>
                <w:rFonts w:hint="eastAsia" w:ascii="宋体" w:hAnsi="宋体"/>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企业名称</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w:t>
            </w:r>
          </w:p>
        </w:tc>
        <w:tc>
          <w:tcPr>
            <w:tcW w:w="886" w:type="dxa"/>
            <w:noWrap/>
            <w:vAlign w:val="center"/>
          </w:tcPr>
          <w:p>
            <w:pPr>
              <w:rPr>
                <w:rFonts w:ascii="宋体" w:hAnsi="宋体"/>
              </w:rPr>
            </w:pPr>
            <w:r>
              <w:rPr>
                <w:rFonts w:hint="eastAsia"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企业编码</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　</w:t>
            </w:r>
          </w:p>
        </w:tc>
        <w:tc>
          <w:tcPr>
            <w:tcW w:w="886" w:type="dxa"/>
            <w:noWrap/>
            <w:vAlign w:val="center"/>
          </w:tcPr>
          <w:p>
            <w:pPr>
              <w:rPr>
                <w:rFonts w:ascii="宋体" w:hAnsi="宋体"/>
              </w:rPr>
            </w:pPr>
            <w:r>
              <w:rPr>
                <w:rFonts w:hint="eastAsia" w:ascii="宋体" w:hAnsi="宋体"/>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企业类型</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6" w:type="dxa"/>
            <w:noWrap/>
            <w:vAlign w:val="center"/>
          </w:tcPr>
          <w:p>
            <w:pPr>
              <w:rPr>
                <w:rFonts w:ascii="宋体" w:hAnsi="宋体"/>
              </w:rPr>
            </w:pPr>
            <w:r>
              <w:rPr>
                <w:rFonts w:hint="eastAsia" w:ascii="宋体" w:hAnsi="宋体"/>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企业地址</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6" w:type="dxa"/>
            <w:noWrap/>
            <w:vAlign w:val="center"/>
          </w:tcPr>
          <w:p>
            <w:pPr>
              <w:rPr>
                <w:rFonts w:ascii="宋体" w:hAnsi="宋体"/>
              </w:rPr>
            </w:pPr>
            <w:r>
              <w:rPr>
                <w:rFonts w:hint="eastAsia"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营业执照</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6" w:type="dxa"/>
            <w:noWrap/>
            <w:vAlign w:val="center"/>
          </w:tcPr>
          <w:p>
            <w:pPr>
              <w:rPr>
                <w:rFonts w:ascii="宋体" w:hAnsi="宋体"/>
              </w:rPr>
            </w:pPr>
            <w:r>
              <w:rPr>
                <w:rFonts w:hint="eastAsia" w:ascii="宋体" w:hAnsi="宋体"/>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经营许可证</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6" w:type="dxa"/>
            <w:noWrap/>
            <w:vAlign w:val="center"/>
          </w:tcPr>
          <w:p>
            <w:pPr>
              <w:rPr>
                <w:rFonts w:ascii="宋体" w:hAnsi="宋体"/>
              </w:rPr>
            </w:pPr>
            <w:r>
              <w:rPr>
                <w:rFonts w:hint="eastAsia" w:ascii="宋体" w:hAnsi="宋体"/>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联系人</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6" w:type="dxa"/>
            <w:noWrap/>
            <w:vAlign w:val="center"/>
          </w:tcPr>
          <w:p>
            <w:pPr>
              <w:rPr>
                <w:rFonts w:ascii="宋体" w:hAnsi="宋体"/>
              </w:rPr>
            </w:pPr>
            <w:r>
              <w:rPr>
                <w:rFonts w:hint="eastAsia"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联系电话</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6" w:type="dxa"/>
            <w:noWrap/>
            <w:vAlign w:val="center"/>
          </w:tcPr>
          <w:p>
            <w:pPr>
              <w:rPr>
                <w:rFonts w:ascii="宋体" w:hAnsi="宋体"/>
              </w:rPr>
            </w:pPr>
            <w:r>
              <w:rPr>
                <w:rFonts w:hint="eastAsia"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restart"/>
            <w:noWrap/>
            <w:vAlign w:val="center"/>
          </w:tcPr>
          <w:p>
            <w:pPr>
              <w:rPr>
                <w:rFonts w:ascii="宋体" w:hAnsi="宋体"/>
              </w:rPr>
            </w:pPr>
            <w:r>
              <w:rPr>
                <w:rFonts w:hint="eastAsia" w:ascii="宋体" w:hAnsi="宋体"/>
              </w:rPr>
              <w:t>站点信息</w:t>
            </w:r>
          </w:p>
        </w:tc>
        <w:tc>
          <w:tcPr>
            <w:tcW w:w="1701" w:type="dxa"/>
            <w:noWrap/>
            <w:vAlign w:val="center"/>
          </w:tcPr>
          <w:p>
            <w:pPr>
              <w:rPr>
                <w:rFonts w:ascii="宋体" w:hAnsi="宋体"/>
              </w:rPr>
            </w:pPr>
            <w:r>
              <w:rPr>
                <w:rFonts w:hint="eastAsia" w:ascii="宋体" w:hAnsi="宋体"/>
              </w:rPr>
              <w:t>省市名称</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6" w:type="dxa"/>
            <w:noWrap/>
            <w:vAlign w:val="center"/>
          </w:tcPr>
          <w:p>
            <w:pPr>
              <w:rPr>
                <w:rFonts w:ascii="宋体" w:hAnsi="宋体"/>
              </w:rPr>
            </w:pPr>
            <w:r>
              <w:rPr>
                <w:rFonts w:hint="eastAsia"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省市编码</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6" w:type="dxa"/>
            <w:noWrap/>
            <w:vAlign w:val="center"/>
          </w:tcPr>
          <w:p>
            <w:pPr>
              <w:rPr>
                <w:rFonts w:ascii="宋体" w:hAnsi="宋体"/>
              </w:rPr>
            </w:pPr>
            <w:r>
              <w:rPr>
                <w:rFonts w:hint="eastAsia" w:ascii="宋体" w:hAnsi="宋体"/>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区县名称</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6" w:type="dxa"/>
            <w:noWrap/>
            <w:vAlign w:val="center"/>
          </w:tcPr>
          <w:p>
            <w:pPr>
              <w:rPr>
                <w:rFonts w:ascii="宋体" w:hAnsi="宋体"/>
              </w:rPr>
            </w:pPr>
            <w:r>
              <w:rPr>
                <w:rFonts w:hint="eastAsia"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区县编码</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6" w:type="dxa"/>
            <w:noWrap/>
            <w:vAlign w:val="center"/>
          </w:tcPr>
          <w:p>
            <w:pPr>
              <w:rPr>
                <w:rFonts w:ascii="宋体" w:hAnsi="宋体"/>
              </w:rPr>
            </w:pPr>
            <w:r>
              <w:rPr>
                <w:rFonts w:hint="eastAsia" w:ascii="宋体" w:hAnsi="宋体"/>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企业名称</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6" w:type="dxa"/>
            <w:noWrap/>
            <w:vAlign w:val="center"/>
          </w:tcPr>
          <w:p>
            <w:pPr>
              <w:rPr>
                <w:rFonts w:ascii="宋体" w:hAnsi="宋体"/>
              </w:rPr>
            </w:pPr>
            <w:r>
              <w:rPr>
                <w:rFonts w:hint="eastAsia"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企业编码</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6" w:type="dxa"/>
            <w:noWrap/>
            <w:vAlign w:val="center"/>
          </w:tcPr>
          <w:p>
            <w:pPr>
              <w:rPr>
                <w:rFonts w:ascii="宋体" w:hAnsi="宋体"/>
              </w:rPr>
            </w:pPr>
            <w:r>
              <w:rPr>
                <w:rFonts w:hint="eastAsia" w:ascii="宋体" w:hAnsi="宋体"/>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站点名称</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6" w:type="dxa"/>
            <w:noWrap/>
            <w:vAlign w:val="center"/>
          </w:tcPr>
          <w:p>
            <w:pPr>
              <w:rPr>
                <w:rFonts w:ascii="宋体" w:hAnsi="宋体"/>
              </w:rPr>
            </w:pPr>
            <w:r>
              <w:rPr>
                <w:rFonts w:hint="eastAsia"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站点编码</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6" w:type="dxa"/>
            <w:noWrap/>
            <w:vAlign w:val="center"/>
          </w:tcPr>
          <w:p>
            <w:pPr>
              <w:rPr>
                <w:rFonts w:ascii="宋体" w:hAnsi="宋体"/>
              </w:rPr>
            </w:pPr>
            <w:r>
              <w:rPr>
                <w:rFonts w:hint="eastAsia" w:ascii="宋体" w:hAnsi="宋体"/>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站点地址</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6" w:type="dxa"/>
            <w:noWrap/>
            <w:vAlign w:val="center"/>
          </w:tcPr>
          <w:p>
            <w:pPr>
              <w:rPr>
                <w:rFonts w:ascii="宋体" w:hAnsi="宋体"/>
              </w:rPr>
            </w:pPr>
            <w:r>
              <w:rPr>
                <w:rFonts w:hint="eastAsia"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站点类型</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6" w:type="dxa"/>
            <w:noWrap/>
            <w:vAlign w:val="center"/>
          </w:tcPr>
          <w:p>
            <w:pPr>
              <w:rPr>
                <w:rFonts w:ascii="宋体" w:hAnsi="宋体"/>
              </w:rPr>
            </w:pPr>
            <w:r>
              <w:rPr>
                <w:rFonts w:hint="eastAsia" w:ascii="宋体" w:hAnsi="宋体"/>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经纬度</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6" w:type="dxa"/>
            <w:noWrap/>
            <w:vAlign w:val="center"/>
          </w:tcPr>
          <w:p>
            <w:pPr>
              <w:rPr>
                <w:rFonts w:ascii="宋体" w:hAnsi="宋体"/>
              </w:rPr>
            </w:pPr>
            <w:r>
              <w:rPr>
                <w:rFonts w:hint="eastAsia" w:ascii="宋体" w:hAnsi="宋体"/>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联系人</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6" w:type="dxa"/>
            <w:noWrap/>
            <w:vAlign w:val="center"/>
          </w:tcPr>
          <w:p>
            <w:pPr>
              <w:rPr>
                <w:rFonts w:ascii="宋体" w:hAnsi="宋体"/>
              </w:rPr>
            </w:pPr>
            <w:r>
              <w:rPr>
                <w:rFonts w:hint="eastAsia"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联系电话</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6" w:type="dxa"/>
            <w:noWrap/>
            <w:vAlign w:val="center"/>
          </w:tcPr>
          <w:p>
            <w:pPr>
              <w:rPr>
                <w:rFonts w:ascii="宋体" w:hAnsi="宋体"/>
              </w:rPr>
            </w:pPr>
            <w:r>
              <w:rPr>
                <w:rFonts w:hint="eastAsia"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restart"/>
            <w:noWrap/>
            <w:vAlign w:val="center"/>
          </w:tcPr>
          <w:p>
            <w:pPr>
              <w:rPr>
                <w:rFonts w:ascii="宋体" w:hAnsi="宋体"/>
              </w:rPr>
            </w:pPr>
            <w:r>
              <w:rPr>
                <w:rFonts w:hint="eastAsia" w:ascii="宋体" w:hAnsi="宋体"/>
              </w:rPr>
              <w:t>收发货信息</w:t>
            </w:r>
          </w:p>
        </w:tc>
        <w:tc>
          <w:tcPr>
            <w:tcW w:w="1701" w:type="dxa"/>
            <w:noWrap/>
            <w:vAlign w:val="center"/>
          </w:tcPr>
          <w:p>
            <w:pPr>
              <w:rPr>
                <w:rFonts w:ascii="宋体" w:hAnsi="宋体"/>
              </w:rPr>
            </w:pPr>
            <w:r>
              <w:rPr>
                <w:rFonts w:hint="eastAsia" w:ascii="宋体" w:hAnsi="宋体"/>
              </w:rPr>
              <w:t>发货单号编码</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　</w:t>
            </w:r>
          </w:p>
        </w:tc>
        <w:tc>
          <w:tcPr>
            <w:tcW w:w="886" w:type="dxa"/>
            <w:noWrap/>
            <w:vAlign w:val="center"/>
          </w:tcPr>
          <w:p>
            <w:pPr>
              <w:rPr>
                <w:rFonts w:ascii="宋体" w:hAnsi="宋体"/>
              </w:rPr>
            </w:pPr>
            <w:r>
              <w:rPr>
                <w:rFonts w:hint="eastAsia" w:ascii="宋体" w:hAnsi="宋体"/>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发货企业名称</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6" w:type="dxa"/>
            <w:noWrap/>
            <w:vAlign w:val="center"/>
          </w:tcPr>
          <w:p>
            <w:pPr>
              <w:rPr>
                <w:rFonts w:ascii="宋体" w:hAnsi="宋体"/>
              </w:rPr>
            </w:pPr>
            <w:r>
              <w:rPr>
                <w:rFonts w:hint="eastAsia" w:ascii="宋体" w:hAnsi="宋体"/>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发货企业编码</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　</w:t>
            </w:r>
          </w:p>
        </w:tc>
        <w:tc>
          <w:tcPr>
            <w:tcW w:w="886" w:type="dxa"/>
            <w:noWrap/>
            <w:vAlign w:val="center"/>
          </w:tcPr>
          <w:p>
            <w:pPr>
              <w:rPr>
                <w:rFonts w:ascii="宋体" w:hAnsi="宋体"/>
              </w:rPr>
            </w:pPr>
            <w:r>
              <w:rPr>
                <w:rFonts w:hint="eastAsia" w:ascii="宋体" w:hAnsi="宋体"/>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发货时间</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　</w:t>
            </w:r>
          </w:p>
        </w:tc>
        <w:tc>
          <w:tcPr>
            <w:tcW w:w="886" w:type="dxa"/>
            <w:noWrap/>
            <w:vAlign w:val="center"/>
          </w:tcPr>
          <w:p>
            <w:pPr>
              <w:rPr>
                <w:rFonts w:ascii="宋体" w:hAnsi="宋体"/>
              </w:rPr>
            </w:pPr>
            <w:r>
              <w:rPr>
                <w:rFonts w:hint="eastAsia" w:ascii="宋体" w:hAnsi="宋体"/>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发货站点名称</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6" w:type="dxa"/>
            <w:noWrap/>
            <w:vAlign w:val="center"/>
          </w:tcPr>
          <w:p>
            <w:pPr>
              <w:rPr>
                <w:rFonts w:ascii="宋体" w:hAnsi="宋体"/>
              </w:rPr>
            </w:pPr>
            <w:r>
              <w:rPr>
                <w:rFonts w:hint="eastAsia" w:ascii="宋体" w:hAnsi="宋体"/>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发货站点编码</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　</w:t>
            </w:r>
          </w:p>
        </w:tc>
        <w:tc>
          <w:tcPr>
            <w:tcW w:w="886" w:type="dxa"/>
            <w:noWrap/>
            <w:vAlign w:val="center"/>
          </w:tcPr>
          <w:p>
            <w:pPr>
              <w:rPr>
                <w:rFonts w:ascii="宋体" w:hAnsi="宋体"/>
              </w:rPr>
            </w:pPr>
            <w:r>
              <w:rPr>
                <w:rFonts w:hint="eastAsia" w:ascii="宋体" w:hAnsi="宋体"/>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发货商品名称</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6" w:type="dxa"/>
            <w:noWrap/>
            <w:vAlign w:val="center"/>
          </w:tcPr>
          <w:p>
            <w:pPr>
              <w:rPr>
                <w:rFonts w:ascii="宋体" w:hAnsi="宋体"/>
              </w:rPr>
            </w:pPr>
            <w:r>
              <w:rPr>
                <w:rFonts w:hint="eastAsia" w:ascii="宋体" w:hAnsi="宋体"/>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发货商品编码</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　</w:t>
            </w:r>
          </w:p>
        </w:tc>
        <w:tc>
          <w:tcPr>
            <w:tcW w:w="886" w:type="dxa"/>
            <w:noWrap/>
            <w:vAlign w:val="center"/>
          </w:tcPr>
          <w:p>
            <w:pPr>
              <w:rPr>
                <w:rFonts w:ascii="宋体" w:hAnsi="宋体"/>
              </w:rPr>
            </w:pPr>
            <w:r>
              <w:rPr>
                <w:rFonts w:hint="eastAsia" w:ascii="宋体" w:hAnsi="宋体"/>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发货商品重量</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　</w:t>
            </w:r>
          </w:p>
        </w:tc>
        <w:tc>
          <w:tcPr>
            <w:tcW w:w="886" w:type="dxa"/>
            <w:noWrap/>
            <w:vAlign w:val="center"/>
          </w:tcPr>
          <w:p>
            <w:pPr>
              <w:rPr>
                <w:rFonts w:ascii="宋体" w:hAnsi="宋体"/>
              </w:rPr>
            </w:pPr>
            <w:r>
              <w:rPr>
                <w:rFonts w:hint="eastAsia" w:ascii="宋体" w:hAnsi="宋体"/>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运输车辆车牌号</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　</w:t>
            </w:r>
          </w:p>
        </w:tc>
        <w:tc>
          <w:tcPr>
            <w:tcW w:w="886" w:type="dxa"/>
            <w:noWrap/>
            <w:vAlign w:val="center"/>
          </w:tcPr>
          <w:p>
            <w:pPr>
              <w:rPr>
                <w:rFonts w:ascii="宋体" w:hAnsi="宋体"/>
              </w:rPr>
            </w:pPr>
            <w:r>
              <w:rPr>
                <w:rFonts w:hint="eastAsia" w:ascii="宋体" w:hAnsi="宋体"/>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司机名称</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　</w:t>
            </w:r>
          </w:p>
        </w:tc>
        <w:tc>
          <w:tcPr>
            <w:tcW w:w="886" w:type="dxa"/>
            <w:noWrap/>
            <w:vAlign w:val="center"/>
          </w:tcPr>
          <w:p>
            <w:pPr>
              <w:rPr>
                <w:rFonts w:ascii="宋体" w:hAnsi="宋体"/>
              </w:rPr>
            </w:pPr>
            <w:r>
              <w:rPr>
                <w:rFonts w:hint="eastAsia" w:ascii="宋体" w:hAnsi="宋体"/>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司机联系电话</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　</w:t>
            </w:r>
          </w:p>
        </w:tc>
        <w:tc>
          <w:tcPr>
            <w:tcW w:w="886" w:type="dxa"/>
            <w:noWrap/>
            <w:vAlign w:val="center"/>
          </w:tcPr>
          <w:p>
            <w:pPr>
              <w:rPr>
                <w:rFonts w:ascii="宋体" w:hAnsi="宋体"/>
              </w:rPr>
            </w:pPr>
            <w:r>
              <w:rPr>
                <w:rFonts w:hint="eastAsia" w:ascii="宋体" w:hAnsi="宋体"/>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收货企业名称</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6" w:type="dxa"/>
            <w:noWrap/>
            <w:vAlign w:val="center"/>
          </w:tcPr>
          <w:p>
            <w:pPr>
              <w:rPr>
                <w:rFonts w:ascii="宋体" w:hAnsi="宋体"/>
              </w:rPr>
            </w:pPr>
            <w:r>
              <w:rPr>
                <w:rFonts w:hint="eastAsia" w:ascii="宋体" w:hAnsi="宋体"/>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收货企业编码</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　</w:t>
            </w:r>
          </w:p>
        </w:tc>
        <w:tc>
          <w:tcPr>
            <w:tcW w:w="886" w:type="dxa"/>
            <w:noWrap/>
            <w:vAlign w:val="center"/>
          </w:tcPr>
          <w:p>
            <w:pPr>
              <w:rPr>
                <w:rFonts w:ascii="宋体" w:hAnsi="宋体"/>
              </w:rPr>
            </w:pPr>
            <w:r>
              <w:rPr>
                <w:rFonts w:hint="eastAsia" w:ascii="宋体" w:hAnsi="宋体"/>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收货时间</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　</w:t>
            </w:r>
          </w:p>
        </w:tc>
        <w:tc>
          <w:tcPr>
            <w:tcW w:w="886" w:type="dxa"/>
            <w:noWrap/>
            <w:vAlign w:val="center"/>
          </w:tcPr>
          <w:p>
            <w:pPr>
              <w:rPr>
                <w:rFonts w:ascii="宋体" w:hAnsi="宋体"/>
              </w:rPr>
            </w:pPr>
            <w:r>
              <w:rPr>
                <w:rFonts w:hint="eastAsia" w:ascii="宋体" w:hAnsi="宋体"/>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收货站点名称</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6" w:type="dxa"/>
            <w:noWrap/>
            <w:vAlign w:val="center"/>
          </w:tcPr>
          <w:p>
            <w:pPr>
              <w:rPr>
                <w:rFonts w:ascii="宋体" w:hAnsi="宋体"/>
              </w:rPr>
            </w:pPr>
            <w:r>
              <w:rPr>
                <w:rFonts w:hint="eastAsia" w:ascii="宋体" w:hAnsi="宋体"/>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收货站点编码</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　</w:t>
            </w:r>
          </w:p>
        </w:tc>
        <w:tc>
          <w:tcPr>
            <w:tcW w:w="886" w:type="dxa"/>
            <w:noWrap/>
            <w:vAlign w:val="center"/>
          </w:tcPr>
          <w:p>
            <w:pPr>
              <w:rPr>
                <w:rFonts w:ascii="宋体" w:hAnsi="宋体"/>
              </w:rPr>
            </w:pPr>
            <w:r>
              <w:rPr>
                <w:rFonts w:hint="eastAsia" w:ascii="宋体" w:hAnsi="宋体"/>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收货商品名称</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6" w:type="dxa"/>
            <w:noWrap/>
            <w:vAlign w:val="center"/>
          </w:tcPr>
          <w:p>
            <w:pPr>
              <w:rPr>
                <w:rFonts w:ascii="宋体" w:hAnsi="宋体"/>
              </w:rPr>
            </w:pPr>
            <w:r>
              <w:rPr>
                <w:rFonts w:hint="eastAsia" w:ascii="宋体" w:hAnsi="宋体"/>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收货商品编码</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　</w:t>
            </w:r>
          </w:p>
        </w:tc>
        <w:tc>
          <w:tcPr>
            <w:tcW w:w="886" w:type="dxa"/>
            <w:noWrap/>
            <w:vAlign w:val="center"/>
          </w:tcPr>
          <w:p>
            <w:pPr>
              <w:rPr>
                <w:rFonts w:ascii="宋体" w:hAnsi="宋体"/>
              </w:rPr>
            </w:pPr>
            <w:r>
              <w:rPr>
                <w:rFonts w:hint="eastAsia" w:ascii="宋体" w:hAnsi="宋体"/>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收货商品重量</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　</w:t>
            </w:r>
          </w:p>
        </w:tc>
        <w:tc>
          <w:tcPr>
            <w:tcW w:w="886" w:type="dxa"/>
            <w:noWrap/>
            <w:vAlign w:val="center"/>
          </w:tcPr>
          <w:p>
            <w:pPr>
              <w:rPr>
                <w:rFonts w:ascii="宋体" w:hAnsi="宋体"/>
              </w:rPr>
            </w:pPr>
            <w:r>
              <w:rPr>
                <w:rFonts w:hint="eastAsia" w:ascii="宋体" w:hAnsi="宋体"/>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restart"/>
            <w:noWrap/>
            <w:vAlign w:val="center"/>
          </w:tcPr>
          <w:p>
            <w:pPr>
              <w:rPr>
                <w:rFonts w:ascii="宋体" w:hAnsi="宋体"/>
              </w:rPr>
            </w:pPr>
            <w:r>
              <w:rPr>
                <w:rFonts w:hint="eastAsia" w:ascii="宋体" w:hAnsi="宋体"/>
              </w:rPr>
              <w:t>进口信息</w:t>
            </w:r>
          </w:p>
        </w:tc>
        <w:tc>
          <w:tcPr>
            <w:tcW w:w="1701" w:type="dxa"/>
            <w:noWrap/>
            <w:vAlign w:val="center"/>
          </w:tcPr>
          <w:p>
            <w:pPr>
              <w:rPr>
                <w:rFonts w:ascii="宋体" w:hAnsi="宋体"/>
              </w:rPr>
            </w:pPr>
            <w:r>
              <w:rPr>
                <w:rFonts w:hint="eastAsia" w:ascii="宋体" w:hAnsi="宋体"/>
              </w:rPr>
              <w:t>进口报关单号</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6" w:type="dxa"/>
            <w:noWrap/>
            <w:vAlign w:val="center"/>
          </w:tcPr>
          <w:p>
            <w:pPr>
              <w:rPr>
                <w:rFonts w:ascii="宋体" w:hAnsi="宋体"/>
              </w:rPr>
            </w:pPr>
            <w:r>
              <w:rPr>
                <w:rFonts w:hint="eastAsia" w:ascii="宋体" w:hAnsi="宋体"/>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进口报关单号编码</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　</w:t>
            </w:r>
          </w:p>
        </w:tc>
        <w:tc>
          <w:tcPr>
            <w:tcW w:w="886" w:type="dxa"/>
            <w:noWrap/>
            <w:vAlign w:val="center"/>
          </w:tcPr>
          <w:p>
            <w:pPr>
              <w:rPr>
                <w:rFonts w:ascii="宋体" w:hAnsi="宋体"/>
              </w:rPr>
            </w:pPr>
            <w:r>
              <w:rPr>
                <w:rFonts w:hint="eastAsia" w:ascii="宋体" w:hAnsi="宋体"/>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原产国名称</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w:t>
            </w:r>
          </w:p>
        </w:tc>
        <w:tc>
          <w:tcPr>
            <w:tcW w:w="886" w:type="dxa"/>
            <w:noWrap/>
            <w:vAlign w:val="center"/>
          </w:tcPr>
          <w:p>
            <w:pPr>
              <w:rPr>
                <w:rFonts w:ascii="宋体" w:hAnsi="宋体"/>
              </w:rPr>
            </w:pPr>
            <w:r>
              <w:rPr>
                <w:rFonts w:hint="eastAsia"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原产国编码</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　</w:t>
            </w:r>
          </w:p>
        </w:tc>
        <w:tc>
          <w:tcPr>
            <w:tcW w:w="886" w:type="dxa"/>
            <w:noWrap/>
            <w:vAlign w:val="center"/>
          </w:tcPr>
          <w:p>
            <w:pPr>
              <w:rPr>
                <w:rFonts w:ascii="宋体" w:hAnsi="宋体"/>
              </w:rPr>
            </w:pPr>
            <w:r>
              <w:rPr>
                <w:rFonts w:hint="eastAsia" w:ascii="宋体" w:hAnsi="宋体"/>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境内收货企业名称</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w:t>
            </w:r>
          </w:p>
        </w:tc>
        <w:tc>
          <w:tcPr>
            <w:tcW w:w="886" w:type="dxa"/>
            <w:noWrap/>
            <w:vAlign w:val="center"/>
          </w:tcPr>
          <w:p>
            <w:pPr>
              <w:rPr>
                <w:rFonts w:ascii="宋体" w:hAnsi="宋体"/>
              </w:rPr>
            </w:pPr>
            <w:r>
              <w:rPr>
                <w:rFonts w:hint="eastAsia"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境内收货企业编码</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　</w:t>
            </w:r>
          </w:p>
        </w:tc>
        <w:tc>
          <w:tcPr>
            <w:tcW w:w="886" w:type="dxa"/>
            <w:noWrap/>
            <w:vAlign w:val="center"/>
          </w:tcPr>
          <w:p>
            <w:pPr>
              <w:rPr>
                <w:rFonts w:ascii="宋体" w:hAnsi="宋体"/>
              </w:rPr>
            </w:pPr>
            <w:r>
              <w:rPr>
                <w:rFonts w:hint="eastAsia" w:ascii="宋体" w:hAnsi="宋体"/>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入境口岸名称</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w:t>
            </w:r>
          </w:p>
        </w:tc>
        <w:tc>
          <w:tcPr>
            <w:tcW w:w="886" w:type="dxa"/>
            <w:noWrap/>
            <w:vAlign w:val="center"/>
          </w:tcPr>
          <w:p>
            <w:pPr>
              <w:rPr>
                <w:rFonts w:ascii="宋体" w:hAnsi="宋体"/>
              </w:rPr>
            </w:pPr>
            <w:r>
              <w:rPr>
                <w:rFonts w:hint="eastAsia"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入境口岸编码</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　</w:t>
            </w:r>
          </w:p>
        </w:tc>
        <w:tc>
          <w:tcPr>
            <w:tcW w:w="886" w:type="dxa"/>
            <w:noWrap/>
            <w:vAlign w:val="center"/>
          </w:tcPr>
          <w:p>
            <w:pPr>
              <w:rPr>
                <w:rFonts w:ascii="宋体" w:hAnsi="宋体"/>
              </w:rPr>
            </w:pPr>
            <w:r>
              <w:rPr>
                <w:rFonts w:hint="eastAsia" w:ascii="宋体" w:hAnsi="宋体"/>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上游省份名称</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6" w:type="dxa"/>
            <w:noWrap/>
            <w:vAlign w:val="center"/>
          </w:tcPr>
          <w:p>
            <w:pPr>
              <w:rPr>
                <w:rFonts w:ascii="宋体" w:hAnsi="宋体"/>
              </w:rPr>
            </w:pPr>
            <w:r>
              <w:rPr>
                <w:rFonts w:hint="eastAsia"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商品名称</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w:t>
            </w:r>
          </w:p>
        </w:tc>
        <w:tc>
          <w:tcPr>
            <w:tcW w:w="886" w:type="dxa"/>
            <w:noWrap/>
            <w:vAlign w:val="center"/>
          </w:tcPr>
          <w:p>
            <w:pPr>
              <w:rPr>
                <w:rFonts w:ascii="宋体" w:hAnsi="宋体"/>
              </w:rPr>
            </w:pPr>
            <w:r>
              <w:rPr>
                <w:rFonts w:hint="eastAsia"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商品编码</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　</w:t>
            </w:r>
          </w:p>
        </w:tc>
        <w:tc>
          <w:tcPr>
            <w:tcW w:w="886" w:type="dxa"/>
            <w:noWrap/>
            <w:vAlign w:val="center"/>
          </w:tcPr>
          <w:p>
            <w:pPr>
              <w:rPr>
                <w:rFonts w:ascii="宋体" w:hAnsi="宋体"/>
              </w:rPr>
            </w:pPr>
            <w:r>
              <w:rPr>
                <w:rFonts w:hint="eastAsia" w:ascii="宋体" w:hAnsi="宋体"/>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入境日期</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6" w:type="dxa"/>
            <w:noWrap/>
            <w:vAlign w:val="center"/>
          </w:tcPr>
          <w:p>
            <w:pPr>
              <w:rPr>
                <w:rFonts w:ascii="宋体" w:hAnsi="宋体"/>
              </w:rPr>
            </w:pPr>
            <w:r>
              <w:rPr>
                <w:rFonts w:hint="eastAsia"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restart"/>
            <w:noWrap/>
            <w:vAlign w:val="center"/>
          </w:tcPr>
          <w:p>
            <w:pPr>
              <w:rPr>
                <w:rFonts w:ascii="宋体" w:hAnsi="宋体"/>
              </w:rPr>
            </w:pPr>
            <w:r>
              <w:rPr>
                <w:rFonts w:hint="eastAsia" w:ascii="宋体" w:hAnsi="宋体"/>
              </w:rPr>
              <w:t>安全信息</w:t>
            </w:r>
          </w:p>
        </w:tc>
        <w:tc>
          <w:tcPr>
            <w:tcW w:w="1701" w:type="dxa"/>
            <w:noWrap/>
            <w:vAlign w:val="center"/>
          </w:tcPr>
          <w:p>
            <w:pPr>
              <w:rPr>
                <w:rFonts w:ascii="宋体" w:hAnsi="宋体"/>
              </w:rPr>
            </w:pPr>
            <w:r>
              <w:rPr>
                <w:rFonts w:hint="eastAsia" w:ascii="宋体" w:hAnsi="宋体"/>
              </w:rPr>
              <w:t>商品名称</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　</w:t>
            </w:r>
          </w:p>
        </w:tc>
        <w:tc>
          <w:tcPr>
            <w:tcW w:w="885" w:type="dxa"/>
            <w:noWrap/>
            <w:vAlign w:val="center"/>
          </w:tcPr>
          <w:p>
            <w:pPr>
              <w:rPr>
                <w:rFonts w:ascii="宋体" w:hAnsi="宋体"/>
              </w:rPr>
            </w:pPr>
            <w:r>
              <w:rPr>
                <w:rFonts w:hint="eastAsia" w:ascii="宋体" w:hAnsi="宋体"/>
              </w:rPr>
              <w:t>√</w:t>
            </w:r>
          </w:p>
        </w:tc>
        <w:tc>
          <w:tcPr>
            <w:tcW w:w="886" w:type="dxa"/>
            <w:noWrap/>
            <w:vAlign w:val="center"/>
          </w:tcPr>
          <w:p>
            <w:pPr>
              <w:rPr>
                <w:rFonts w:ascii="宋体" w:hAnsi="宋体"/>
              </w:rPr>
            </w:pPr>
            <w:r>
              <w:rPr>
                <w:rFonts w:hint="eastAsia"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商品编码</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　</w:t>
            </w:r>
          </w:p>
        </w:tc>
        <w:tc>
          <w:tcPr>
            <w:tcW w:w="886" w:type="dxa"/>
            <w:noWrap/>
            <w:vAlign w:val="center"/>
          </w:tcPr>
          <w:p>
            <w:pPr>
              <w:rPr>
                <w:rFonts w:ascii="宋体" w:hAnsi="宋体"/>
              </w:rPr>
            </w:pPr>
            <w:r>
              <w:rPr>
                <w:rFonts w:hint="eastAsia" w:ascii="宋体" w:hAnsi="宋体"/>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核酸时间</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6" w:type="dxa"/>
            <w:noWrap/>
            <w:vAlign w:val="center"/>
          </w:tcPr>
          <w:p>
            <w:pPr>
              <w:rPr>
                <w:rFonts w:ascii="宋体" w:hAnsi="宋体"/>
              </w:rPr>
            </w:pPr>
            <w:r>
              <w:rPr>
                <w:rFonts w:hint="eastAsia"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核酸结果</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6" w:type="dxa"/>
            <w:noWrap/>
            <w:vAlign w:val="center"/>
          </w:tcPr>
          <w:p>
            <w:pPr>
              <w:rPr>
                <w:rFonts w:ascii="宋体" w:hAnsi="宋体"/>
              </w:rPr>
            </w:pPr>
            <w:r>
              <w:rPr>
                <w:rFonts w:hint="eastAsia"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消杀时间</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6" w:type="dxa"/>
            <w:noWrap/>
            <w:vAlign w:val="center"/>
          </w:tcPr>
          <w:p>
            <w:pPr>
              <w:rPr>
                <w:rFonts w:ascii="宋体" w:hAnsi="宋体"/>
              </w:rPr>
            </w:pPr>
            <w:r>
              <w:rPr>
                <w:rFonts w:hint="eastAsia"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消杀结果</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6" w:type="dxa"/>
            <w:noWrap/>
            <w:vAlign w:val="center"/>
          </w:tcPr>
          <w:p>
            <w:pPr>
              <w:rPr>
                <w:rFonts w:ascii="宋体" w:hAnsi="宋体"/>
              </w:rPr>
            </w:pPr>
            <w:r>
              <w:rPr>
                <w:rFonts w:hint="eastAsia"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检验检疫时间</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6" w:type="dxa"/>
            <w:noWrap/>
            <w:vAlign w:val="center"/>
          </w:tcPr>
          <w:p>
            <w:pPr>
              <w:rPr>
                <w:rFonts w:ascii="宋体" w:hAnsi="宋体"/>
              </w:rPr>
            </w:pPr>
            <w:r>
              <w:rPr>
                <w:rFonts w:hint="eastAsia"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62" w:type="dxa"/>
            <w:vMerge w:val="continue"/>
            <w:vAlign w:val="center"/>
          </w:tcPr>
          <w:p>
            <w:pPr>
              <w:rPr>
                <w:rFonts w:ascii="宋体" w:hAnsi="宋体"/>
              </w:rPr>
            </w:pPr>
          </w:p>
        </w:tc>
        <w:tc>
          <w:tcPr>
            <w:tcW w:w="1701" w:type="dxa"/>
            <w:noWrap/>
            <w:vAlign w:val="center"/>
          </w:tcPr>
          <w:p>
            <w:pPr>
              <w:rPr>
                <w:rFonts w:ascii="宋体" w:hAnsi="宋体"/>
              </w:rPr>
            </w:pPr>
            <w:r>
              <w:rPr>
                <w:rFonts w:hint="eastAsia" w:ascii="宋体" w:hAnsi="宋体"/>
              </w:rPr>
              <w:t>检验检疫结果</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5" w:type="dxa"/>
            <w:noWrap/>
            <w:vAlign w:val="center"/>
          </w:tcPr>
          <w:p>
            <w:pPr>
              <w:rPr>
                <w:rFonts w:ascii="宋体" w:hAnsi="宋体"/>
              </w:rPr>
            </w:pPr>
            <w:r>
              <w:rPr>
                <w:rFonts w:hint="eastAsia" w:ascii="宋体" w:hAnsi="宋体"/>
              </w:rPr>
              <w:t>√</w:t>
            </w:r>
          </w:p>
        </w:tc>
        <w:tc>
          <w:tcPr>
            <w:tcW w:w="886" w:type="dxa"/>
            <w:noWrap/>
            <w:vAlign w:val="center"/>
          </w:tcPr>
          <w:p>
            <w:pPr>
              <w:rPr>
                <w:rFonts w:ascii="宋体" w:hAnsi="宋体"/>
              </w:rPr>
            </w:pPr>
            <w:r>
              <w:rPr>
                <w:rFonts w:hint="eastAsia" w:ascii="宋体" w:hAnsi="宋体"/>
              </w:rPr>
              <w:t>√</w:t>
            </w:r>
          </w:p>
        </w:tc>
      </w:tr>
    </w:tbl>
    <w:p>
      <w:pPr>
        <w:pStyle w:val="56"/>
        <w:ind w:firstLine="420"/>
      </w:pPr>
    </w:p>
    <w:p>
      <w:pPr>
        <w:pStyle w:val="56"/>
        <w:ind w:firstLineChars="95"/>
        <w:jc w:val="center"/>
        <w:rPr>
          <w:b/>
          <w:bCs/>
        </w:rPr>
      </w:pPr>
      <w:r>
        <w:rPr>
          <w:rFonts w:hint="eastAsia" w:ascii="黑体" w:hAnsi="黑体" w:eastAsia="黑体"/>
          <w:b/>
          <w:bCs/>
        </w:rPr>
        <w:t>_</w:t>
      </w:r>
      <w:r>
        <w:rPr>
          <w:rFonts w:ascii="黑体" w:hAnsi="黑体" w:eastAsia="黑体"/>
          <w:b/>
          <w:bCs/>
        </w:rPr>
        <w:t>___________________________</w:t>
      </w:r>
    </w:p>
    <w:p>
      <w:pPr>
        <w:pStyle w:val="56"/>
        <w:ind w:firstLine="420"/>
      </w:pPr>
    </w:p>
    <w:sectPr>
      <w:pgSz w:w="11906" w:h="16838"/>
      <w:pgMar w:top="567" w:right="1134" w:bottom="1134" w:left="1134" w:header="1418" w:footer="1134" w:gutter="284"/>
      <w:pgNumType w:start="1"/>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XX/T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right"/>
      <w:rPr>
        <w:lang w:val="fr-FR"/>
      </w:rPr>
    </w:pPr>
    <w:r>
      <w:fldChar w:fldCharType="begin"/>
    </w:r>
    <w:r>
      <w:rPr>
        <w:lang w:val="fr-FR"/>
      </w:rPr>
      <w:instrText xml:space="preserve"> STYLEREF  </w:instrText>
    </w:r>
    <w:r>
      <w:instrText xml:space="preserve">标准文件</w:instrText>
    </w:r>
    <w:r>
      <w:rPr>
        <w:lang w:val="fr-FR"/>
      </w:rPr>
      <w:instrText xml:space="preserve">_</w:instrText>
    </w:r>
    <w:r>
      <w:instrText xml:space="preserve">文件编号</w:instrText>
    </w:r>
    <w:r>
      <w:rPr>
        <w:lang w:val="fr-FR"/>
      </w:rPr>
      <w:instrText xml:space="preserve">  \* MERGEFORMAT </w:instrText>
    </w:r>
    <w:r>
      <w:fldChar w:fldCharType="separate"/>
    </w:r>
    <w:r>
      <w:rPr>
        <w:lang w:val="fr-FR"/>
      </w:rPr>
      <w:t>DB XX/T 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4"/>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59"/>
      <w:suff w:val="nothing"/>
      <w:lvlText w:val="%1%2.%3　"/>
      <w:lvlJc w:val="left"/>
      <w:pPr>
        <w:ind w:left="0" w:firstLine="0"/>
      </w:pPr>
    </w:lvl>
    <w:lvl w:ilvl="3" w:tentative="0">
      <w:start w:val="1"/>
      <w:numFmt w:val="decimal"/>
      <w:pStyle w:val="118"/>
      <w:suff w:val="nothing"/>
      <w:lvlText w:val="%1%2.%3.%4　"/>
      <w:lvlJc w:val="left"/>
      <w:pPr>
        <w:ind w:left="0" w:firstLine="0"/>
      </w:pPr>
    </w:lvl>
    <w:lvl w:ilvl="4" w:tentative="0">
      <w:start w:val="1"/>
      <w:numFmt w:val="decimal"/>
      <w:pStyle w:val="153"/>
      <w:suff w:val="nothing"/>
      <w:lvlText w:val="%1%2.%3.%4.%5　"/>
      <w:lvlJc w:val="left"/>
      <w:pPr>
        <w:ind w:left="0" w:firstLine="0"/>
      </w:pPr>
    </w:lvl>
    <w:lvl w:ilvl="5" w:tentative="0">
      <w:start w:val="1"/>
      <w:numFmt w:val="decimal"/>
      <w:pStyle w:val="155"/>
      <w:suff w:val="nothing"/>
      <w:lvlText w:val="%1%2.%3.%4.%5.%6　"/>
      <w:lvlJc w:val="left"/>
      <w:pPr>
        <w:ind w:left="0" w:firstLine="0"/>
      </w:pPr>
    </w:lvl>
    <w:lvl w:ilvl="6" w:tentative="0">
      <w:start w:val="1"/>
      <w:numFmt w:val="decimal"/>
      <w:pStyle w:val="158"/>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0"/>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89"/>
      <w:lvlText w:val="%1"/>
      <w:lvlJc w:val="left"/>
      <w:pPr>
        <w:ind w:left="425" w:hanging="425"/>
      </w:pPr>
      <w:rPr>
        <w:rFonts w:hint="eastAsia"/>
      </w:rPr>
    </w:lvl>
    <w:lvl w:ilvl="1" w:tentative="0">
      <w:start w:val="1"/>
      <w:numFmt w:val="decimal"/>
      <w:pStyle w:val="200"/>
      <w:suff w:val="nothing"/>
      <w:lvlText w:val="%10.%2 "/>
      <w:lvlJc w:val="left"/>
      <w:pPr>
        <w:ind w:left="0" w:firstLine="0"/>
      </w:pPr>
      <w:rPr>
        <w:rFonts w:hint="eastAsia" w:ascii="黑体" w:eastAsia="黑体" w:hAnsiTheme="minorHAnsi"/>
        <w:b w:val="0"/>
        <w:i w:val="0"/>
        <w:sz w:val="21"/>
      </w:rPr>
    </w:lvl>
    <w:lvl w:ilvl="2" w:tentative="0">
      <w:start w:val="1"/>
      <w:numFmt w:val="decimal"/>
      <w:pStyle w:val="201"/>
      <w:suff w:val="nothing"/>
      <w:lvlText w:val="%10.%2.%3 "/>
      <w:lvlJc w:val="left"/>
      <w:pPr>
        <w:ind w:left="0" w:firstLine="0"/>
      </w:pPr>
      <w:rPr>
        <w:rFonts w:hint="eastAsia" w:ascii="黑体" w:eastAsia="黑体" w:hAnsiTheme="minorHAnsi"/>
        <w:b w:val="0"/>
        <w:i w:val="0"/>
        <w:sz w:val="21"/>
      </w:rPr>
    </w:lvl>
    <w:lvl w:ilvl="3" w:tentative="0">
      <w:start w:val="1"/>
      <w:numFmt w:val="decimal"/>
      <w:pStyle w:val="202"/>
      <w:suff w:val="nothing"/>
      <w:lvlText w:val="%10.%2.%3.%4 "/>
      <w:lvlJc w:val="left"/>
      <w:pPr>
        <w:ind w:left="0" w:firstLine="0"/>
      </w:pPr>
      <w:rPr>
        <w:rFonts w:hint="eastAsia" w:ascii="黑体" w:eastAsia="黑体" w:hAnsiTheme="minorHAnsi"/>
        <w:b w:val="0"/>
        <w:i w:val="0"/>
        <w:sz w:val="21"/>
      </w:rPr>
    </w:lvl>
    <w:lvl w:ilvl="4" w:tentative="0">
      <w:start w:val="1"/>
      <w:numFmt w:val="decimal"/>
      <w:pStyle w:val="203"/>
      <w:suff w:val="nothing"/>
      <w:lvlText w:val="%10.%2.%3.%4.%5 "/>
      <w:lvlJc w:val="left"/>
      <w:pPr>
        <w:ind w:left="0" w:firstLine="0"/>
      </w:pPr>
      <w:rPr>
        <w:rFonts w:hint="eastAsia" w:ascii="黑体" w:eastAsia="黑体" w:hAnsiTheme="minorHAnsi"/>
        <w:b w:val="0"/>
        <w:i w:val="0"/>
        <w:sz w:val="21"/>
      </w:rPr>
    </w:lvl>
    <w:lvl w:ilvl="5" w:tentative="0">
      <w:start w:val="1"/>
      <w:numFmt w:val="decimal"/>
      <w:pStyle w:val="204"/>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1"/>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7"/>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0"/>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5"/>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2"/>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2"/>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7"/>
      <w:lvlText w:val=""/>
      <w:lvlJc w:val="left"/>
      <w:pPr>
        <w:ind w:left="851" w:hanging="431"/>
      </w:pPr>
      <w:rPr>
        <w:rFonts w:hint="default" w:ascii="Symbol" w:hAnsi="Symbol"/>
        <w:sz w:val="21"/>
      </w:rPr>
    </w:lvl>
    <w:lvl w:ilvl="2" w:tentative="0">
      <w:start w:val="1"/>
      <w:numFmt w:val="bullet"/>
      <w:pStyle w:val="172"/>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1"/>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4"/>
      <w:lvlText w:val="%1)"/>
      <w:lvlJc w:val="left"/>
      <w:pPr>
        <w:tabs>
          <w:tab w:val="left" w:pos="851"/>
        </w:tabs>
        <w:ind w:left="851" w:hanging="426"/>
      </w:pPr>
      <w:rPr>
        <w:rFonts w:hint="eastAsia" w:ascii="宋体" w:hAnsi="Times New Roman" w:eastAsia="宋体"/>
        <w:sz w:val="21"/>
      </w:rPr>
    </w:lvl>
    <w:lvl w:ilvl="1" w:tentative="0">
      <w:start w:val="1"/>
      <w:numFmt w:val="decimal"/>
      <w:pStyle w:val="109"/>
      <w:lvlText w:val="%2)"/>
      <w:lvlJc w:val="left"/>
      <w:pPr>
        <w:tabs>
          <w:tab w:val="left" w:pos="1276"/>
        </w:tabs>
        <w:ind w:left="1276" w:hanging="425"/>
      </w:pPr>
      <w:rPr>
        <w:rFonts w:hint="eastAsia" w:ascii="宋体" w:hAnsi="Times New Roman" w:eastAsia="宋体"/>
        <w:sz w:val="21"/>
      </w:rPr>
    </w:lvl>
    <w:lvl w:ilvl="2" w:tentative="0">
      <w:start w:val="1"/>
      <w:numFmt w:val="decimal"/>
      <w:pStyle w:val="117"/>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8"/>
      <w:lvlText w:val="%1"/>
      <w:lvlJc w:val="left"/>
      <w:pPr>
        <w:ind w:left="420" w:hanging="420"/>
      </w:pPr>
      <w:rPr>
        <w:rFonts w:hint="eastAsia"/>
      </w:rPr>
    </w:lvl>
    <w:lvl w:ilvl="1" w:tentative="0">
      <w:start w:val="1"/>
      <w:numFmt w:val="decimal"/>
      <w:pStyle w:val="83"/>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3"/>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6"/>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3"/>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4"/>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199"/>
      <w:suff w:val="space"/>
      <w:lvlText w:val="%1"/>
      <w:lvlJc w:val="left"/>
      <w:pPr>
        <w:ind w:left="425" w:hanging="425"/>
      </w:pPr>
      <w:rPr>
        <w:rFonts w:hint="eastAsia"/>
      </w:rPr>
    </w:lvl>
    <w:lvl w:ilvl="1" w:tentative="0">
      <w:start w:val="1"/>
      <w:numFmt w:val="decimal"/>
      <w:pStyle w:val="77"/>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1"/>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8"/>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2"/>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89"/>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6"/>
      <w:suff w:val="nothing"/>
      <w:lvlText w:val="附录%1"/>
      <w:lvlJc w:val="left"/>
      <w:pPr>
        <w:ind w:left="0" w:firstLine="0"/>
      </w:pPr>
      <w:rPr>
        <w:rFonts w:hint="eastAsia"/>
        <w:spacing w:val="100"/>
      </w:rPr>
    </w:lvl>
    <w:lvl w:ilvl="1" w:tentative="0">
      <w:start w:val="1"/>
      <w:numFmt w:val="decimal"/>
      <w:pStyle w:val="78"/>
      <w:suff w:val="nothing"/>
      <w:lvlText w:val="%1.%2　"/>
      <w:lvlJc w:val="left"/>
      <w:pPr>
        <w:ind w:left="0" w:firstLine="0"/>
      </w:pPr>
      <w:rPr>
        <w:rFonts w:hint="eastAsia" w:ascii="黑体" w:eastAsia="黑体"/>
        <w:b w:val="0"/>
        <w:i w:val="0"/>
        <w:sz w:val="21"/>
      </w:rPr>
    </w:lvl>
    <w:lvl w:ilvl="2" w:tentative="0">
      <w:start w:val="1"/>
      <w:numFmt w:val="decimal"/>
      <w:pStyle w:val="79"/>
      <w:suff w:val="nothing"/>
      <w:lvlText w:val="%1.%2.%3　"/>
      <w:lvlJc w:val="left"/>
      <w:pPr>
        <w:ind w:left="0" w:firstLine="0"/>
      </w:pPr>
      <w:rPr>
        <w:rFonts w:hint="eastAsia" w:ascii="黑体" w:eastAsia="黑体"/>
        <w:b w:val="0"/>
        <w:i w:val="0"/>
        <w:sz w:val="21"/>
      </w:rPr>
    </w:lvl>
    <w:lvl w:ilvl="3" w:tentative="0">
      <w:start w:val="1"/>
      <w:numFmt w:val="decimal"/>
      <w:pStyle w:val="81"/>
      <w:suff w:val="nothing"/>
      <w:lvlText w:val="%1.%2.%3.%4　"/>
      <w:lvlJc w:val="left"/>
      <w:pPr>
        <w:ind w:left="0" w:firstLine="0"/>
      </w:pPr>
      <w:rPr>
        <w:rFonts w:hint="eastAsia" w:ascii="黑体" w:eastAsia="黑体"/>
        <w:b w:val="0"/>
        <w:i w:val="0"/>
        <w:sz w:val="21"/>
      </w:rPr>
    </w:lvl>
    <w:lvl w:ilvl="4" w:tentative="0">
      <w:start w:val="1"/>
      <w:numFmt w:val="decimal"/>
      <w:pStyle w:val="82"/>
      <w:suff w:val="nothing"/>
      <w:lvlText w:val="%1.%2.%3.%4.%5　"/>
      <w:lvlJc w:val="left"/>
      <w:pPr>
        <w:ind w:left="0" w:firstLine="0"/>
      </w:pPr>
      <w:rPr>
        <w:rFonts w:hint="eastAsia" w:ascii="黑体" w:eastAsia="黑体"/>
        <w:b w:val="0"/>
        <w:i w:val="0"/>
        <w:sz w:val="21"/>
      </w:rPr>
    </w:lvl>
    <w:lvl w:ilvl="5" w:tentative="0">
      <w:start w:val="1"/>
      <w:numFmt w:val="decimal"/>
      <w:pStyle w:val="84"/>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8"/>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7"/>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2"/>
      <w:suff w:val="nothing"/>
      <w:lvlText w:val="%1"/>
      <w:lvlJc w:val="left"/>
      <w:pPr>
        <w:ind w:left="0" w:firstLine="0"/>
      </w:pPr>
      <w:rPr>
        <w:rFonts w:hint="eastAsia"/>
      </w:rPr>
    </w:lvl>
    <w:lvl w:ilvl="1" w:tentative="0">
      <w:start w:val="1"/>
      <w:numFmt w:val="decimal"/>
      <w:pStyle w:val="104"/>
      <w:suff w:val="nothing"/>
      <w:lvlText w:val="%1%2　"/>
      <w:lvlJc w:val="left"/>
      <w:pPr>
        <w:ind w:left="0" w:firstLine="0"/>
      </w:pPr>
      <w:rPr>
        <w:rFonts w:hint="eastAsia" w:ascii="黑体" w:eastAsia="黑体"/>
        <w:b w:val="0"/>
        <w:i w:val="0"/>
        <w:sz w:val="21"/>
      </w:rPr>
    </w:lvl>
    <w:lvl w:ilvl="2" w:tentative="0">
      <w:start w:val="1"/>
      <w:numFmt w:val="decimal"/>
      <w:pStyle w:val="105"/>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65"/>
      <w:suff w:val="nothing"/>
      <w:lvlText w:val="%1%2.%3.%4　"/>
      <w:lvlJc w:val="left"/>
      <w:pPr>
        <w:ind w:left="0" w:firstLine="0"/>
      </w:pPr>
      <w:rPr>
        <w:rFonts w:hint="eastAsia" w:ascii="黑体" w:eastAsia="黑体"/>
        <w:b w:val="0"/>
        <w:i w:val="0"/>
        <w:sz w:val="21"/>
      </w:rPr>
    </w:lvl>
    <w:lvl w:ilvl="4" w:tentative="0">
      <w:start w:val="1"/>
      <w:numFmt w:val="decimal"/>
      <w:pStyle w:val="94"/>
      <w:suff w:val="nothing"/>
      <w:lvlText w:val="%1%2.%3.%4.%5　"/>
      <w:lvlJc w:val="left"/>
      <w:pPr>
        <w:ind w:left="0" w:firstLine="0"/>
      </w:pPr>
      <w:rPr>
        <w:rFonts w:hint="eastAsia" w:ascii="黑体" w:eastAsia="黑体"/>
        <w:b w:val="0"/>
        <w:i w:val="0"/>
        <w:sz w:val="21"/>
      </w:rPr>
    </w:lvl>
    <w:lvl w:ilvl="5" w:tentative="0">
      <w:start w:val="1"/>
      <w:numFmt w:val="decimal"/>
      <w:pStyle w:val="98"/>
      <w:suff w:val="nothing"/>
      <w:lvlText w:val="%1%2.%3.%4.%5.%6　"/>
      <w:lvlJc w:val="left"/>
      <w:pPr>
        <w:ind w:left="0" w:firstLine="0"/>
      </w:pPr>
      <w:rPr>
        <w:rFonts w:hint="eastAsia" w:ascii="黑体" w:eastAsia="黑体"/>
        <w:b w:val="0"/>
        <w:i w:val="0"/>
        <w:sz w:val="21"/>
      </w:rPr>
    </w:lvl>
    <w:lvl w:ilvl="6" w:tentative="0">
      <w:start w:val="1"/>
      <w:numFmt w:val="decimal"/>
      <w:pStyle w:val="103"/>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79"/>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5"/>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39"/>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attachedTemplate r:id="rId1"/>
  <w:documentProtection w:edit="forms" w:enforcement="1" w:cryptProviderType="rsaAES" w:cryptAlgorithmClass="hash" w:cryptAlgorithmType="typeAny" w:cryptAlgorithmSid="14" w:cryptSpinCount="100000" w:hash="9tBg/s2W+n48ca+sDk7HcL8youdka9mZvJtxYQ4ep67CCPmA2yHZ6FFNITyZ8DZtl+IzweFZ0WMc2EQ0GrVY4Q==" w:salt="C2WEsy8Zj2wKq9YG6WVN9A=="/>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16D3"/>
    <w:rsid w:val="0000040A"/>
    <w:rsid w:val="00000A94"/>
    <w:rsid w:val="00000F46"/>
    <w:rsid w:val="00001972"/>
    <w:rsid w:val="00001D9A"/>
    <w:rsid w:val="00004112"/>
    <w:rsid w:val="00004D5F"/>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158"/>
    <w:rsid w:val="00073C8C"/>
    <w:rsid w:val="00077B64"/>
    <w:rsid w:val="00080A1C"/>
    <w:rsid w:val="00082317"/>
    <w:rsid w:val="00083D2C"/>
    <w:rsid w:val="00086AA1"/>
    <w:rsid w:val="00087A77"/>
    <w:rsid w:val="00090CA6"/>
    <w:rsid w:val="00092523"/>
    <w:rsid w:val="00092B8A"/>
    <w:rsid w:val="00092FB0"/>
    <w:rsid w:val="000934C5"/>
    <w:rsid w:val="00093D25"/>
    <w:rsid w:val="00093DAB"/>
    <w:rsid w:val="00094D73"/>
    <w:rsid w:val="00096D63"/>
    <w:rsid w:val="000A0B60"/>
    <w:rsid w:val="000A0EB8"/>
    <w:rsid w:val="000A19FC"/>
    <w:rsid w:val="000A296B"/>
    <w:rsid w:val="000A5636"/>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C7E21"/>
    <w:rsid w:val="000D0A9C"/>
    <w:rsid w:val="000D1795"/>
    <w:rsid w:val="000D329A"/>
    <w:rsid w:val="000D4B9C"/>
    <w:rsid w:val="000D4EB6"/>
    <w:rsid w:val="000D753B"/>
    <w:rsid w:val="000E12C3"/>
    <w:rsid w:val="000E4C9E"/>
    <w:rsid w:val="000E6FD7"/>
    <w:rsid w:val="000F06E1"/>
    <w:rsid w:val="000F0E3C"/>
    <w:rsid w:val="000F19D5"/>
    <w:rsid w:val="000F4AEA"/>
    <w:rsid w:val="000F633F"/>
    <w:rsid w:val="000F67E9"/>
    <w:rsid w:val="00104926"/>
    <w:rsid w:val="00113B1E"/>
    <w:rsid w:val="0011711C"/>
    <w:rsid w:val="0012059C"/>
    <w:rsid w:val="00124B5B"/>
    <w:rsid w:val="00124E4F"/>
    <w:rsid w:val="001260B7"/>
    <w:rsid w:val="001265CB"/>
    <w:rsid w:val="001321C6"/>
    <w:rsid w:val="001325C4"/>
    <w:rsid w:val="00133010"/>
    <w:rsid w:val="001338EE"/>
    <w:rsid w:val="00133AAE"/>
    <w:rsid w:val="001347F1"/>
    <w:rsid w:val="00135323"/>
    <w:rsid w:val="001356C4"/>
    <w:rsid w:val="00141114"/>
    <w:rsid w:val="0014232A"/>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03B0"/>
    <w:rsid w:val="0020107D"/>
    <w:rsid w:val="00202AA4"/>
    <w:rsid w:val="002031F7"/>
    <w:rsid w:val="002040E6"/>
    <w:rsid w:val="0020527B"/>
    <w:rsid w:val="00205F2C"/>
    <w:rsid w:val="00210B15"/>
    <w:rsid w:val="002142EA"/>
    <w:rsid w:val="00216207"/>
    <w:rsid w:val="002204BB"/>
    <w:rsid w:val="00220D41"/>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546D7"/>
    <w:rsid w:val="0026148A"/>
    <w:rsid w:val="00262696"/>
    <w:rsid w:val="00263D25"/>
    <w:rsid w:val="002643C3"/>
    <w:rsid w:val="002648D1"/>
    <w:rsid w:val="00264A0C"/>
    <w:rsid w:val="00266EEB"/>
    <w:rsid w:val="00267EF4"/>
    <w:rsid w:val="00270CB8"/>
    <w:rsid w:val="00272B08"/>
    <w:rsid w:val="002733DF"/>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14C"/>
    <w:rsid w:val="002A1260"/>
    <w:rsid w:val="002A1589"/>
    <w:rsid w:val="002A1608"/>
    <w:rsid w:val="002A25DC"/>
    <w:rsid w:val="002A3AAB"/>
    <w:rsid w:val="002A4CEA"/>
    <w:rsid w:val="002A5977"/>
    <w:rsid w:val="002A5A13"/>
    <w:rsid w:val="002A757F"/>
    <w:rsid w:val="002A7F44"/>
    <w:rsid w:val="002B0C40"/>
    <w:rsid w:val="002B1966"/>
    <w:rsid w:val="002B3C4C"/>
    <w:rsid w:val="002B4508"/>
    <w:rsid w:val="002B5779"/>
    <w:rsid w:val="002B7332"/>
    <w:rsid w:val="002B7F51"/>
    <w:rsid w:val="002C09E7"/>
    <w:rsid w:val="002C1E06"/>
    <w:rsid w:val="002C1E1C"/>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5E42"/>
    <w:rsid w:val="002F7AF6"/>
    <w:rsid w:val="00300E63"/>
    <w:rsid w:val="0030176C"/>
    <w:rsid w:val="00302F5F"/>
    <w:rsid w:val="0030441D"/>
    <w:rsid w:val="00306063"/>
    <w:rsid w:val="00313B85"/>
    <w:rsid w:val="00317988"/>
    <w:rsid w:val="003221B4"/>
    <w:rsid w:val="0032258D"/>
    <w:rsid w:val="00322E62"/>
    <w:rsid w:val="00324D13"/>
    <w:rsid w:val="00324D2A"/>
    <w:rsid w:val="00324EDD"/>
    <w:rsid w:val="003331E4"/>
    <w:rsid w:val="00336C64"/>
    <w:rsid w:val="00337162"/>
    <w:rsid w:val="0033777B"/>
    <w:rsid w:val="0034194F"/>
    <w:rsid w:val="00344605"/>
    <w:rsid w:val="003474AA"/>
    <w:rsid w:val="00350D1D"/>
    <w:rsid w:val="00352C83"/>
    <w:rsid w:val="003615D2"/>
    <w:rsid w:val="00363DCE"/>
    <w:rsid w:val="0036429C"/>
    <w:rsid w:val="00364A53"/>
    <w:rsid w:val="003654CB"/>
    <w:rsid w:val="00365AA9"/>
    <w:rsid w:val="00365F86"/>
    <w:rsid w:val="00365F87"/>
    <w:rsid w:val="00366E89"/>
    <w:rsid w:val="0037054A"/>
    <w:rsid w:val="003705F4"/>
    <w:rsid w:val="00370D58"/>
    <w:rsid w:val="00371316"/>
    <w:rsid w:val="00376713"/>
    <w:rsid w:val="00381815"/>
    <w:rsid w:val="003819AF"/>
    <w:rsid w:val="003820E9"/>
    <w:rsid w:val="00382DE7"/>
    <w:rsid w:val="00384FFC"/>
    <w:rsid w:val="0038673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F0"/>
    <w:rsid w:val="003B60BF"/>
    <w:rsid w:val="003B6981"/>
    <w:rsid w:val="003B6BE3"/>
    <w:rsid w:val="003C010C"/>
    <w:rsid w:val="003C0A6C"/>
    <w:rsid w:val="003C14F8"/>
    <w:rsid w:val="003C5A43"/>
    <w:rsid w:val="003D0519"/>
    <w:rsid w:val="003D0FF6"/>
    <w:rsid w:val="003D262C"/>
    <w:rsid w:val="003D6334"/>
    <w:rsid w:val="003D6D61"/>
    <w:rsid w:val="003E091D"/>
    <w:rsid w:val="003E1C53"/>
    <w:rsid w:val="003E2A69"/>
    <w:rsid w:val="003E2D49"/>
    <w:rsid w:val="003E2FD4"/>
    <w:rsid w:val="003E49F6"/>
    <w:rsid w:val="003E660F"/>
    <w:rsid w:val="003E6CF6"/>
    <w:rsid w:val="003F0841"/>
    <w:rsid w:val="003F23D3"/>
    <w:rsid w:val="003F3F08"/>
    <w:rsid w:val="003F49F1"/>
    <w:rsid w:val="003F6272"/>
    <w:rsid w:val="00400E72"/>
    <w:rsid w:val="00401400"/>
    <w:rsid w:val="00404770"/>
    <w:rsid w:val="00404869"/>
    <w:rsid w:val="00405884"/>
    <w:rsid w:val="00407D39"/>
    <w:rsid w:val="0041477A"/>
    <w:rsid w:val="0041592B"/>
    <w:rsid w:val="004167A3"/>
    <w:rsid w:val="00432DAA"/>
    <w:rsid w:val="00434305"/>
    <w:rsid w:val="00435DF7"/>
    <w:rsid w:val="0044083F"/>
    <w:rsid w:val="00441AE7"/>
    <w:rsid w:val="00441C28"/>
    <w:rsid w:val="00445574"/>
    <w:rsid w:val="004467FB"/>
    <w:rsid w:val="00446C2E"/>
    <w:rsid w:val="00452D6B"/>
    <w:rsid w:val="00454484"/>
    <w:rsid w:val="0045517B"/>
    <w:rsid w:val="00461C5D"/>
    <w:rsid w:val="00463B77"/>
    <w:rsid w:val="00463C7B"/>
    <w:rsid w:val="004644A6"/>
    <w:rsid w:val="004659BD"/>
    <w:rsid w:val="00470775"/>
    <w:rsid w:val="004746B1"/>
    <w:rsid w:val="0047583F"/>
    <w:rsid w:val="00475DE8"/>
    <w:rsid w:val="0048109E"/>
    <w:rsid w:val="00481C44"/>
    <w:rsid w:val="00484936"/>
    <w:rsid w:val="00485C89"/>
    <w:rsid w:val="00486BE3"/>
    <w:rsid w:val="004905E4"/>
    <w:rsid w:val="00490A89"/>
    <w:rsid w:val="00490AB4"/>
    <w:rsid w:val="00492F02"/>
    <w:rsid w:val="004939AE"/>
    <w:rsid w:val="004A12DF"/>
    <w:rsid w:val="004A17E6"/>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D7D6C"/>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17CA"/>
    <w:rsid w:val="005220EC"/>
    <w:rsid w:val="00523F95"/>
    <w:rsid w:val="005241EC"/>
    <w:rsid w:val="00524D65"/>
    <w:rsid w:val="00525B16"/>
    <w:rsid w:val="00533D04"/>
    <w:rsid w:val="00534804"/>
    <w:rsid w:val="00534BDF"/>
    <w:rsid w:val="005354EA"/>
    <w:rsid w:val="0053585F"/>
    <w:rsid w:val="00535EC4"/>
    <w:rsid w:val="00535ED9"/>
    <w:rsid w:val="0053692B"/>
    <w:rsid w:val="00541853"/>
    <w:rsid w:val="00543BDA"/>
    <w:rsid w:val="005441CC"/>
    <w:rsid w:val="00547246"/>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6630"/>
    <w:rsid w:val="00587ADD"/>
    <w:rsid w:val="00596160"/>
    <w:rsid w:val="005966E2"/>
    <w:rsid w:val="00597007"/>
    <w:rsid w:val="005A0966"/>
    <w:rsid w:val="005A0B7D"/>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5F4712"/>
    <w:rsid w:val="005F63AD"/>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1A8"/>
    <w:rsid w:val="0068026D"/>
    <w:rsid w:val="00680A27"/>
    <w:rsid w:val="006816A4"/>
    <w:rsid w:val="006819B8"/>
    <w:rsid w:val="006840A6"/>
    <w:rsid w:val="006850CD"/>
    <w:rsid w:val="00685AAB"/>
    <w:rsid w:val="006A079C"/>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859"/>
    <w:rsid w:val="006C6976"/>
    <w:rsid w:val="006C6DD0"/>
    <w:rsid w:val="006D04EA"/>
    <w:rsid w:val="006D16C4"/>
    <w:rsid w:val="006D3E96"/>
    <w:rsid w:val="006D4515"/>
    <w:rsid w:val="006D4BB1"/>
    <w:rsid w:val="006D6593"/>
    <w:rsid w:val="006E23EA"/>
    <w:rsid w:val="006F03A8"/>
    <w:rsid w:val="006F2ACA"/>
    <w:rsid w:val="006F2ADC"/>
    <w:rsid w:val="006F2BFE"/>
    <w:rsid w:val="006F31E9"/>
    <w:rsid w:val="006F6284"/>
    <w:rsid w:val="007002C5"/>
    <w:rsid w:val="00703E7E"/>
    <w:rsid w:val="00704387"/>
    <w:rsid w:val="00707669"/>
    <w:rsid w:val="00711CBA"/>
    <w:rsid w:val="00711FB5"/>
    <w:rsid w:val="00712A01"/>
    <w:rsid w:val="00714F58"/>
    <w:rsid w:val="00722FBF"/>
    <w:rsid w:val="00722FC2"/>
    <w:rsid w:val="00724879"/>
    <w:rsid w:val="00724E1B"/>
    <w:rsid w:val="00725949"/>
    <w:rsid w:val="00727ED6"/>
    <w:rsid w:val="00727FA2"/>
    <w:rsid w:val="007322D9"/>
    <w:rsid w:val="00732BC0"/>
    <w:rsid w:val="0073720F"/>
    <w:rsid w:val="00737796"/>
    <w:rsid w:val="0074165C"/>
    <w:rsid w:val="00742C35"/>
    <w:rsid w:val="007432CA"/>
    <w:rsid w:val="007439EB"/>
    <w:rsid w:val="00743CB4"/>
    <w:rsid w:val="00743F0A"/>
    <w:rsid w:val="007442AD"/>
    <w:rsid w:val="007444E8"/>
    <w:rsid w:val="0074548E"/>
    <w:rsid w:val="00745773"/>
    <w:rsid w:val="00746800"/>
    <w:rsid w:val="007501A8"/>
    <w:rsid w:val="007501D4"/>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8AA"/>
    <w:rsid w:val="007A2E12"/>
    <w:rsid w:val="007A3475"/>
    <w:rsid w:val="007A41C8"/>
    <w:rsid w:val="007A54CE"/>
    <w:rsid w:val="007A6FD9"/>
    <w:rsid w:val="007A7FFA"/>
    <w:rsid w:val="007B04EB"/>
    <w:rsid w:val="007B0D4F"/>
    <w:rsid w:val="007B5A3D"/>
    <w:rsid w:val="007B5B95"/>
    <w:rsid w:val="007B6131"/>
    <w:rsid w:val="007B68EA"/>
    <w:rsid w:val="007B7453"/>
    <w:rsid w:val="007C1E8B"/>
    <w:rsid w:val="007C2D89"/>
    <w:rsid w:val="007C4593"/>
    <w:rsid w:val="007C5309"/>
    <w:rsid w:val="007C6069"/>
    <w:rsid w:val="007D06C4"/>
    <w:rsid w:val="007D1352"/>
    <w:rsid w:val="007D2508"/>
    <w:rsid w:val="007D346A"/>
    <w:rsid w:val="007D6518"/>
    <w:rsid w:val="007D76BD"/>
    <w:rsid w:val="007E01CF"/>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6316"/>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1BC"/>
    <w:rsid w:val="008E4BB6"/>
    <w:rsid w:val="008E5518"/>
    <w:rsid w:val="008E6A84"/>
    <w:rsid w:val="008F0CDC"/>
    <w:rsid w:val="008F17A3"/>
    <w:rsid w:val="008F1CA1"/>
    <w:rsid w:val="008F1ED3"/>
    <w:rsid w:val="008F23A5"/>
    <w:rsid w:val="008F4C29"/>
    <w:rsid w:val="008F70BD"/>
    <w:rsid w:val="008F788F"/>
    <w:rsid w:val="008F7EA2"/>
    <w:rsid w:val="00902722"/>
    <w:rsid w:val="009027BC"/>
    <w:rsid w:val="009062E6"/>
    <w:rsid w:val="0090780D"/>
    <w:rsid w:val="00911BE5"/>
    <w:rsid w:val="00913CA9"/>
    <w:rsid w:val="009145AE"/>
    <w:rsid w:val="009146CE"/>
    <w:rsid w:val="00914CA7"/>
    <w:rsid w:val="00915C3E"/>
    <w:rsid w:val="009161A8"/>
    <w:rsid w:val="009166DA"/>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2FF3"/>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6BA9"/>
    <w:rsid w:val="009A72AD"/>
    <w:rsid w:val="009B09E0"/>
    <w:rsid w:val="009B0BC5"/>
    <w:rsid w:val="009B1247"/>
    <w:rsid w:val="009B6029"/>
    <w:rsid w:val="009B6971"/>
    <w:rsid w:val="009C27F1"/>
    <w:rsid w:val="009C3152"/>
    <w:rsid w:val="009C4CFA"/>
    <w:rsid w:val="009C5070"/>
    <w:rsid w:val="009D112C"/>
    <w:rsid w:val="009D23A6"/>
    <w:rsid w:val="009D47FA"/>
    <w:rsid w:val="009D4C5B"/>
    <w:rsid w:val="009D50D2"/>
    <w:rsid w:val="009D540B"/>
    <w:rsid w:val="009D6BCA"/>
    <w:rsid w:val="009E0F62"/>
    <w:rsid w:val="009E4A58"/>
    <w:rsid w:val="009E5A2D"/>
    <w:rsid w:val="009E5AB2"/>
    <w:rsid w:val="009E6219"/>
    <w:rsid w:val="009F03B3"/>
    <w:rsid w:val="009F1FCD"/>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67A"/>
    <w:rsid w:val="00A67866"/>
    <w:rsid w:val="00A70B07"/>
    <w:rsid w:val="00A723F8"/>
    <w:rsid w:val="00A77CCB"/>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023E"/>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D5D3F"/>
    <w:rsid w:val="00AE070A"/>
    <w:rsid w:val="00AE101C"/>
    <w:rsid w:val="00AE37E5"/>
    <w:rsid w:val="00AE5EB4"/>
    <w:rsid w:val="00AF0C18"/>
    <w:rsid w:val="00AF47C5"/>
    <w:rsid w:val="00AF5398"/>
    <w:rsid w:val="00B049AF"/>
    <w:rsid w:val="00B07242"/>
    <w:rsid w:val="00B10534"/>
    <w:rsid w:val="00B113DB"/>
    <w:rsid w:val="00B11D8A"/>
    <w:rsid w:val="00B12981"/>
    <w:rsid w:val="00B139B1"/>
    <w:rsid w:val="00B147DD"/>
    <w:rsid w:val="00B14919"/>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50E50"/>
    <w:rsid w:val="00B52120"/>
    <w:rsid w:val="00B54ABC"/>
    <w:rsid w:val="00B54DDE"/>
    <w:rsid w:val="00B56FBE"/>
    <w:rsid w:val="00B60ACF"/>
    <w:rsid w:val="00B62B58"/>
    <w:rsid w:val="00B65149"/>
    <w:rsid w:val="00B66105"/>
    <w:rsid w:val="00B66567"/>
    <w:rsid w:val="00B66F52"/>
    <w:rsid w:val="00B66FE5"/>
    <w:rsid w:val="00B72880"/>
    <w:rsid w:val="00B758BF"/>
    <w:rsid w:val="00B777F1"/>
    <w:rsid w:val="00B77EC8"/>
    <w:rsid w:val="00B827A6"/>
    <w:rsid w:val="00B831CE"/>
    <w:rsid w:val="00B852E5"/>
    <w:rsid w:val="00B86677"/>
    <w:rsid w:val="00B87131"/>
    <w:rsid w:val="00B939B1"/>
    <w:rsid w:val="00B96D40"/>
    <w:rsid w:val="00B97386"/>
    <w:rsid w:val="00BA263B"/>
    <w:rsid w:val="00BA42B2"/>
    <w:rsid w:val="00BA4DB7"/>
    <w:rsid w:val="00BA58D4"/>
    <w:rsid w:val="00BA5B9E"/>
    <w:rsid w:val="00BA7A9C"/>
    <w:rsid w:val="00BA7C9A"/>
    <w:rsid w:val="00BB5F8F"/>
    <w:rsid w:val="00BB657A"/>
    <w:rsid w:val="00BC16D3"/>
    <w:rsid w:val="00BC1A4E"/>
    <w:rsid w:val="00BC5DC7"/>
    <w:rsid w:val="00BC6B8B"/>
    <w:rsid w:val="00BC733D"/>
    <w:rsid w:val="00BC73D8"/>
    <w:rsid w:val="00BD52D7"/>
    <w:rsid w:val="00BD5AD2"/>
    <w:rsid w:val="00BE0D39"/>
    <w:rsid w:val="00BE22F3"/>
    <w:rsid w:val="00BE5B52"/>
    <w:rsid w:val="00BE7B8D"/>
    <w:rsid w:val="00BF0993"/>
    <w:rsid w:val="00BF10A9"/>
    <w:rsid w:val="00BF1703"/>
    <w:rsid w:val="00BF231C"/>
    <w:rsid w:val="00BF51E5"/>
    <w:rsid w:val="00BF74A6"/>
    <w:rsid w:val="00C013AD"/>
    <w:rsid w:val="00C04904"/>
    <w:rsid w:val="00C056B3"/>
    <w:rsid w:val="00C103E5"/>
    <w:rsid w:val="00C10E0A"/>
    <w:rsid w:val="00C13319"/>
    <w:rsid w:val="00C13EE9"/>
    <w:rsid w:val="00C21540"/>
    <w:rsid w:val="00C21906"/>
    <w:rsid w:val="00C219E8"/>
    <w:rsid w:val="00C21BFA"/>
    <w:rsid w:val="00C22148"/>
    <w:rsid w:val="00C22FBA"/>
    <w:rsid w:val="00C24C8D"/>
    <w:rsid w:val="00C25FE2"/>
    <w:rsid w:val="00C26B53"/>
    <w:rsid w:val="00C279B2"/>
    <w:rsid w:val="00C33E50"/>
    <w:rsid w:val="00C34C20"/>
    <w:rsid w:val="00C35A3E"/>
    <w:rsid w:val="00C4000B"/>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73CD8"/>
    <w:rsid w:val="00C80CB8"/>
    <w:rsid w:val="00C819F8"/>
    <w:rsid w:val="00C8248C"/>
    <w:rsid w:val="00C84E33"/>
    <w:rsid w:val="00C8547A"/>
    <w:rsid w:val="00C86D6F"/>
    <w:rsid w:val="00C905FC"/>
    <w:rsid w:val="00C92D03"/>
    <w:rsid w:val="00C9319C"/>
    <w:rsid w:val="00C9435D"/>
    <w:rsid w:val="00C94394"/>
    <w:rsid w:val="00C94DF2"/>
    <w:rsid w:val="00C96741"/>
    <w:rsid w:val="00C97091"/>
    <w:rsid w:val="00CA133F"/>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C77E6"/>
    <w:rsid w:val="00CD2808"/>
    <w:rsid w:val="00CD28BF"/>
    <w:rsid w:val="00CD4092"/>
    <w:rsid w:val="00CD4A20"/>
    <w:rsid w:val="00CD50A1"/>
    <w:rsid w:val="00CD519E"/>
    <w:rsid w:val="00CE0C4F"/>
    <w:rsid w:val="00CE30EA"/>
    <w:rsid w:val="00CF048A"/>
    <w:rsid w:val="00CF0A60"/>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355B9"/>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926D0"/>
    <w:rsid w:val="00D93030"/>
    <w:rsid w:val="00D93D8E"/>
    <w:rsid w:val="00D950E1"/>
    <w:rsid w:val="00D952A6"/>
    <w:rsid w:val="00D97F99"/>
    <w:rsid w:val="00DA1E08"/>
    <w:rsid w:val="00DA24F8"/>
    <w:rsid w:val="00DA28E8"/>
    <w:rsid w:val="00DA35B7"/>
    <w:rsid w:val="00DA38D3"/>
    <w:rsid w:val="00DA3932"/>
    <w:rsid w:val="00DA3AFC"/>
    <w:rsid w:val="00DA64F8"/>
    <w:rsid w:val="00DA6C15"/>
    <w:rsid w:val="00DB0258"/>
    <w:rsid w:val="00DB0754"/>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11A85"/>
    <w:rsid w:val="00E12495"/>
    <w:rsid w:val="00E1467A"/>
    <w:rsid w:val="00E15CCD"/>
    <w:rsid w:val="00E202EF"/>
    <w:rsid w:val="00E210B5"/>
    <w:rsid w:val="00E23D99"/>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37C8"/>
    <w:rsid w:val="00E5408A"/>
    <w:rsid w:val="00E56800"/>
    <w:rsid w:val="00E57D7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86A"/>
    <w:rsid w:val="00E85BFF"/>
    <w:rsid w:val="00E90391"/>
    <w:rsid w:val="00E906C2"/>
    <w:rsid w:val="00E90F8D"/>
    <w:rsid w:val="00E9311F"/>
    <w:rsid w:val="00E934D1"/>
    <w:rsid w:val="00E94AF0"/>
    <w:rsid w:val="00E95D13"/>
    <w:rsid w:val="00E95DD3"/>
    <w:rsid w:val="00E969D5"/>
    <w:rsid w:val="00EA58D1"/>
    <w:rsid w:val="00EA61BC"/>
    <w:rsid w:val="00EA681A"/>
    <w:rsid w:val="00EA6C4B"/>
    <w:rsid w:val="00EA735B"/>
    <w:rsid w:val="00EB17DE"/>
    <w:rsid w:val="00EB1E69"/>
    <w:rsid w:val="00EB2086"/>
    <w:rsid w:val="00EB5EDF"/>
    <w:rsid w:val="00EB60FE"/>
    <w:rsid w:val="00EB74DB"/>
    <w:rsid w:val="00EC5359"/>
    <w:rsid w:val="00EC562A"/>
    <w:rsid w:val="00ED067A"/>
    <w:rsid w:val="00ED1C14"/>
    <w:rsid w:val="00ED2B50"/>
    <w:rsid w:val="00EE0350"/>
    <w:rsid w:val="00EE0719"/>
    <w:rsid w:val="00EE0E80"/>
    <w:rsid w:val="00EE54A6"/>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8A6"/>
    <w:rsid w:val="00F27A3B"/>
    <w:rsid w:val="00F33817"/>
    <w:rsid w:val="00F420D5"/>
    <w:rsid w:val="00F451EA"/>
    <w:rsid w:val="00F45447"/>
    <w:rsid w:val="00F456C6"/>
    <w:rsid w:val="00F4577B"/>
    <w:rsid w:val="00F46496"/>
    <w:rsid w:val="00F46A48"/>
    <w:rsid w:val="00F474D0"/>
    <w:rsid w:val="00F50179"/>
    <w:rsid w:val="00F515EE"/>
    <w:rsid w:val="00F56511"/>
    <w:rsid w:val="00F6194E"/>
    <w:rsid w:val="00F623AC"/>
    <w:rsid w:val="00F6412A"/>
    <w:rsid w:val="00F65893"/>
    <w:rsid w:val="00F66A4A"/>
    <w:rsid w:val="00F67A36"/>
    <w:rsid w:val="00F71E22"/>
    <w:rsid w:val="00F72142"/>
    <w:rsid w:val="00F72AE7"/>
    <w:rsid w:val="00F81141"/>
    <w:rsid w:val="00F833BA"/>
    <w:rsid w:val="00F84FD0"/>
    <w:rsid w:val="00F859A8"/>
    <w:rsid w:val="00F86D87"/>
    <w:rsid w:val="00F9108B"/>
    <w:rsid w:val="00F91349"/>
    <w:rsid w:val="00F93A8A"/>
    <w:rsid w:val="00F95248"/>
    <w:rsid w:val="00F956A9"/>
    <w:rsid w:val="00F96152"/>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6D74"/>
    <w:rsid w:val="00FE7E79"/>
    <w:rsid w:val="00FF3E7D"/>
    <w:rsid w:val="00FF57FA"/>
    <w:rsid w:val="00FF5B99"/>
    <w:rsid w:val="00FF730C"/>
    <w:rsid w:val="00FF73F4"/>
    <w:rsid w:val="00FF7CE4"/>
    <w:rsid w:val="00FF7E39"/>
    <w:rsid w:val="354D5D02"/>
    <w:rsid w:val="43301615"/>
    <w:rsid w:val="52012361"/>
    <w:rsid w:val="59D6656A"/>
    <w:rsid w:val="6C920988"/>
    <w:rsid w:val="76BD24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5"/>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6"/>
    <w:qFormat/>
    <w:uiPriority w:val="0"/>
    <w:pPr>
      <w:keepNext/>
      <w:keepLines/>
      <w:spacing w:before="260" w:after="260" w:line="416" w:lineRule="auto"/>
      <w:outlineLvl w:val="2"/>
    </w:pPr>
    <w:rPr>
      <w:b/>
      <w:bCs/>
      <w:sz w:val="32"/>
      <w:szCs w:val="32"/>
    </w:rPr>
  </w:style>
  <w:style w:type="paragraph" w:styleId="5">
    <w:name w:val="heading 4"/>
    <w:basedOn w:val="1"/>
    <w:next w:val="1"/>
    <w:link w:val="37"/>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8"/>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39"/>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0"/>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1"/>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2"/>
    <w:qFormat/>
    <w:uiPriority w:val="0"/>
    <w:pPr>
      <w:keepNext/>
      <w:keepLines/>
      <w:adjustRightInd/>
      <w:spacing w:before="240" w:after="64" w:line="320" w:lineRule="auto"/>
      <w:outlineLvl w:val="8"/>
    </w:pPr>
    <w:rPr>
      <w:rFonts w:ascii="Arial" w:hAnsi="Arial" w:eastAsia="黑体"/>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6"/>
    <w:qFormat/>
    <w:uiPriority w:val="0"/>
    <w:pPr>
      <w:spacing w:after="120"/>
    </w:pPr>
  </w:style>
  <w:style w:type="paragraph" w:styleId="14">
    <w:name w:val="toc 5"/>
    <w:basedOn w:val="1"/>
    <w:next w:val="1"/>
    <w:unhideWhenUsed/>
    <w:qFormat/>
    <w:uiPriority w:val="39"/>
    <w:pPr>
      <w:ind w:left="839"/>
    </w:pPr>
    <w:rPr>
      <w:rFonts w:ascii="宋体"/>
    </w:rPr>
  </w:style>
  <w:style w:type="paragraph" w:styleId="15">
    <w:name w:val="toc 3"/>
    <w:basedOn w:val="1"/>
    <w:next w:val="1"/>
    <w:unhideWhenUsed/>
    <w:qFormat/>
    <w:uiPriority w:val="39"/>
    <w:pPr>
      <w:spacing w:line="300" w:lineRule="exact"/>
      <w:ind w:left="420"/>
    </w:pPr>
    <w:rPr>
      <w:rFonts w:ascii="宋体"/>
    </w:rPr>
  </w:style>
  <w:style w:type="paragraph" w:styleId="16">
    <w:name w:val="Balloon Text"/>
    <w:basedOn w:val="1"/>
    <w:link w:val="45"/>
    <w:semiHidden/>
    <w:unhideWhenUsed/>
    <w:qFormat/>
    <w:uiPriority w:val="99"/>
    <w:rPr>
      <w:sz w:val="18"/>
      <w:szCs w:val="18"/>
    </w:rPr>
  </w:style>
  <w:style w:type="paragraph" w:styleId="17">
    <w:name w:val="footer"/>
    <w:basedOn w:val="1"/>
    <w:link w:val="44"/>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3"/>
    <w:qFormat/>
    <w:uiPriority w:val="99"/>
    <w:pPr>
      <w:tabs>
        <w:tab w:val="center" w:pos="4153"/>
        <w:tab w:val="right" w:pos="8306"/>
      </w:tabs>
      <w:adjustRightInd/>
      <w:snapToGrid w:val="0"/>
      <w:jc w:val="center"/>
    </w:pPr>
    <w:rPr>
      <w:sz w:val="18"/>
      <w:szCs w:val="18"/>
    </w:rPr>
  </w:style>
  <w:style w:type="paragraph" w:styleId="19">
    <w:name w:val="toc 1"/>
    <w:basedOn w:val="1"/>
    <w:next w:val="1"/>
    <w:unhideWhenUsed/>
    <w:qFormat/>
    <w:uiPriority w:val="39"/>
    <w:rPr>
      <w:rFonts w:ascii="宋体"/>
    </w:rPr>
  </w:style>
  <w:style w:type="paragraph" w:styleId="20">
    <w:name w:val="toc 4"/>
    <w:basedOn w:val="1"/>
    <w:next w:val="1"/>
    <w:unhideWhenUsed/>
    <w:uiPriority w:val="39"/>
    <w:pPr>
      <w:tabs>
        <w:tab w:val="right" w:leader="dot" w:pos="9344"/>
      </w:tabs>
      <w:spacing w:line="300" w:lineRule="exact"/>
      <w:ind w:left="629"/>
    </w:pPr>
    <w:rPr>
      <w:rFonts w:ascii="宋体"/>
    </w:rPr>
  </w:style>
  <w:style w:type="paragraph" w:styleId="21">
    <w:name w:val="footnote text"/>
    <w:basedOn w:val="1"/>
    <w:next w:val="1"/>
    <w:link w:val="99"/>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unhideWhenUsed/>
    <w:qFormat/>
    <w:uiPriority w:val="39"/>
    <w:pPr>
      <w:spacing w:line="300" w:lineRule="exact"/>
      <w:ind w:left="1049"/>
    </w:pPr>
    <w:rPr>
      <w:rFonts w:ascii="宋体"/>
    </w:rPr>
  </w:style>
  <w:style w:type="paragraph" w:styleId="23">
    <w:name w:val="table of figures"/>
    <w:basedOn w:val="1"/>
    <w:next w:val="1"/>
    <w:semiHidden/>
    <w:qFormat/>
    <w:uiPriority w:val="0"/>
    <w:pPr>
      <w:adjustRightInd/>
      <w:spacing w:line="240" w:lineRule="auto"/>
      <w:jc w:val="left"/>
    </w:pPr>
    <w:rPr>
      <w:szCs w:val="24"/>
    </w:rPr>
  </w:style>
  <w:style w:type="paragraph" w:styleId="24">
    <w:name w:val="toc 2"/>
    <w:basedOn w:val="1"/>
    <w:next w:val="1"/>
    <w:unhideWhenUsed/>
    <w:qFormat/>
    <w:uiPriority w:val="39"/>
    <w:pPr>
      <w:tabs>
        <w:tab w:val="right" w:leader="dot" w:pos="9344"/>
      </w:tabs>
      <w:spacing w:line="300" w:lineRule="exact"/>
      <w:ind w:left="210"/>
    </w:pPr>
    <w:rPr>
      <w:rFonts w:ascii="宋体"/>
    </w:rPr>
  </w:style>
  <w:style w:type="paragraph" w:styleId="25">
    <w:name w:val="Title"/>
    <w:basedOn w:val="1"/>
    <w:link w:val="48"/>
    <w:qFormat/>
    <w:uiPriority w:val="0"/>
    <w:pPr>
      <w:spacing w:before="240" w:after="60"/>
      <w:jc w:val="center"/>
      <w:outlineLvl w:val="0"/>
    </w:pPr>
    <w:rPr>
      <w:rFonts w:ascii="Arial" w:hAnsi="Arial" w:cs="Arial"/>
      <w:b/>
      <w:bCs/>
      <w:sz w:val="32"/>
      <w:szCs w:val="32"/>
    </w:rPr>
  </w:style>
  <w:style w:type="table" w:styleId="27">
    <w:name w:val="Table Grid"/>
    <w:basedOn w:val="2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qFormat/>
    <w:uiPriority w:val="22"/>
    <w:rPr>
      <w:b/>
      <w:bCs/>
    </w:rPr>
  </w:style>
  <w:style w:type="character" w:styleId="30">
    <w:name w:val="page number"/>
    <w:qFormat/>
    <w:uiPriority w:val="0"/>
    <w:rPr>
      <w:rFonts w:ascii="宋体" w:hAnsi="Times New Roman" w:eastAsia="宋体"/>
      <w:sz w:val="18"/>
    </w:rPr>
  </w:style>
  <w:style w:type="character" w:styleId="31">
    <w:name w:val="Emphasis"/>
    <w:qFormat/>
    <w:uiPriority w:val="20"/>
    <w:rPr>
      <w:i/>
      <w:iCs/>
    </w:rPr>
  </w:style>
  <w:style w:type="character" w:styleId="32">
    <w:name w:val="Hyperlink"/>
    <w:qFormat/>
    <w:uiPriority w:val="99"/>
    <w:rPr>
      <w:rFonts w:ascii="宋体" w:hAnsi="Times New Roman" w:eastAsia="宋体"/>
      <w:color w:val="auto"/>
      <w:spacing w:val="0"/>
      <w:w w:val="100"/>
      <w:position w:val="0"/>
      <w:sz w:val="21"/>
      <w:u w:val="none"/>
      <w:vertAlign w:val="baseline"/>
    </w:rPr>
  </w:style>
  <w:style w:type="character" w:styleId="33">
    <w:name w:val="footnote reference"/>
    <w:semiHidden/>
    <w:qFormat/>
    <w:uiPriority w:val="0"/>
    <w:rPr>
      <w:rFonts w:ascii="宋体" w:hAnsi="宋体" w:eastAsia="宋体" w:cs="Times New Roman"/>
      <w:spacing w:val="0"/>
      <w:sz w:val="18"/>
      <w:vertAlign w:val="superscript"/>
    </w:rPr>
  </w:style>
  <w:style w:type="character" w:customStyle="1" w:styleId="34">
    <w:name w:val="标题 1 字符"/>
    <w:link w:val="2"/>
    <w:qFormat/>
    <w:uiPriority w:val="0"/>
    <w:rPr>
      <w:rFonts w:ascii="Times New Roman" w:hAnsi="Times New Roman" w:eastAsia="宋体" w:cs="Times New Roman"/>
      <w:b/>
      <w:bCs/>
      <w:kern w:val="44"/>
      <w:sz w:val="44"/>
      <w:szCs w:val="44"/>
    </w:rPr>
  </w:style>
  <w:style w:type="character" w:customStyle="1" w:styleId="35">
    <w:name w:val="标题 2 字符"/>
    <w:link w:val="3"/>
    <w:qFormat/>
    <w:uiPriority w:val="0"/>
    <w:rPr>
      <w:rFonts w:ascii="Arial" w:hAnsi="Arial" w:eastAsia="黑体" w:cs="Times New Roman"/>
      <w:b/>
      <w:bCs/>
      <w:sz w:val="32"/>
      <w:szCs w:val="32"/>
    </w:rPr>
  </w:style>
  <w:style w:type="character" w:customStyle="1" w:styleId="36">
    <w:name w:val="标题 3 字符"/>
    <w:link w:val="4"/>
    <w:qFormat/>
    <w:uiPriority w:val="0"/>
    <w:rPr>
      <w:rFonts w:ascii="Times New Roman" w:hAnsi="Times New Roman" w:eastAsia="宋体" w:cs="Times New Roman"/>
      <w:b/>
      <w:bCs/>
      <w:sz w:val="32"/>
      <w:szCs w:val="32"/>
    </w:rPr>
  </w:style>
  <w:style w:type="character" w:customStyle="1" w:styleId="37">
    <w:name w:val="标题 4 字符"/>
    <w:link w:val="5"/>
    <w:qFormat/>
    <w:uiPriority w:val="0"/>
    <w:rPr>
      <w:rFonts w:ascii="Arial" w:hAnsi="Arial" w:eastAsia="黑体" w:cs="Times New Roman"/>
      <w:b/>
      <w:bCs/>
      <w:sz w:val="28"/>
      <w:szCs w:val="28"/>
    </w:rPr>
  </w:style>
  <w:style w:type="character" w:customStyle="1" w:styleId="38">
    <w:name w:val="标题 5 字符"/>
    <w:link w:val="6"/>
    <w:qFormat/>
    <w:uiPriority w:val="0"/>
    <w:rPr>
      <w:rFonts w:ascii="Times New Roman" w:hAnsi="Times New Roman" w:eastAsia="宋体" w:cs="Times New Roman"/>
      <w:b/>
      <w:bCs/>
      <w:sz w:val="28"/>
      <w:szCs w:val="28"/>
    </w:rPr>
  </w:style>
  <w:style w:type="character" w:customStyle="1" w:styleId="39">
    <w:name w:val="标题 6 字符"/>
    <w:link w:val="7"/>
    <w:qFormat/>
    <w:uiPriority w:val="0"/>
    <w:rPr>
      <w:rFonts w:ascii="Arial" w:hAnsi="Arial" w:eastAsia="黑体" w:cs="Times New Roman"/>
      <w:b/>
      <w:bCs/>
      <w:sz w:val="24"/>
      <w:szCs w:val="24"/>
    </w:rPr>
  </w:style>
  <w:style w:type="character" w:customStyle="1" w:styleId="40">
    <w:name w:val="标题 7 字符"/>
    <w:link w:val="8"/>
    <w:qFormat/>
    <w:uiPriority w:val="0"/>
    <w:rPr>
      <w:rFonts w:ascii="Times New Roman" w:hAnsi="Times New Roman" w:eastAsia="宋体" w:cs="Times New Roman"/>
      <w:b/>
      <w:bCs/>
      <w:sz w:val="24"/>
      <w:szCs w:val="24"/>
    </w:rPr>
  </w:style>
  <w:style w:type="character" w:customStyle="1" w:styleId="41">
    <w:name w:val="标题 8 字符"/>
    <w:link w:val="9"/>
    <w:qFormat/>
    <w:uiPriority w:val="0"/>
    <w:rPr>
      <w:rFonts w:ascii="Arial" w:hAnsi="Arial" w:eastAsia="黑体" w:cs="Times New Roman"/>
      <w:sz w:val="24"/>
      <w:szCs w:val="24"/>
    </w:rPr>
  </w:style>
  <w:style w:type="character" w:customStyle="1" w:styleId="42">
    <w:name w:val="标题 9 字符"/>
    <w:link w:val="10"/>
    <w:qFormat/>
    <w:uiPriority w:val="0"/>
    <w:rPr>
      <w:rFonts w:ascii="Arial" w:hAnsi="Arial" w:eastAsia="黑体" w:cs="Times New Roman"/>
      <w:szCs w:val="21"/>
    </w:rPr>
  </w:style>
  <w:style w:type="character" w:customStyle="1" w:styleId="43">
    <w:name w:val="页眉 字符"/>
    <w:link w:val="18"/>
    <w:qFormat/>
    <w:uiPriority w:val="99"/>
    <w:rPr>
      <w:rFonts w:ascii="Times New Roman" w:hAnsi="Times New Roman" w:eastAsia="宋体" w:cs="Times New Roman"/>
      <w:sz w:val="18"/>
      <w:szCs w:val="18"/>
    </w:rPr>
  </w:style>
  <w:style w:type="character" w:customStyle="1" w:styleId="44">
    <w:name w:val="页脚 字符"/>
    <w:link w:val="17"/>
    <w:qFormat/>
    <w:uiPriority w:val="99"/>
    <w:rPr>
      <w:rFonts w:ascii="宋体" w:hAnsi="Times New Roman" w:eastAsia="宋体" w:cs="Times New Roman"/>
      <w:sz w:val="18"/>
      <w:szCs w:val="18"/>
    </w:rPr>
  </w:style>
  <w:style w:type="character" w:customStyle="1" w:styleId="45">
    <w:name w:val="批注框文本 字符"/>
    <w:link w:val="16"/>
    <w:semiHidden/>
    <w:qFormat/>
    <w:uiPriority w:val="99"/>
    <w:rPr>
      <w:sz w:val="18"/>
      <w:szCs w:val="18"/>
    </w:rPr>
  </w:style>
  <w:style w:type="paragraph" w:styleId="46">
    <w:name w:val="Quote"/>
    <w:basedOn w:val="1"/>
    <w:next w:val="1"/>
    <w:link w:val="47"/>
    <w:qFormat/>
    <w:uiPriority w:val="29"/>
    <w:rPr>
      <w:i/>
      <w:iCs/>
      <w:color w:val="000000"/>
    </w:rPr>
  </w:style>
  <w:style w:type="character" w:customStyle="1" w:styleId="47">
    <w:name w:val="引用 字符"/>
    <w:link w:val="46"/>
    <w:qFormat/>
    <w:uiPriority w:val="29"/>
    <w:rPr>
      <w:i/>
      <w:iCs/>
      <w:color w:val="000000"/>
    </w:rPr>
  </w:style>
  <w:style w:type="character" w:customStyle="1" w:styleId="48">
    <w:name w:val="标题 字符"/>
    <w:link w:val="25"/>
    <w:qFormat/>
    <w:uiPriority w:val="0"/>
    <w:rPr>
      <w:rFonts w:ascii="Arial" w:hAnsi="Arial" w:eastAsia="宋体" w:cs="Arial"/>
      <w:b/>
      <w:bCs/>
      <w:sz w:val="32"/>
      <w:szCs w:val="32"/>
    </w:rPr>
  </w:style>
  <w:style w:type="paragraph" w:customStyle="1" w:styleId="49">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0">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1">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2">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3">
    <w:name w:val="标准书眉一"/>
    <w:qFormat/>
    <w:uiPriority w:val="0"/>
    <w:pPr>
      <w:jc w:val="both"/>
    </w:pPr>
    <w:rPr>
      <w:rFonts w:ascii="Times New Roman" w:hAnsi="Times New Roman" w:eastAsia="宋体" w:cs="Times New Roman"/>
      <w:lang w:val="en-US" w:eastAsia="zh-CN" w:bidi="ar-SA"/>
    </w:rPr>
  </w:style>
  <w:style w:type="paragraph" w:customStyle="1" w:styleId="54">
    <w:name w:val="标准文件_ICS"/>
    <w:basedOn w:val="1"/>
    <w:qFormat/>
    <w:uiPriority w:val="0"/>
    <w:pPr>
      <w:spacing w:line="0" w:lineRule="atLeast"/>
    </w:pPr>
    <w:rPr>
      <w:rFonts w:ascii="黑体" w:hAnsi="宋体" w:eastAsia="黑体"/>
    </w:rPr>
  </w:style>
  <w:style w:type="paragraph" w:customStyle="1" w:styleId="55">
    <w:name w:val="标准文件_标准正文"/>
    <w:basedOn w:val="1"/>
    <w:next w:val="56"/>
    <w:qFormat/>
    <w:uiPriority w:val="0"/>
    <w:pPr>
      <w:snapToGrid w:val="0"/>
      <w:ind w:firstLine="200" w:firstLineChars="200"/>
    </w:pPr>
    <w:rPr>
      <w:kern w:val="0"/>
    </w:rPr>
  </w:style>
  <w:style w:type="paragraph" w:customStyle="1" w:styleId="56">
    <w:name w:val="标准文件_段"/>
    <w:link w:val="184"/>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7">
    <w:name w:val="标准文件_版本"/>
    <w:basedOn w:val="55"/>
    <w:qFormat/>
    <w:uiPriority w:val="0"/>
    <w:pPr>
      <w:adjustRightInd/>
      <w:snapToGrid/>
      <w:ind w:firstLine="0" w:firstLineChars="0"/>
    </w:pPr>
    <w:rPr>
      <w:rFonts w:ascii="宋体" w:hAnsi="宋体"/>
      <w:kern w:val="2"/>
    </w:rPr>
  </w:style>
  <w:style w:type="paragraph" w:customStyle="1" w:styleId="58">
    <w:name w:val="标准文件_标准部门"/>
    <w:basedOn w:val="1"/>
    <w:qFormat/>
    <w:uiPriority w:val="0"/>
    <w:pPr>
      <w:jc w:val="center"/>
    </w:pPr>
    <w:rPr>
      <w:rFonts w:ascii="黑体" w:eastAsia="黑体"/>
      <w:kern w:val="0"/>
      <w:sz w:val="44"/>
    </w:rPr>
  </w:style>
  <w:style w:type="paragraph" w:customStyle="1" w:styleId="59">
    <w:name w:val="标准文件_标准代替"/>
    <w:basedOn w:val="1"/>
    <w:next w:val="1"/>
    <w:qFormat/>
    <w:uiPriority w:val="0"/>
    <w:pPr>
      <w:spacing w:line="310" w:lineRule="exact"/>
      <w:jc w:val="right"/>
    </w:pPr>
    <w:rPr>
      <w:rFonts w:ascii="宋体" w:hAnsi="宋体"/>
      <w:kern w:val="0"/>
    </w:rPr>
  </w:style>
  <w:style w:type="paragraph" w:customStyle="1" w:styleId="60">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1">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2">
    <w:name w:val="标准文件_页眉偶数页"/>
    <w:basedOn w:val="61"/>
    <w:next w:val="1"/>
    <w:qFormat/>
    <w:uiPriority w:val="0"/>
    <w:pPr>
      <w:jc w:val="left"/>
    </w:pPr>
  </w:style>
  <w:style w:type="paragraph" w:customStyle="1" w:styleId="63">
    <w:name w:val="标准文件_参考文献标题"/>
    <w:basedOn w:val="1"/>
    <w:next w:val="1"/>
    <w:qFormat/>
    <w:uiPriority w:val="0"/>
    <w:pPr>
      <w:widowControl/>
      <w:shd w:val="clear" w:color="FFFFFF" w:fill="FFFFFF"/>
      <w:adjustRightInd/>
      <w:spacing w:before="40" w:beforeLines="40" w:after="50" w:afterLines="50" w:line="240" w:lineRule="auto"/>
      <w:jc w:val="center"/>
      <w:outlineLvl w:val="0"/>
    </w:pPr>
    <w:rPr>
      <w:rFonts w:ascii="黑体" w:eastAsia="黑体"/>
      <w:kern w:val="0"/>
    </w:rPr>
  </w:style>
  <w:style w:type="paragraph" w:customStyle="1" w:styleId="64">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5">
    <w:name w:val="标准文件_二级条标题"/>
    <w:next w:val="56"/>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6">
    <w:name w:val="标准文件_发布"/>
    <w:qFormat/>
    <w:uiPriority w:val="0"/>
    <w:rPr>
      <w:rFonts w:ascii="黑体" w:eastAsia="黑体"/>
      <w:spacing w:val="0"/>
      <w:w w:val="100"/>
      <w:position w:val="3"/>
      <w:sz w:val="28"/>
    </w:rPr>
  </w:style>
  <w:style w:type="paragraph" w:customStyle="1" w:styleId="67">
    <w:name w:val="标准文件_方框数字列项"/>
    <w:basedOn w:val="56"/>
    <w:qFormat/>
    <w:uiPriority w:val="0"/>
    <w:pPr>
      <w:numPr>
        <w:ilvl w:val="0"/>
        <w:numId w:val="3"/>
      </w:numPr>
      <w:ind w:firstLine="0" w:firstLineChars="0"/>
    </w:pPr>
  </w:style>
  <w:style w:type="paragraph" w:customStyle="1" w:styleId="68">
    <w:name w:val="标准文件_封面标准编号"/>
    <w:basedOn w:val="1"/>
    <w:next w:val="59"/>
    <w:qFormat/>
    <w:uiPriority w:val="0"/>
    <w:pPr>
      <w:spacing w:line="310" w:lineRule="exact"/>
      <w:jc w:val="right"/>
    </w:pPr>
    <w:rPr>
      <w:rFonts w:ascii="黑体" w:eastAsia="黑体"/>
      <w:kern w:val="0"/>
      <w:sz w:val="28"/>
    </w:rPr>
  </w:style>
  <w:style w:type="paragraph" w:customStyle="1" w:styleId="69">
    <w:name w:val="标准文件_封面标准分类号"/>
    <w:basedOn w:val="1"/>
    <w:qFormat/>
    <w:uiPriority w:val="0"/>
    <w:rPr>
      <w:rFonts w:ascii="黑体" w:eastAsia="黑体"/>
      <w:b/>
      <w:kern w:val="0"/>
      <w:sz w:val="28"/>
    </w:rPr>
  </w:style>
  <w:style w:type="paragraph" w:customStyle="1" w:styleId="70">
    <w:name w:val="标准文件_封面标准名称"/>
    <w:basedOn w:val="1"/>
    <w:qFormat/>
    <w:uiPriority w:val="0"/>
    <w:pPr>
      <w:spacing w:line="240" w:lineRule="auto"/>
      <w:jc w:val="center"/>
    </w:pPr>
    <w:rPr>
      <w:rFonts w:ascii="黑体" w:eastAsia="黑体"/>
      <w:kern w:val="0"/>
      <w:sz w:val="52"/>
    </w:rPr>
  </w:style>
  <w:style w:type="paragraph" w:customStyle="1" w:styleId="71">
    <w:name w:val="标准文件_封面标准英文名称"/>
    <w:basedOn w:val="1"/>
    <w:qFormat/>
    <w:uiPriority w:val="0"/>
    <w:pPr>
      <w:spacing w:line="240" w:lineRule="auto"/>
      <w:jc w:val="center"/>
    </w:pPr>
    <w:rPr>
      <w:rFonts w:ascii="黑体" w:eastAsia="黑体"/>
      <w:b/>
      <w:sz w:val="28"/>
    </w:rPr>
  </w:style>
  <w:style w:type="paragraph" w:customStyle="1" w:styleId="72">
    <w:name w:val="标准文件_封面发布日期"/>
    <w:basedOn w:val="1"/>
    <w:qFormat/>
    <w:uiPriority w:val="0"/>
    <w:pPr>
      <w:spacing w:line="310" w:lineRule="exact"/>
    </w:pPr>
    <w:rPr>
      <w:rFonts w:ascii="黑体" w:eastAsia="黑体"/>
      <w:kern w:val="0"/>
      <w:sz w:val="28"/>
    </w:rPr>
  </w:style>
  <w:style w:type="paragraph" w:customStyle="1" w:styleId="73">
    <w:name w:val="标准文件_封面密级"/>
    <w:basedOn w:val="1"/>
    <w:qFormat/>
    <w:uiPriority w:val="0"/>
    <w:rPr>
      <w:rFonts w:eastAsia="黑体"/>
      <w:sz w:val="32"/>
    </w:rPr>
  </w:style>
  <w:style w:type="paragraph" w:customStyle="1" w:styleId="74">
    <w:name w:val="标准文件_封面实施日期"/>
    <w:basedOn w:val="1"/>
    <w:qFormat/>
    <w:uiPriority w:val="0"/>
    <w:pPr>
      <w:spacing w:line="310" w:lineRule="exact"/>
      <w:jc w:val="right"/>
    </w:pPr>
    <w:rPr>
      <w:rFonts w:ascii="黑体" w:eastAsia="黑体"/>
      <w:sz w:val="28"/>
    </w:rPr>
  </w:style>
  <w:style w:type="paragraph" w:customStyle="1" w:styleId="75">
    <w:name w:val="标准文件_封面抬头"/>
    <w:basedOn w:val="56"/>
    <w:qFormat/>
    <w:uiPriority w:val="0"/>
    <w:pPr>
      <w:adjustRightInd w:val="0"/>
      <w:spacing w:line="800" w:lineRule="exact"/>
      <w:ind w:firstLine="0" w:firstLineChars="0"/>
      <w:jc w:val="distribute"/>
    </w:pPr>
    <w:rPr>
      <w:rFonts w:ascii="黑体" w:eastAsia="黑体"/>
      <w:b/>
      <w:sz w:val="64"/>
    </w:rPr>
  </w:style>
  <w:style w:type="paragraph" w:customStyle="1" w:styleId="76">
    <w:name w:val="标准文件_附录标识"/>
    <w:next w:val="56"/>
    <w:qFormat/>
    <w:uiPriority w:val="0"/>
    <w:pPr>
      <w:numPr>
        <w:ilvl w:val="0"/>
        <w:numId w:val="4"/>
      </w:numPr>
      <w:shd w:val="clear" w:color="FFFFFF" w:fill="FFFFFF"/>
      <w:tabs>
        <w:tab w:val="left" w:pos="6406"/>
      </w:tabs>
      <w:spacing w:before="25" w:beforeLines="25" w:after="50" w:afterLines="50"/>
      <w:jc w:val="center"/>
      <w:outlineLvl w:val="0"/>
    </w:pPr>
    <w:rPr>
      <w:rFonts w:ascii="黑体" w:hAnsi="Times New Roman" w:eastAsia="黑体" w:cs="Times New Roman"/>
      <w:sz w:val="21"/>
      <w:lang w:val="en-US" w:eastAsia="zh-CN" w:bidi="ar-SA"/>
    </w:rPr>
  </w:style>
  <w:style w:type="paragraph" w:customStyle="1" w:styleId="77">
    <w:name w:val="标准文件_附录表标题"/>
    <w:next w:val="56"/>
    <w:qFormat/>
    <w:uiPriority w:val="0"/>
    <w:pPr>
      <w:numPr>
        <w:ilvl w:val="1"/>
        <w:numId w:val="5"/>
      </w:numPr>
      <w:adjustRightInd w:val="0"/>
      <w:snapToGrid w:val="0"/>
      <w:spacing w:before="50" w:beforeLines="50" w:after="50" w:afterLines="50"/>
      <w:ind w:firstLine="420"/>
      <w:jc w:val="center"/>
      <w:textAlignment w:val="baseline"/>
    </w:pPr>
    <w:rPr>
      <w:rFonts w:ascii="黑体" w:hAnsi="Times New Roman" w:eastAsia="黑体" w:cs="Times New Roman"/>
      <w:kern w:val="21"/>
      <w:sz w:val="21"/>
      <w:lang w:val="en-US" w:eastAsia="zh-CN" w:bidi="ar-SA"/>
    </w:rPr>
  </w:style>
  <w:style w:type="paragraph" w:customStyle="1" w:styleId="78">
    <w:name w:val="标准文件_附录一级条标题"/>
    <w:next w:val="56"/>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79">
    <w:name w:val="标准文件_附录二级条标题"/>
    <w:basedOn w:val="78"/>
    <w:next w:val="56"/>
    <w:qFormat/>
    <w:uiPriority w:val="0"/>
    <w:pPr>
      <w:widowControl/>
      <w:numPr>
        <w:ilvl w:val="2"/>
      </w:numPr>
      <w:wordWrap w:val="0"/>
      <w:overflowPunct w:val="0"/>
      <w:autoSpaceDE w:val="0"/>
      <w:autoSpaceDN w:val="0"/>
      <w:textAlignment w:val="baseline"/>
      <w:outlineLvl w:val="3"/>
    </w:pPr>
  </w:style>
  <w:style w:type="paragraph" w:customStyle="1" w:styleId="80">
    <w:name w:val="标准文件_附录公式"/>
    <w:basedOn w:val="55"/>
    <w:next w:val="55"/>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1">
    <w:name w:val="标准文件_附录三级条标题"/>
    <w:next w:val="56"/>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2">
    <w:name w:val="标准文件_附录四级条标题"/>
    <w:next w:val="56"/>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3">
    <w:name w:val="标准文件_附录图标题"/>
    <w:next w:val="56"/>
    <w:qFormat/>
    <w:uiPriority w:val="0"/>
    <w:pPr>
      <w:numPr>
        <w:ilvl w:val="1"/>
        <w:numId w:val="6"/>
      </w:numPr>
      <w:adjustRightInd w:val="0"/>
      <w:snapToGrid w:val="0"/>
      <w:spacing w:before="50" w:beforeLines="50" w:after="50" w:afterLines="50"/>
      <w:ind w:firstLine="420"/>
      <w:jc w:val="center"/>
    </w:pPr>
    <w:rPr>
      <w:rFonts w:ascii="黑体" w:hAnsi="Times New Roman" w:eastAsia="黑体" w:cs="Times New Roman"/>
      <w:sz w:val="21"/>
      <w:lang w:val="en-US" w:eastAsia="zh-CN" w:bidi="ar-SA"/>
    </w:rPr>
  </w:style>
  <w:style w:type="paragraph" w:customStyle="1" w:styleId="84">
    <w:name w:val="标准文件_附录五级条标题"/>
    <w:next w:val="56"/>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5">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6">
    <w:name w:val="正文文本 字符"/>
    <w:link w:val="13"/>
    <w:qFormat/>
    <w:uiPriority w:val="0"/>
    <w:rPr>
      <w:rFonts w:ascii="Times New Roman" w:hAnsi="Times New Roman" w:eastAsia="宋体" w:cs="Times New Roman"/>
      <w:szCs w:val="20"/>
    </w:rPr>
  </w:style>
  <w:style w:type="paragraph" w:customStyle="1" w:styleId="87">
    <w:name w:val="标准文件_附录章标题"/>
    <w:next w:val="56"/>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8">
    <w:name w:val="标准文件_公式后的破折号"/>
    <w:basedOn w:val="56"/>
    <w:next w:val="56"/>
    <w:qFormat/>
    <w:uiPriority w:val="0"/>
    <w:pPr>
      <w:ind w:left="488" w:leftChars="200" w:hanging="289" w:hangingChars="290"/>
    </w:pPr>
  </w:style>
  <w:style w:type="paragraph" w:customStyle="1" w:styleId="89">
    <w:name w:val="标准文件_前言、引言标题"/>
    <w:next w:val="1"/>
    <w:qFormat/>
    <w:uiPriority w:val="0"/>
    <w:pPr>
      <w:numPr>
        <w:ilvl w:val="0"/>
        <w:numId w:val="8"/>
      </w:numPr>
      <w:shd w:val="clear" w:color="FFFFFF" w:fill="FFFFFF"/>
      <w:spacing w:after="150" w:afterLines="150"/>
      <w:ind w:left="0" w:firstLine="0"/>
      <w:jc w:val="center"/>
      <w:outlineLvl w:val="0"/>
    </w:pPr>
    <w:rPr>
      <w:rFonts w:ascii="黑体" w:hAnsi="Times New Roman" w:eastAsia="黑体" w:cs="Times New Roman"/>
      <w:sz w:val="32"/>
      <w:lang w:val="en-US" w:eastAsia="zh-CN" w:bidi="ar-SA"/>
    </w:rPr>
  </w:style>
  <w:style w:type="paragraph" w:customStyle="1" w:styleId="90">
    <w:name w:val="标准文件_目次、标准名称标题"/>
    <w:basedOn w:val="89"/>
    <w:next w:val="56"/>
    <w:qFormat/>
    <w:uiPriority w:val="0"/>
    <w:pPr>
      <w:spacing w:line="460" w:lineRule="exact"/>
    </w:pPr>
  </w:style>
  <w:style w:type="paragraph" w:customStyle="1" w:styleId="91">
    <w:name w:val="标准文件_目录标题"/>
    <w:basedOn w:val="1"/>
    <w:qFormat/>
    <w:uiPriority w:val="0"/>
    <w:pPr>
      <w:spacing w:after="150" w:afterLines="150" w:line="240" w:lineRule="auto"/>
      <w:jc w:val="center"/>
    </w:pPr>
    <w:rPr>
      <w:rFonts w:ascii="黑体" w:eastAsia="黑体"/>
      <w:sz w:val="32"/>
    </w:rPr>
  </w:style>
  <w:style w:type="paragraph" w:customStyle="1" w:styleId="92">
    <w:name w:val="标准文件_破折号列项"/>
    <w:qFormat/>
    <w:uiPriority w:val="0"/>
    <w:pPr>
      <w:numPr>
        <w:ilvl w:val="0"/>
        <w:numId w:val="9"/>
      </w:numPr>
      <w:adjustRightInd w:val="0"/>
      <w:snapToGrid w:val="0"/>
      <w:ind w:left="0" w:firstLine="200" w:firstLineChars="200"/>
    </w:pPr>
    <w:rPr>
      <w:rFonts w:ascii="Times New Roman" w:hAnsi="Times New Roman" w:eastAsia="宋体" w:cs="Times New Roman"/>
      <w:sz w:val="21"/>
      <w:lang w:val="en-US" w:eastAsia="zh-CN" w:bidi="ar-SA"/>
    </w:rPr>
  </w:style>
  <w:style w:type="paragraph" w:customStyle="1" w:styleId="93">
    <w:name w:val="标准文件_破折号列项（二级）"/>
    <w:basedOn w:val="92"/>
    <w:qFormat/>
    <w:uiPriority w:val="0"/>
    <w:pPr>
      <w:numPr>
        <w:numId w:val="10"/>
      </w:numPr>
      <w:ind w:left="0" w:firstLine="200"/>
    </w:pPr>
  </w:style>
  <w:style w:type="paragraph" w:customStyle="1" w:styleId="94">
    <w:name w:val="标准文件_三级条标题"/>
    <w:basedOn w:val="65"/>
    <w:next w:val="56"/>
    <w:qFormat/>
    <w:uiPriority w:val="0"/>
    <w:pPr>
      <w:widowControl/>
      <w:numPr>
        <w:ilvl w:val="4"/>
      </w:numPr>
      <w:outlineLvl w:val="3"/>
    </w:pPr>
  </w:style>
  <w:style w:type="character" w:customStyle="1" w:styleId="95">
    <w:name w:val="不明显参考1"/>
    <w:qFormat/>
    <w:uiPriority w:val="31"/>
    <w:rPr>
      <w:smallCaps/>
      <w:color w:val="C0504D"/>
      <w:u w:val="single"/>
    </w:rPr>
  </w:style>
  <w:style w:type="paragraph" w:customStyle="1" w:styleId="96">
    <w:name w:val="标准文件_示例后续"/>
    <w:basedOn w:val="1"/>
    <w:qFormat/>
    <w:uiPriority w:val="0"/>
    <w:pPr>
      <w:adjustRightInd/>
      <w:spacing w:line="240" w:lineRule="auto"/>
      <w:ind w:firstLine="200" w:firstLineChars="200"/>
    </w:pPr>
    <w:rPr>
      <w:sz w:val="18"/>
      <w:szCs w:val="24"/>
    </w:rPr>
  </w:style>
  <w:style w:type="paragraph" w:customStyle="1" w:styleId="97">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8">
    <w:name w:val="标准文件_四级条标题"/>
    <w:next w:val="56"/>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99">
    <w:name w:val="脚注文本 字符"/>
    <w:link w:val="21"/>
    <w:semiHidden/>
    <w:qFormat/>
    <w:uiPriority w:val="0"/>
    <w:rPr>
      <w:rFonts w:ascii="宋体" w:hAnsi="Times New Roman" w:eastAsia="宋体" w:cs="Times New Roman"/>
      <w:sz w:val="18"/>
      <w:szCs w:val="18"/>
    </w:rPr>
  </w:style>
  <w:style w:type="paragraph" w:customStyle="1" w:styleId="100">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101">
    <w:name w:val="标准文件_图表脚注"/>
    <w:basedOn w:val="1"/>
    <w:next w:val="56"/>
    <w:qFormat/>
    <w:uiPriority w:val="0"/>
    <w:pPr>
      <w:numPr>
        <w:ilvl w:val="0"/>
        <w:numId w:val="12"/>
      </w:numPr>
      <w:spacing w:line="240" w:lineRule="auto"/>
      <w:jc w:val="left"/>
    </w:pPr>
    <w:rPr>
      <w:rFonts w:ascii="宋体" w:hAnsi="宋体"/>
      <w:sz w:val="18"/>
    </w:rPr>
  </w:style>
  <w:style w:type="character" w:customStyle="1" w:styleId="102">
    <w:name w:val="标准文件_图表脚注内容"/>
    <w:qFormat/>
    <w:uiPriority w:val="0"/>
    <w:rPr>
      <w:rFonts w:ascii="宋体" w:hAnsi="宋体" w:eastAsia="宋体" w:cs="Times New Roman"/>
      <w:spacing w:val="0"/>
      <w:sz w:val="18"/>
      <w:vertAlign w:val="superscript"/>
    </w:rPr>
  </w:style>
  <w:style w:type="paragraph" w:customStyle="1" w:styleId="103">
    <w:name w:val="标准文件_五级条标题"/>
    <w:next w:val="56"/>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4">
    <w:name w:val="标准文件_章标题"/>
    <w:next w:val="56"/>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5">
    <w:name w:val="标准文件_一级条标题"/>
    <w:basedOn w:val="104"/>
    <w:next w:val="56"/>
    <w:qFormat/>
    <w:uiPriority w:val="0"/>
    <w:pPr>
      <w:numPr>
        <w:ilvl w:val="2"/>
      </w:numPr>
      <w:spacing w:before="50" w:beforeLines="50" w:after="50" w:afterLines="50"/>
      <w:outlineLvl w:val="1"/>
    </w:pPr>
  </w:style>
  <w:style w:type="paragraph" w:customStyle="1" w:styleId="106">
    <w:name w:val="标准文件_一致程度"/>
    <w:basedOn w:val="1"/>
    <w:qFormat/>
    <w:uiPriority w:val="0"/>
    <w:pPr>
      <w:spacing w:line="440" w:lineRule="exact"/>
      <w:jc w:val="center"/>
    </w:pPr>
    <w:rPr>
      <w:sz w:val="28"/>
    </w:rPr>
  </w:style>
  <w:style w:type="paragraph" w:customStyle="1" w:styleId="107">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8">
    <w:name w:val="标准文件_英文图表脚注"/>
    <w:basedOn w:val="55"/>
    <w:qFormat/>
    <w:uiPriority w:val="0"/>
    <w:pPr>
      <w:widowControl/>
      <w:adjustRightInd/>
      <w:snapToGrid/>
      <w:spacing w:line="240" w:lineRule="auto"/>
      <w:ind w:left="79" w:hanging="79" w:hangingChars="80"/>
    </w:pPr>
    <w:rPr>
      <w:rFonts w:ascii="宋体" w:hAnsi="宋体"/>
    </w:rPr>
  </w:style>
  <w:style w:type="paragraph" w:customStyle="1" w:styleId="109">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0">
    <w:name w:val="标准文件_英文注："/>
    <w:basedOn w:val="1"/>
    <w:next w:val="56"/>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1">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2">
    <w:name w:val="标准文件_正文表标题"/>
    <w:next w:val="56"/>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3">
    <w:name w:val="标准文件_正文公式"/>
    <w:basedOn w:val="1"/>
    <w:next w:val="55"/>
    <w:qFormat/>
    <w:uiPriority w:val="0"/>
    <w:pPr>
      <w:tabs>
        <w:tab w:val="center" w:pos="4678"/>
        <w:tab w:val="right" w:leader="middleDot" w:pos="9356"/>
      </w:tabs>
      <w:spacing w:line="240" w:lineRule="auto"/>
    </w:pPr>
    <w:rPr>
      <w:rFonts w:ascii="宋体" w:hAnsi="宋体"/>
    </w:rPr>
  </w:style>
  <w:style w:type="paragraph" w:customStyle="1" w:styleId="114">
    <w:name w:val="标准文件_正文图标题"/>
    <w:next w:val="56"/>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英文表标题"/>
    <w:next w:val="56"/>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6">
    <w:name w:val="标准文件_正文英文图标题"/>
    <w:next w:val="56"/>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7">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8">
    <w:name w:val="二级无标题条"/>
    <w:basedOn w:val="1"/>
    <w:qFormat/>
    <w:uiPriority w:val="0"/>
    <w:pPr>
      <w:numPr>
        <w:ilvl w:val="3"/>
        <w:numId w:val="20"/>
      </w:numPr>
      <w:adjustRightInd/>
      <w:spacing w:line="240" w:lineRule="auto"/>
    </w:pPr>
    <w:rPr>
      <w:rFonts w:ascii="宋体" w:hAnsi="宋体"/>
      <w:szCs w:val="24"/>
    </w:rPr>
  </w:style>
  <w:style w:type="paragraph" w:customStyle="1" w:styleId="119">
    <w:name w:val="发布部门"/>
    <w:next w:val="56"/>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0">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1">
    <w:name w:val="封面标准代替信息"/>
    <w:basedOn w:val="1"/>
    <w:qFormat/>
    <w:uiPriority w:val="0"/>
    <w:pPr>
      <w:framePr w:w="9138" w:h="1244" w:hRule="exact" w:wrap="around"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2">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3">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4">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5">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6">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7">
    <w:name w:val="封面正文"/>
    <w:qFormat/>
    <w:uiPriority w:val="0"/>
    <w:pPr>
      <w:jc w:val="both"/>
    </w:pPr>
    <w:rPr>
      <w:rFonts w:ascii="Times New Roman" w:hAnsi="Times New Roman" w:eastAsia="宋体" w:cs="Times New Roman"/>
      <w:lang w:val="en-US" w:eastAsia="zh-CN" w:bidi="ar-SA"/>
    </w:rPr>
  </w:style>
  <w:style w:type="paragraph" w:customStyle="1" w:styleId="128">
    <w:name w:val="附录二级无标题条"/>
    <w:basedOn w:val="1"/>
    <w:next w:val="56"/>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29">
    <w:name w:val="附录三级无标题条"/>
    <w:basedOn w:val="128"/>
    <w:next w:val="56"/>
    <w:qFormat/>
    <w:uiPriority w:val="0"/>
    <w:pPr>
      <w:outlineLvl w:val="4"/>
    </w:pPr>
  </w:style>
  <w:style w:type="paragraph" w:customStyle="1" w:styleId="130">
    <w:name w:val="附录四级无标题条"/>
    <w:basedOn w:val="129"/>
    <w:next w:val="56"/>
    <w:qFormat/>
    <w:uiPriority w:val="0"/>
    <w:pPr>
      <w:outlineLvl w:val="5"/>
    </w:pPr>
  </w:style>
  <w:style w:type="paragraph" w:customStyle="1" w:styleId="131">
    <w:name w:val="附录图"/>
    <w:next w:val="56"/>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2">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3">
    <w:name w:val="附录五级无标题条"/>
    <w:basedOn w:val="130"/>
    <w:next w:val="56"/>
    <w:qFormat/>
    <w:uiPriority w:val="0"/>
    <w:pPr>
      <w:outlineLvl w:val="6"/>
    </w:pPr>
  </w:style>
  <w:style w:type="paragraph" w:customStyle="1" w:styleId="134">
    <w:name w:val="附录性质"/>
    <w:basedOn w:val="1"/>
    <w:qFormat/>
    <w:uiPriority w:val="0"/>
    <w:pPr>
      <w:widowControl/>
      <w:adjustRightInd/>
      <w:jc w:val="center"/>
    </w:pPr>
    <w:rPr>
      <w:rFonts w:ascii="黑体" w:eastAsia="黑体"/>
    </w:rPr>
  </w:style>
  <w:style w:type="paragraph" w:customStyle="1" w:styleId="135">
    <w:name w:val="附录一级无标题条"/>
    <w:basedOn w:val="87"/>
    <w:next w:val="56"/>
    <w:qFormat/>
    <w:uiPriority w:val="0"/>
    <w:pPr>
      <w:autoSpaceDN w:val="0"/>
      <w:outlineLvl w:val="2"/>
    </w:pPr>
    <w:rPr>
      <w:rFonts w:ascii="宋体" w:hAnsi="宋体" w:eastAsia="宋体"/>
    </w:rPr>
  </w:style>
  <w:style w:type="character" w:customStyle="1" w:styleId="136">
    <w:name w:val="个人答复风格"/>
    <w:qFormat/>
    <w:uiPriority w:val="0"/>
    <w:rPr>
      <w:rFonts w:ascii="Arial" w:hAnsi="Arial" w:eastAsia="宋体" w:cs="Arial"/>
      <w:color w:val="auto"/>
      <w:spacing w:val="0"/>
      <w:sz w:val="20"/>
    </w:rPr>
  </w:style>
  <w:style w:type="character" w:customStyle="1" w:styleId="137">
    <w:name w:val="个人撰写风格"/>
    <w:qFormat/>
    <w:uiPriority w:val="0"/>
    <w:rPr>
      <w:rFonts w:ascii="Arial" w:hAnsi="Arial" w:eastAsia="宋体" w:cs="Arial"/>
      <w:color w:val="auto"/>
      <w:spacing w:val="0"/>
      <w:sz w:val="20"/>
    </w:rPr>
  </w:style>
  <w:style w:type="paragraph" w:customStyle="1" w:styleId="138">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39">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0">
    <w:name w:val="列项·"/>
    <w:basedOn w:val="56"/>
    <w:qFormat/>
    <w:uiPriority w:val="0"/>
    <w:pPr>
      <w:tabs>
        <w:tab w:val="left" w:pos="840"/>
      </w:tabs>
    </w:pPr>
  </w:style>
  <w:style w:type="paragraph" w:customStyle="1" w:styleId="141">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2">
    <w:name w:val="目录 21"/>
    <w:basedOn w:val="1"/>
    <w:next w:val="1"/>
    <w:semiHidden/>
    <w:qFormat/>
    <w:uiPriority w:val="0"/>
    <w:pPr>
      <w:adjustRightInd/>
      <w:spacing w:line="240" w:lineRule="auto"/>
      <w:jc w:val="left"/>
    </w:pPr>
    <w:rPr>
      <w:bCs/>
      <w:iCs/>
    </w:rPr>
  </w:style>
  <w:style w:type="paragraph" w:customStyle="1" w:styleId="143">
    <w:name w:val="目录 31"/>
    <w:basedOn w:val="1"/>
    <w:next w:val="1"/>
    <w:semiHidden/>
    <w:qFormat/>
    <w:uiPriority w:val="0"/>
    <w:pPr>
      <w:spacing w:line="240" w:lineRule="auto"/>
    </w:pPr>
    <w:rPr>
      <w:rFonts w:ascii="宋体" w:hAnsi="宋体"/>
      <w:iCs/>
    </w:rPr>
  </w:style>
  <w:style w:type="paragraph" w:customStyle="1" w:styleId="144">
    <w:name w:val="目录 41"/>
    <w:basedOn w:val="1"/>
    <w:next w:val="1"/>
    <w:semiHidden/>
    <w:qFormat/>
    <w:uiPriority w:val="0"/>
    <w:pPr>
      <w:adjustRightInd/>
      <w:spacing w:line="240" w:lineRule="auto"/>
      <w:jc w:val="left"/>
    </w:pPr>
  </w:style>
  <w:style w:type="paragraph" w:customStyle="1" w:styleId="145">
    <w:name w:val="目录 51"/>
    <w:basedOn w:val="1"/>
    <w:next w:val="1"/>
    <w:semiHidden/>
    <w:qFormat/>
    <w:uiPriority w:val="0"/>
    <w:pPr>
      <w:spacing w:line="240" w:lineRule="auto"/>
    </w:pPr>
    <w:rPr>
      <w:rFonts w:ascii="宋体" w:hAnsi="宋体"/>
    </w:rPr>
  </w:style>
  <w:style w:type="paragraph" w:customStyle="1" w:styleId="146">
    <w:name w:val="目录 61"/>
    <w:basedOn w:val="1"/>
    <w:next w:val="1"/>
    <w:semiHidden/>
    <w:qFormat/>
    <w:uiPriority w:val="0"/>
    <w:pPr>
      <w:adjustRightInd/>
      <w:spacing w:line="240" w:lineRule="auto"/>
      <w:jc w:val="left"/>
    </w:pPr>
  </w:style>
  <w:style w:type="paragraph" w:customStyle="1" w:styleId="147">
    <w:name w:val="目录 71"/>
    <w:basedOn w:val="146"/>
    <w:semiHidden/>
    <w:qFormat/>
    <w:uiPriority w:val="0"/>
    <w:pPr>
      <w:ind w:left="1260"/>
    </w:pPr>
  </w:style>
  <w:style w:type="paragraph" w:customStyle="1" w:styleId="148">
    <w:name w:val="目录 81"/>
    <w:basedOn w:val="147"/>
    <w:semiHidden/>
    <w:qFormat/>
    <w:uiPriority w:val="0"/>
    <w:pPr>
      <w:ind w:left="1470"/>
    </w:pPr>
  </w:style>
  <w:style w:type="paragraph" w:customStyle="1" w:styleId="149">
    <w:name w:val="目录 91"/>
    <w:basedOn w:val="148"/>
    <w:semiHidden/>
    <w:qFormat/>
    <w:uiPriority w:val="0"/>
    <w:pPr>
      <w:ind w:left="1680"/>
    </w:pPr>
  </w:style>
  <w:style w:type="paragraph" w:customStyle="1" w:styleId="150">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1">
    <w:name w:val="其他发布部门"/>
    <w:basedOn w:val="119"/>
    <w:qFormat/>
    <w:uiPriority w:val="0"/>
    <w:pPr>
      <w:framePr w:wrap="around"/>
      <w:spacing w:line="0" w:lineRule="atLeast"/>
    </w:pPr>
    <w:rPr>
      <w:rFonts w:ascii="黑体" w:eastAsia="黑体"/>
      <w:b w:val="0"/>
    </w:rPr>
  </w:style>
  <w:style w:type="paragraph" w:customStyle="1" w:styleId="152">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3">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4">
    <w:name w:val="实施日期"/>
    <w:basedOn w:val="120"/>
    <w:qFormat/>
    <w:uiPriority w:val="0"/>
    <w:pPr>
      <w:framePr w:hSpace="0" w:wrap="around" w:xAlign="right"/>
      <w:jc w:val="right"/>
    </w:pPr>
  </w:style>
  <w:style w:type="paragraph" w:customStyle="1" w:styleId="155">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6">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7">
    <w:name w:val="无标题条"/>
    <w:next w:val="56"/>
    <w:qFormat/>
    <w:uiPriority w:val="0"/>
    <w:pPr>
      <w:jc w:val="both"/>
    </w:pPr>
    <w:rPr>
      <w:rFonts w:ascii="宋体" w:hAnsi="宋体" w:eastAsia="宋体" w:cs="Times New Roman"/>
      <w:sz w:val="21"/>
      <w:lang w:val="en-US" w:eastAsia="zh-CN" w:bidi="ar-SA"/>
    </w:rPr>
  </w:style>
  <w:style w:type="paragraph" w:customStyle="1" w:styleId="158">
    <w:name w:val="五级无标题条"/>
    <w:basedOn w:val="1"/>
    <w:qFormat/>
    <w:uiPriority w:val="0"/>
    <w:pPr>
      <w:numPr>
        <w:ilvl w:val="6"/>
        <w:numId w:val="20"/>
      </w:numPr>
      <w:adjustRightInd/>
    </w:pPr>
    <w:rPr>
      <w:szCs w:val="24"/>
    </w:rPr>
  </w:style>
  <w:style w:type="paragraph" w:customStyle="1" w:styleId="159">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0">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1">
    <w:name w:val="注×:后续"/>
    <w:basedOn w:val="160"/>
    <w:qFormat/>
    <w:uiPriority w:val="0"/>
    <w:pPr>
      <w:ind w:left="1406" w:leftChars="0" w:hanging="499" w:firstLineChars="0"/>
    </w:pPr>
  </w:style>
  <w:style w:type="paragraph" w:customStyle="1" w:styleId="162">
    <w:name w:val="标准文件_一级无标题"/>
    <w:basedOn w:val="105"/>
    <w:qFormat/>
    <w:uiPriority w:val="0"/>
    <w:pPr>
      <w:spacing w:before="0" w:beforeLines="0" w:after="0" w:afterLines="0"/>
      <w:outlineLvl w:val="9"/>
    </w:pPr>
    <w:rPr>
      <w:rFonts w:ascii="宋体" w:eastAsia="宋体"/>
    </w:rPr>
  </w:style>
  <w:style w:type="paragraph" w:customStyle="1" w:styleId="163">
    <w:name w:val="标准文件_五级无标题"/>
    <w:basedOn w:val="103"/>
    <w:qFormat/>
    <w:uiPriority w:val="0"/>
    <w:pPr>
      <w:spacing w:before="0" w:beforeLines="0" w:after="0" w:afterLines="0"/>
      <w:outlineLvl w:val="9"/>
    </w:pPr>
    <w:rPr>
      <w:rFonts w:ascii="宋体" w:eastAsia="宋体"/>
    </w:rPr>
  </w:style>
  <w:style w:type="paragraph" w:customStyle="1" w:styleId="164">
    <w:name w:val="标准文件_三级无标题"/>
    <w:basedOn w:val="94"/>
    <w:qFormat/>
    <w:uiPriority w:val="0"/>
    <w:pPr>
      <w:spacing w:before="0" w:beforeLines="0" w:after="0" w:afterLines="0"/>
      <w:outlineLvl w:val="9"/>
    </w:pPr>
    <w:rPr>
      <w:rFonts w:ascii="宋体" w:eastAsia="宋体"/>
    </w:rPr>
  </w:style>
  <w:style w:type="paragraph" w:customStyle="1" w:styleId="165">
    <w:name w:val="标准文件_二级无标题"/>
    <w:basedOn w:val="65"/>
    <w:qFormat/>
    <w:uiPriority w:val="0"/>
    <w:pPr>
      <w:spacing w:before="0" w:beforeLines="0" w:after="0" w:afterLines="0"/>
      <w:outlineLvl w:val="9"/>
    </w:pPr>
    <w:rPr>
      <w:rFonts w:ascii="宋体" w:eastAsia="宋体"/>
    </w:rPr>
  </w:style>
  <w:style w:type="paragraph" w:customStyle="1" w:styleId="166">
    <w:name w:val="标准_四级无标题"/>
    <w:basedOn w:val="98"/>
    <w:next w:val="56"/>
    <w:qFormat/>
    <w:uiPriority w:val="0"/>
    <w:rPr>
      <w:rFonts w:eastAsia="宋体"/>
    </w:rPr>
  </w:style>
  <w:style w:type="paragraph" w:customStyle="1" w:styleId="167">
    <w:name w:val="标准文件_四级无标题"/>
    <w:basedOn w:val="98"/>
    <w:qFormat/>
    <w:uiPriority w:val="0"/>
    <w:pPr>
      <w:spacing w:before="0" w:beforeLines="0" w:after="0" w:afterLines="0"/>
      <w:outlineLvl w:val="9"/>
    </w:pPr>
    <w:rPr>
      <w:rFonts w:ascii="宋体" w:hAnsi="黑体" w:eastAsia="宋体"/>
      <w:szCs w:val="52"/>
    </w:rPr>
  </w:style>
  <w:style w:type="paragraph" w:customStyle="1" w:styleId="168">
    <w:name w:val="标准文件_大写罗马数字编号列项"/>
    <w:basedOn w:val="56"/>
    <w:qFormat/>
    <w:uiPriority w:val="0"/>
    <w:pPr>
      <w:numPr>
        <w:ilvl w:val="0"/>
        <w:numId w:val="23"/>
      </w:numPr>
      <w:ind w:firstLine="0" w:firstLineChars="0"/>
    </w:pPr>
    <w:rPr>
      <w:rFonts w:ascii="Times New Roman" w:cs="Arial"/>
      <w:szCs w:val="28"/>
    </w:rPr>
  </w:style>
  <w:style w:type="paragraph" w:customStyle="1" w:styleId="169">
    <w:name w:val="标准文件_小写罗马数字编号列项"/>
    <w:basedOn w:val="56"/>
    <w:qFormat/>
    <w:uiPriority w:val="0"/>
    <w:pPr>
      <w:numPr>
        <w:ilvl w:val="0"/>
        <w:numId w:val="24"/>
      </w:numPr>
      <w:ind w:firstLine="0" w:firstLineChars="0"/>
    </w:pPr>
    <w:rPr>
      <w:rFonts w:cs="Arial"/>
      <w:szCs w:val="28"/>
    </w:rPr>
  </w:style>
  <w:style w:type="paragraph" w:customStyle="1" w:styleId="170">
    <w:name w:val="标准文件_附录标题"/>
    <w:basedOn w:val="76"/>
    <w:qFormat/>
    <w:uiPriority w:val="0"/>
    <w:pPr>
      <w:numPr>
        <w:numId w:val="0"/>
      </w:numPr>
      <w:spacing w:after="280"/>
      <w:outlineLvl w:val="9"/>
    </w:pPr>
  </w:style>
  <w:style w:type="paragraph" w:customStyle="1" w:styleId="171">
    <w:name w:val="标准文件_二级项"/>
    <w:qFormat/>
    <w:uiPriority w:val="0"/>
    <w:rPr>
      <w:rFonts w:ascii="宋体" w:hAnsi="Times New Roman" w:eastAsia="宋体" w:cs="Times New Roman"/>
      <w:sz w:val="21"/>
      <w:lang w:val="en-US" w:eastAsia="zh-CN" w:bidi="ar-SA"/>
    </w:rPr>
  </w:style>
  <w:style w:type="paragraph" w:customStyle="1" w:styleId="172">
    <w:name w:val="标准文件_三级项"/>
    <w:basedOn w:val="1"/>
    <w:qFormat/>
    <w:uiPriority w:val="0"/>
    <w:pPr>
      <w:numPr>
        <w:ilvl w:val="2"/>
        <w:numId w:val="21"/>
      </w:numPr>
      <w:spacing w:line="536870612" w:lineRule="auto"/>
    </w:pPr>
    <w:rPr>
      <w:rFonts w:ascii="Times New Roman" w:hAnsi="Times New Roman"/>
    </w:rPr>
  </w:style>
  <w:style w:type="paragraph" w:customStyle="1" w:styleId="173">
    <w:name w:val="图表脚注说明"/>
    <w:basedOn w:val="1"/>
    <w:next w:val="56"/>
    <w:qFormat/>
    <w:uiPriority w:val="0"/>
    <w:pPr>
      <w:numPr>
        <w:ilvl w:val="0"/>
        <w:numId w:val="25"/>
      </w:numPr>
      <w:adjustRightInd/>
      <w:spacing w:line="240" w:lineRule="auto"/>
      <w:ind w:left="783"/>
    </w:pPr>
    <w:rPr>
      <w:rFonts w:ascii="宋体" w:hAnsi="Times New Roman"/>
      <w:sz w:val="18"/>
      <w:szCs w:val="18"/>
    </w:rPr>
  </w:style>
  <w:style w:type="paragraph" w:customStyle="1" w:styleId="174">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5">
    <w:name w:val="标准文件_索引字母"/>
    <w:next w:val="56"/>
    <w:qFormat/>
    <w:uiPriority w:val="0"/>
    <w:pPr>
      <w:jc w:val="center"/>
    </w:pPr>
    <w:rPr>
      <w:rFonts w:ascii="宋体" w:hAnsi="宋体" w:eastAsia="Times New Roman" w:cs="Times New Roman"/>
      <w:b/>
      <w:kern w:val="2"/>
      <w:sz w:val="21"/>
      <w:lang w:val="en-US" w:eastAsia="zh-CN" w:bidi="ar-SA"/>
    </w:rPr>
  </w:style>
  <w:style w:type="paragraph" w:customStyle="1" w:styleId="176">
    <w:name w:val="标准文件_附录前"/>
    <w:next w:val="56"/>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7">
    <w:name w:val="标准文件_正文标准名称"/>
    <w:qFormat/>
    <w:uiPriority w:val="0"/>
    <w:pPr>
      <w:spacing w:before="20" w:beforeLines="20" w:after="640" w:line="400" w:lineRule="exact"/>
      <w:jc w:val="center"/>
    </w:pPr>
    <w:rPr>
      <w:rFonts w:ascii="黑体" w:hAnsi="黑体" w:eastAsia="黑体" w:cs="Times New Roman"/>
      <w:kern w:val="2"/>
      <w:sz w:val="32"/>
      <w:szCs w:val="32"/>
      <w:lang w:val="en-US" w:eastAsia="zh-CN" w:bidi="ar-SA"/>
    </w:rPr>
  </w:style>
  <w:style w:type="paragraph" w:customStyle="1" w:styleId="178">
    <w:name w:val="标准文件_表格"/>
    <w:basedOn w:val="56"/>
    <w:qFormat/>
    <w:uiPriority w:val="0"/>
    <w:pPr>
      <w:ind w:firstLine="0" w:firstLineChars="0"/>
      <w:jc w:val="center"/>
    </w:pPr>
    <w:rPr>
      <w:sz w:val="18"/>
    </w:rPr>
  </w:style>
  <w:style w:type="paragraph" w:customStyle="1" w:styleId="179">
    <w:name w:val="标准文件_注："/>
    <w:next w:val="56"/>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0">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示例："/>
    <w:next w:val="182"/>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2">
    <w:name w:val="标准文件_示例内容"/>
    <w:basedOn w:val="56"/>
    <w:qFormat/>
    <w:uiPriority w:val="0"/>
    <w:pPr>
      <w:ind w:firstLine="420"/>
    </w:pPr>
    <w:rPr>
      <w:sz w:val="18"/>
    </w:rPr>
  </w:style>
  <w:style w:type="paragraph" w:customStyle="1" w:styleId="183">
    <w:name w:val="标准文件_示例×："/>
    <w:basedOn w:val="1"/>
    <w:next w:val="182"/>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4">
    <w:name w:val="标准文件_段 Char"/>
    <w:link w:val="56"/>
    <w:qFormat/>
    <w:uiPriority w:val="0"/>
    <w:rPr>
      <w:rFonts w:ascii="宋体" w:hAnsi="Times New Roman"/>
      <w:sz w:val="21"/>
    </w:rPr>
  </w:style>
  <w:style w:type="paragraph" w:customStyle="1" w:styleId="185">
    <w:name w:val="标准文件_表格续"/>
    <w:basedOn w:val="56"/>
    <w:next w:val="56"/>
    <w:qFormat/>
    <w:uiPriority w:val="0"/>
    <w:pPr>
      <w:jc w:val="center"/>
    </w:pPr>
    <w:rPr>
      <w:rFonts w:ascii="黑体" w:hAnsi="黑体" w:eastAsia="黑体"/>
    </w:rPr>
  </w:style>
  <w:style w:type="character" w:styleId="186">
    <w:name w:val="Placeholder Text"/>
    <w:basedOn w:val="28"/>
    <w:semiHidden/>
    <w:qFormat/>
    <w:uiPriority w:val="99"/>
    <w:rPr>
      <w:color w:val="808080"/>
    </w:rPr>
  </w:style>
  <w:style w:type="paragraph" w:customStyle="1" w:styleId="187">
    <w:name w:val="标准文件_二级项2"/>
    <w:basedOn w:val="56"/>
    <w:qFormat/>
    <w:uiPriority w:val="0"/>
    <w:pPr>
      <w:numPr>
        <w:ilvl w:val="1"/>
        <w:numId w:val="21"/>
      </w:numPr>
      <w:ind w:left="1271" w:hanging="420" w:firstLineChars="0"/>
    </w:pPr>
  </w:style>
  <w:style w:type="paragraph" w:customStyle="1" w:styleId="188">
    <w:name w:val="标准文件_三级项2"/>
    <w:basedOn w:val="56"/>
    <w:qFormat/>
    <w:uiPriority w:val="0"/>
    <w:pPr>
      <w:numPr>
        <w:ilvl w:val="0"/>
        <w:numId w:val="30"/>
      </w:numPr>
      <w:spacing w:line="300" w:lineRule="exact"/>
      <w:ind w:left="1276" w:hanging="425" w:firstLineChars="0"/>
    </w:pPr>
    <w:rPr>
      <w:rFonts w:ascii="Times New Roman"/>
    </w:rPr>
  </w:style>
  <w:style w:type="paragraph" w:customStyle="1" w:styleId="189">
    <w:name w:val="标准文件_一级项2"/>
    <w:basedOn w:val="56"/>
    <w:qFormat/>
    <w:uiPriority w:val="0"/>
    <w:pPr>
      <w:numPr>
        <w:ilvl w:val="0"/>
        <w:numId w:val="31"/>
      </w:numPr>
      <w:spacing w:line="300" w:lineRule="exact"/>
      <w:ind w:left="1271" w:hanging="420" w:firstLineChars="0"/>
    </w:pPr>
    <w:rPr>
      <w:rFonts w:ascii="Times New Roman"/>
    </w:rPr>
  </w:style>
  <w:style w:type="paragraph" w:customStyle="1" w:styleId="190">
    <w:name w:val="标准文件_提示"/>
    <w:basedOn w:val="56"/>
    <w:next w:val="56"/>
    <w:qFormat/>
    <w:uiPriority w:val="0"/>
    <w:pPr>
      <w:ind w:firstLine="420"/>
    </w:pPr>
    <w:rPr>
      <w:rFonts w:ascii="黑体" w:eastAsia="黑体"/>
    </w:rPr>
  </w:style>
  <w:style w:type="character" w:customStyle="1" w:styleId="191">
    <w:name w:val="标准文件_来源"/>
    <w:basedOn w:val="28"/>
    <w:qFormat/>
    <w:uiPriority w:val="1"/>
    <w:rPr>
      <w:rFonts w:eastAsia="宋体"/>
      <w:sz w:val="21"/>
    </w:rPr>
  </w:style>
  <w:style w:type="paragraph" w:customStyle="1" w:styleId="192">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3">
    <w:name w:val="其他发布日期"/>
    <w:basedOn w:val="120"/>
    <w:qFormat/>
    <w:uiPriority w:val="0"/>
    <w:pPr>
      <w:framePr w:w="3997" w:h="471" w:hRule="exact" w:hSpace="0" w:vSpace="181" w:wrap="around" w:vAnchor="page" w:hAnchor="page" w:x="1419" w:y="14097"/>
    </w:pPr>
  </w:style>
  <w:style w:type="paragraph" w:customStyle="1" w:styleId="194">
    <w:name w:val="其他实施日期"/>
    <w:basedOn w:val="154"/>
    <w:qFormat/>
    <w:uiPriority w:val="0"/>
    <w:pPr>
      <w:framePr w:w="3997" w:h="471" w:hRule="exact" w:vSpace="181" w:wrap="around" w:vAnchor="page" w:hAnchor="page" w:x="7089" w:y="14097"/>
    </w:pPr>
  </w:style>
  <w:style w:type="paragraph" w:customStyle="1" w:styleId="195">
    <w:name w:val="标准文件_文件编号"/>
    <w:basedOn w:val="56"/>
    <w:qFormat/>
    <w:uiPriority w:val="0"/>
    <w:pPr>
      <w:framePr w:w="9356" w:h="624" w:hRule="exact" w:hSpace="181" w:vSpace="181" w:wrap="around" w:vAnchor="page" w:hAnchor="page" w:x="1419" w:y="3284"/>
      <w:wordWrap w:val="0"/>
      <w:spacing w:line="280" w:lineRule="exact"/>
      <w:ind w:firstLine="0" w:firstLineChars="0"/>
      <w:jc w:val="right"/>
    </w:pPr>
    <w:rPr>
      <w:rFonts w:ascii="黑体" w:eastAsia="黑体"/>
      <w:bCs/>
      <w:sz w:val="28"/>
      <w:szCs w:val="28"/>
    </w:rPr>
  </w:style>
  <w:style w:type="paragraph" w:customStyle="1" w:styleId="196">
    <w:name w:val="标准文件_替换文件编号"/>
    <w:basedOn w:val="195"/>
    <w:qFormat/>
    <w:uiPriority w:val="0"/>
    <w:pPr>
      <w:framePr w:wrap="around"/>
      <w:spacing w:before="57"/>
    </w:pPr>
    <w:rPr>
      <w:sz w:val="21"/>
    </w:rPr>
  </w:style>
  <w:style w:type="paragraph" w:customStyle="1" w:styleId="197">
    <w:name w:val="标准文件_文件名称"/>
    <w:basedOn w:val="56"/>
    <w:next w:val="56"/>
    <w:qFormat/>
    <w:uiPriority w:val="0"/>
    <w:pPr>
      <w:framePr w:w="9639" w:h="6976" w:hRule="exact" w:wrap="around" w:vAnchor="page" w:hAnchor="page" w:y="6408"/>
      <w:autoSpaceDE/>
      <w:autoSpaceDN/>
      <w:spacing w:line="700" w:lineRule="exact"/>
      <w:ind w:firstLine="0" w:firstLineChars="0"/>
      <w:jc w:val="center"/>
    </w:pPr>
    <w:rPr>
      <w:rFonts w:ascii="黑体" w:hAnsi="黑体" w:eastAsia="黑体"/>
      <w:bCs/>
      <w:sz w:val="52"/>
    </w:rPr>
  </w:style>
  <w:style w:type="paragraph" w:customStyle="1" w:styleId="198">
    <w:name w:val="标准文件_附录图标号"/>
    <w:basedOn w:val="56"/>
    <w:next w:val="56"/>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199">
    <w:name w:val="标准文件_附录表标号"/>
    <w:basedOn w:val="56"/>
    <w:next w:val="56"/>
    <w:qFormat/>
    <w:uiPriority w:val="0"/>
    <w:pPr>
      <w:numPr>
        <w:ilvl w:val="0"/>
        <w:numId w:val="5"/>
      </w:numPr>
      <w:spacing w:line="14" w:lineRule="exact"/>
      <w:ind w:firstLine="0" w:firstLineChars="0"/>
      <w:jc w:val="center"/>
    </w:pPr>
    <w:rPr>
      <w:rFonts w:eastAsia="黑体"/>
      <w:vanish/>
      <w:sz w:val="2"/>
    </w:rPr>
  </w:style>
  <w:style w:type="paragraph" w:customStyle="1" w:styleId="200">
    <w:name w:val="标准文件_引言一级条标题"/>
    <w:basedOn w:val="56"/>
    <w:next w:val="56"/>
    <w:qFormat/>
    <w:uiPriority w:val="0"/>
    <w:pPr>
      <w:numPr>
        <w:ilvl w:val="1"/>
        <w:numId w:val="8"/>
      </w:numPr>
      <w:spacing w:before="50" w:beforeLines="50" w:after="50" w:afterLines="50"/>
      <w:ind w:firstLineChars="0"/>
    </w:pPr>
    <w:rPr>
      <w:rFonts w:ascii="黑体" w:eastAsia="黑体"/>
    </w:rPr>
  </w:style>
  <w:style w:type="paragraph" w:customStyle="1" w:styleId="201">
    <w:name w:val="标准文件_引言二级条标题"/>
    <w:basedOn w:val="56"/>
    <w:next w:val="56"/>
    <w:qFormat/>
    <w:uiPriority w:val="0"/>
    <w:pPr>
      <w:numPr>
        <w:ilvl w:val="2"/>
        <w:numId w:val="8"/>
      </w:numPr>
      <w:spacing w:before="50" w:beforeLines="50" w:after="50" w:afterLines="50"/>
      <w:ind w:firstLineChars="0"/>
    </w:pPr>
    <w:rPr>
      <w:rFonts w:ascii="黑体" w:eastAsia="黑体"/>
    </w:rPr>
  </w:style>
  <w:style w:type="paragraph" w:customStyle="1" w:styleId="202">
    <w:name w:val="标准文件_引言三级条标题"/>
    <w:basedOn w:val="56"/>
    <w:next w:val="56"/>
    <w:qFormat/>
    <w:uiPriority w:val="0"/>
    <w:pPr>
      <w:numPr>
        <w:ilvl w:val="3"/>
        <w:numId w:val="8"/>
      </w:numPr>
      <w:spacing w:before="50" w:beforeLines="50" w:after="50" w:afterLines="50"/>
      <w:ind w:firstLineChars="0"/>
    </w:pPr>
    <w:rPr>
      <w:rFonts w:ascii="黑体" w:eastAsia="黑体"/>
    </w:rPr>
  </w:style>
  <w:style w:type="paragraph" w:customStyle="1" w:styleId="203">
    <w:name w:val="标准文件_引言四级条标题"/>
    <w:basedOn w:val="56"/>
    <w:next w:val="56"/>
    <w:qFormat/>
    <w:uiPriority w:val="0"/>
    <w:pPr>
      <w:numPr>
        <w:ilvl w:val="4"/>
        <w:numId w:val="8"/>
      </w:numPr>
      <w:spacing w:before="50" w:beforeLines="50" w:after="50" w:afterLines="50"/>
      <w:ind w:firstLineChars="0"/>
    </w:pPr>
    <w:rPr>
      <w:rFonts w:ascii="黑体" w:eastAsia="黑体"/>
    </w:rPr>
  </w:style>
  <w:style w:type="paragraph" w:customStyle="1" w:styleId="204">
    <w:name w:val="标准文件_引言五级条标题"/>
    <w:basedOn w:val="56"/>
    <w:next w:val="56"/>
    <w:qFormat/>
    <w:uiPriority w:val="0"/>
    <w:pPr>
      <w:numPr>
        <w:ilvl w:val="5"/>
        <w:numId w:val="8"/>
      </w:numPr>
      <w:spacing w:before="50" w:beforeLines="50" w:after="50" w:afterLines="50"/>
      <w:ind w:firstLineChars="0"/>
    </w:pPr>
    <w:rPr>
      <w:rFonts w:ascii="黑体" w:eastAsia="黑体"/>
    </w:rPr>
  </w:style>
  <w:style w:type="paragraph" w:customStyle="1" w:styleId="205">
    <w:name w:val="标准文件_注后"/>
    <w:basedOn w:val="56"/>
    <w:qFormat/>
    <w:uiPriority w:val="0"/>
    <w:pPr>
      <w:ind w:left="811" w:firstLine="0" w:firstLineChars="0"/>
    </w:pPr>
    <w:rPr>
      <w:sz w:val="18"/>
    </w:rPr>
  </w:style>
  <w:style w:type="paragraph" w:customStyle="1" w:styleId="206">
    <w:name w:val="标准文件_注X后"/>
    <w:basedOn w:val="56"/>
    <w:qFormat/>
    <w:uiPriority w:val="0"/>
    <w:pPr>
      <w:ind w:left="811" w:firstLine="0" w:firstLineChars="0"/>
    </w:pPr>
    <w:rPr>
      <w:sz w:val="18"/>
    </w:rPr>
  </w:style>
  <w:style w:type="paragraph" w:customStyle="1" w:styleId="207">
    <w:name w:val="标准文件_示例后"/>
    <w:basedOn w:val="56"/>
    <w:qFormat/>
    <w:uiPriority w:val="0"/>
    <w:pPr>
      <w:ind w:left="964" w:firstLine="0" w:firstLineChars="0"/>
    </w:pPr>
    <w:rPr>
      <w:sz w:val="18"/>
    </w:rPr>
  </w:style>
  <w:style w:type="paragraph" w:customStyle="1" w:styleId="208">
    <w:name w:val="标准文件_示例X后"/>
    <w:basedOn w:val="56"/>
    <w:link w:val="209"/>
    <w:qFormat/>
    <w:uiPriority w:val="0"/>
    <w:pPr>
      <w:ind w:left="1049" w:firstLine="0" w:firstLineChars="0"/>
    </w:pPr>
    <w:rPr>
      <w:sz w:val="18"/>
    </w:rPr>
  </w:style>
  <w:style w:type="character" w:customStyle="1" w:styleId="209">
    <w:name w:val="标准文件_示例X后 字符"/>
    <w:basedOn w:val="184"/>
    <w:link w:val="208"/>
    <w:qFormat/>
    <w:uiPriority w:val="0"/>
    <w:rPr>
      <w:rFonts w:ascii="宋体" w:hAnsi="Times New Roman"/>
      <w:sz w:val="18"/>
    </w:rPr>
  </w:style>
  <w:style w:type="paragraph" w:customStyle="1" w:styleId="210">
    <w:name w:val="标准文件_索引项"/>
    <w:basedOn w:val="56"/>
    <w:next w:val="56"/>
    <w:qFormat/>
    <w:uiPriority w:val="0"/>
    <w:pPr>
      <w:tabs>
        <w:tab w:val="right" w:leader="dot" w:pos="9356"/>
      </w:tabs>
      <w:ind w:left="210" w:hanging="210" w:firstLineChars="0"/>
      <w:jc w:val="left"/>
    </w:pPr>
  </w:style>
  <w:style w:type="paragraph" w:customStyle="1" w:styleId="211">
    <w:name w:val="标准文件_附录一级无标题"/>
    <w:basedOn w:val="78"/>
    <w:qFormat/>
    <w:uiPriority w:val="0"/>
    <w:pPr>
      <w:spacing w:before="0" w:beforeLines="0" w:after="0" w:afterLines="0" w:line="276" w:lineRule="auto"/>
      <w:outlineLvl w:val="9"/>
    </w:pPr>
    <w:rPr>
      <w:rFonts w:ascii="宋体" w:eastAsia="宋体"/>
    </w:rPr>
  </w:style>
  <w:style w:type="paragraph" w:customStyle="1" w:styleId="212">
    <w:name w:val="标准文件_附录二级无标题"/>
    <w:basedOn w:val="79"/>
    <w:qFormat/>
    <w:uiPriority w:val="0"/>
    <w:pPr>
      <w:spacing w:before="0" w:beforeLines="0" w:after="0" w:afterLines="0" w:line="276" w:lineRule="auto"/>
      <w:outlineLvl w:val="9"/>
    </w:pPr>
    <w:rPr>
      <w:rFonts w:ascii="宋体" w:eastAsia="宋体"/>
    </w:rPr>
  </w:style>
  <w:style w:type="paragraph" w:customStyle="1" w:styleId="213">
    <w:name w:val="标准文件_附录三级无标题"/>
    <w:basedOn w:val="81"/>
    <w:qFormat/>
    <w:uiPriority w:val="0"/>
    <w:pPr>
      <w:spacing w:before="0" w:beforeLines="0" w:after="0" w:afterLines="0" w:line="276" w:lineRule="auto"/>
      <w:outlineLvl w:val="9"/>
    </w:pPr>
    <w:rPr>
      <w:rFonts w:ascii="宋体" w:eastAsia="宋体"/>
    </w:rPr>
  </w:style>
  <w:style w:type="paragraph" w:customStyle="1" w:styleId="214">
    <w:name w:val="标准文件_附录四级无标题"/>
    <w:basedOn w:val="82"/>
    <w:qFormat/>
    <w:uiPriority w:val="0"/>
    <w:pPr>
      <w:spacing w:before="0" w:beforeLines="0" w:after="0" w:afterLines="0" w:line="276" w:lineRule="auto"/>
      <w:outlineLvl w:val="9"/>
    </w:pPr>
    <w:rPr>
      <w:rFonts w:ascii="宋体" w:eastAsia="宋体"/>
    </w:rPr>
  </w:style>
  <w:style w:type="paragraph" w:customStyle="1" w:styleId="215">
    <w:name w:val="标准文件_附录五级无标题"/>
    <w:basedOn w:val="84"/>
    <w:qFormat/>
    <w:uiPriority w:val="0"/>
    <w:pPr>
      <w:spacing w:before="0" w:beforeLines="0" w:after="0" w:afterLines="0" w:line="276" w:lineRule="auto"/>
      <w:outlineLvl w:val="9"/>
    </w:pPr>
    <w:rPr>
      <w:rFonts w:ascii="宋体" w:eastAsia="宋体"/>
    </w:rPr>
  </w:style>
  <w:style w:type="paragraph" w:customStyle="1" w:styleId="216">
    <w:name w:val="标准文件_引言一级无标题"/>
    <w:basedOn w:val="200"/>
    <w:next w:val="56"/>
    <w:qFormat/>
    <w:uiPriority w:val="0"/>
    <w:pPr>
      <w:spacing w:before="0" w:beforeLines="0" w:after="0" w:afterLines="0" w:line="276" w:lineRule="auto"/>
    </w:pPr>
    <w:rPr>
      <w:rFonts w:ascii="宋体" w:eastAsia="宋体"/>
    </w:rPr>
  </w:style>
  <w:style w:type="paragraph" w:customStyle="1" w:styleId="217">
    <w:name w:val="标准文件_引言二级无标题"/>
    <w:basedOn w:val="201"/>
    <w:next w:val="56"/>
    <w:qFormat/>
    <w:uiPriority w:val="0"/>
    <w:pPr>
      <w:spacing w:before="0" w:beforeLines="0" w:after="0" w:afterLines="0" w:line="276" w:lineRule="auto"/>
    </w:pPr>
    <w:rPr>
      <w:rFonts w:ascii="宋体" w:eastAsia="宋体"/>
    </w:rPr>
  </w:style>
  <w:style w:type="paragraph" w:customStyle="1" w:styleId="218">
    <w:name w:val="标准文件_引言三级无标题"/>
    <w:basedOn w:val="202"/>
    <w:next w:val="56"/>
    <w:qFormat/>
    <w:uiPriority w:val="0"/>
    <w:pPr>
      <w:spacing w:before="0" w:beforeLines="0" w:after="0" w:afterLines="0" w:line="276" w:lineRule="auto"/>
    </w:pPr>
    <w:rPr>
      <w:rFonts w:ascii="宋体" w:eastAsia="宋体"/>
    </w:rPr>
  </w:style>
  <w:style w:type="paragraph" w:customStyle="1" w:styleId="219">
    <w:name w:val="标准文件_引言四级无标题"/>
    <w:basedOn w:val="203"/>
    <w:next w:val="56"/>
    <w:qFormat/>
    <w:uiPriority w:val="0"/>
    <w:pPr>
      <w:spacing w:before="0" w:beforeLines="0" w:after="0" w:afterLines="0" w:line="276" w:lineRule="auto"/>
    </w:pPr>
    <w:rPr>
      <w:rFonts w:ascii="宋体" w:eastAsia="宋体"/>
    </w:rPr>
  </w:style>
  <w:style w:type="paragraph" w:customStyle="1" w:styleId="220">
    <w:name w:val="标准文件_引言五级无标题"/>
    <w:basedOn w:val="204"/>
    <w:next w:val="56"/>
    <w:qFormat/>
    <w:uiPriority w:val="0"/>
    <w:pPr>
      <w:spacing w:before="0" w:beforeLines="0" w:after="0" w:afterLines="0" w:line="276" w:lineRule="auto"/>
    </w:pPr>
    <w:rPr>
      <w:rFonts w:ascii="宋体" w:eastAsia="宋体"/>
    </w:rPr>
  </w:style>
  <w:style w:type="paragraph" w:customStyle="1" w:styleId="221">
    <w:name w:val="标准文件_索引标题"/>
    <w:basedOn w:val="63"/>
    <w:next w:val="56"/>
    <w:qFormat/>
    <w:uiPriority w:val="0"/>
    <w:rPr>
      <w:rFonts w:hAnsi="黑体"/>
    </w:rPr>
  </w:style>
  <w:style w:type="paragraph" w:customStyle="1" w:styleId="222">
    <w:name w:val="标准文件_脚注内容"/>
    <w:basedOn w:val="56"/>
    <w:qFormat/>
    <w:uiPriority w:val="0"/>
    <w:pPr>
      <w:ind w:left="400" w:leftChars="200" w:hanging="200" w:hangingChars="200"/>
    </w:pPr>
    <w:rPr>
      <w:sz w:val="15"/>
    </w:rPr>
  </w:style>
  <w:style w:type="paragraph" w:customStyle="1" w:styleId="223">
    <w:name w:val="标准文件_术语条一"/>
    <w:basedOn w:val="162"/>
    <w:next w:val="56"/>
    <w:qFormat/>
    <w:uiPriority w:val="0"/>
  </w:style>
  <w:style w:type="paragraph" w:customStyle="1" w:styleId="224">
    <w:name w:val="标准文件_术语条二"/>
    <w:basedOn w:val="165"/>
    <w:next w:val="56"/>
    <w:qFormat/>
    <w:uiPriority w:val="0"/>
  </w:style>
  <w:style w:type="paragraph" w:customStyle="1" w:styleId="225">
    <w:name w:val="标准文件_术语条三"/>
    <w:basedOn w:val="164"/>
    <w:next w:val="56"/>
    <w:qFormat/>
    <w:uiPriority w:val="0"/>
  </w:style>
  <w:style w:type="paragraph" w:customStyle="1" w:styleId="226">
    <w:name w:val="标准文件_术语条四"/>
    <w:basedOn w:val="167"/>
    <w:next w:val="56"/>
    <w:qFormat/>
    <w:uiPriority w:val="0"/>
  </w:style>
  <w:style w:type="paragraph" w:customStyle="1" w:styleId="227">
    <w:name w:val="标准文件_术语条五"/>
    <w:basedOn w:val="163"/>
    <w:next w:val="56"/>
    <w:qFormat/>
    <w:uiPriority w:val="0"/>
  </w:style>
  <w:style w:type="paragraph" w:customStyle="1" w:styleId="22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29">
    <w:name w:val="发布"/>
    <w:basedOn w:val="28"/>
    <w:qFormat/>
    <w:uiPriority w:val="0"/>
    <w:rPr>
      <w:rFonts w:ascii="黑体" w:eastAsia="黑体"/>
      <w:spacing w:val="85"/>
      <w:w w:val="100"/>
      <w:position w:val="3"/>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glossaryDocument" Target="glossary/document.xml"/><Relationship Id="rId23" Type="http://schemas.openxmlformats.org/officeDocument/2006/relationships/fontTable" Target="fontTable.xml"/><Relationship Id="rId22" Type="http://schemas.openxmlformats.org/officeDocument/2006/relationships/customXml" Target="../customXml/item2.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4.emf"/><Relationship Id="rId18" Type="http://schemas.openxmlformats.org/officeDocument/2006/relationships/oleObject" Target="embeddings/oleObject1.bin"/><Relationship Id="rId17" Type="http://schemas.openxmlformats.org/officeDocument/2006/relationships/image" Target="media/image3.png"/><Relationship Id="rId16" Type="http://schemas.openxmlformats.org/officeDocument/2006/relationships/image" Target="media/image2.png"/><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72E9448543CE4A75931F31B6CE855C3E"/>
        <w:style w:val=""/>
        <w:category>
          <w:name w:val="常规"/>
          <w:gallery w:val="placeholder"/>
        </w:category>
        <w:types>
          <w:type w:val="bbPlcHdr"/>
        </w:types>
        <w:behaviors>
          <w:behavior w:val="content"/>
        </w:behaviors>
        <w:description w:val=""/>
        <w:guid w:val="{883CE73C-BE21-4CEB-89AE-4FF3C2F24BF2}"/>
      </w:docPartPr>
      <w:docPartBody>
        <w:p>
          <w:pPr>
            <w:pStyle w:val="5"/>
          </w:pPr>
          <w:r>
            <w:rPr>
              <w:rStyle w:val="4"/>
              <w:rFonts w:hint="eastAsia"/>
            </w:rPr>
            <w:t>单击或点击此处输入文字。</w:t>
          </w:r>
        </w:p>
      </w:docPartBody>
    </w:docPart>
    <w:docPart>
      <w:docPartPr>
        <w:name w:val="F24C07185537484782B383DC23ECC582"/>
        <w:style w:val=""/>
        <w:category>
          <w:name w:val="常规"/>
          <w:gallery w:val="placeholder"/>
        </w:category>
        <w:types>
          <w:type w:val="bbPlcHdr"/>
        </w:types>
        <w:behaviors>
          <w:behavior w:val="content"/>
        </w:behaviors>
        <w:description w:val=""/>
        <w:guid w:val="{02EF6873-BED9-4766-A08A-E6F74D581CE1}"/>
      </w:docPartPr>
      <w:docPartBody>
        <w:p>
          <w:pPr>
            <w:pStyle w:val="6"/>
          </w:pPr>
          <w:r>
            <w:rPr>
              <w:rStyle w:val="4"/>
              <w:rFonts w:hint="eastAsia"/>
            </w:rPr>
            <w:t>选择一项。</w:t>
          </w:r>
        </w:p>
      </w:docPartBody>
    </w:docPart>
    <w:docPart>
      <w:docPartPr>
        <w:name w:val="E54B8A9D2E5446ECB8E246CEAAFD13AE"/>
        <w:style w:val=""/>
        <w:category>
          <w:name w:val="常规"/>
          <w:gallery w:val="placeholder"/>
        </w:category>
        <w:types>
          <w:type w:val="bbPlcHdr"/>
        </w:types>
        <w:behaviors>
          <w:behavior w:val="content"/>
        </w:behaviors>
        <w:description w:val=""/>
        <w:guid w:val="{A4B74105-8D72-48C0-A8BF-08CCD2921D91}"/>
      </w:docPartPr>
      <w:docPartBody>
        <w:p>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7BB2"/>
    <w:rsid w:val="00182774"/>
    <w:rsid w:val="002345DB"/>
    <w:rsid w:val="00256709"/>
    <w:rsid w:val="002F7132"/>
    <w:rsid w:val="003040D5"/>
    <w:rsid w:val="00393F36"/>
    <w:rsid w:val="00417B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72E9448543CE4A75931F31B6CE855C3E"/>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F24C07185537484782B383DC23ECC58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E54B8A9D2E5446ECB8E246CEAAFD13AE"/>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8D86376-BA73-45D8-AB6F-EEC322E70B86}">
  <ds:schemaRefs/>
</ds:datastoreItem>
</file>

<file path=docProps/app.xml><?xml version="1.0" encoding="utf-8"?>
<Properties xmlns="http://schemas.openxmlformats.org/officeDocument/2006/extended-properties" xmlns:vt="http://schemas.openxmlformats.org/officeDocument/2006/docPropsVTypes">
  <Template>地方标准.dotx</Template>
  <Company>PCMI</Company>
  <Pages>10</Pages>
  <Words>735</Words>
  <Characters>4195</Characters>
  <Lines>34</Lines>
  <Paragraphs>9</Paragraphs>
  <TotalTime>0</TotalTime>
  <ScaleCrop>false</ScaleCrop>
  <LinksUpToDate>false</LinksUpToDate>
  <CharactersWithSpaces>4921</CharactersWithSpaces>
  <Application>WPS Office_11.1.0.10362_F1E327BC-269C-435d-A152-05C5408002CA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2021-06-22T03:22:00Z</dcterms:created>
  <dc:creator>Administrator</dc:creator>
  <dc:description>&lt;config cover="true" show_menu="true" version="1.0.0" doctype="SDKXY"&gt;_x000d_
&lt;/config&gt;</dc:description>
  <cp:lastModifiedBy>胖兔子</cp:lastModifiedBy>
  <cp:lastPrinted>2020-08-30T10:00:00Z</cp:lastPrinted>
  <dcterms:modified xsi:type="dcterms:W3CDTF">2021-11-19T07:57:29Z</dcterms:modified>
  <dc:title>地方标准</dc:title>
  <cp:revision>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2052-11.1.0.10362</vt:lpwstr>
  </property>
  <property fmtid="{D5CDD505-2E9C-101B-9397-08002B2CF9AE}" pid="15" name="ICV">
    <vt:lpwstr>82E2E32A9F624C77B922694214FFD51D</vt:lpwstr>
  </property>
</Properties>
</file>