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textAlignment w:val="baseline"/>
        <w:rPr>
          <w:rFonts w:eastAsia="黑体"/>
          <w:spacing w:val="-12"/>
          <w:sz w:val="32"/>
          <w:szCs w:val="32"/>
        </w:rPr>
      </w:pPr>
      <w:bookmarkStart w:id="0" w:name="_GoBack"/>
      <w:bookmarkEnd w:id="0"/>
      <w:r>
        <w:rPr>
          <w:rFonts w:hint="eastAsia" w:eastAsia="黑体"/>
          <w:spacing w:val="-12"/>
          <w:sz w:val="32"/>
          <w:szCs w:val="32"/>
        </w:rPr>
        <w:t>附件3</w:t>
      </w:r>
    </w:p>
    <w:p>
      <w:pPr>
        <w:keepNext w:val="0"/>
        <w:keepLines w:val="0"/>
        <w:pageBreakBefore w:val="0"/>
        <w:widowControl w:val="0"/>
        <w:kinsoku/>
        <w:wordWrap/>
        <w:overflowPunct/>
        <w:topLinePunct w:val="0"/>
        <w:bidi w:val="0"/>
        <w:snapToGrid/>
        <w:spacing w:line="540" w:lineRule="exact"/>
        <w:ind w:firstLine="0" w:firstLineChars="0"/>
        <w:jc w:val="center"/>
        <w:textAlignment w:val="baseline"/>
        <w:rPr>
          <w:rFonts w:eastAsia="黑体"/>
          <w:spacing w:val="-12"/>
          <w:sz w:val="44"/>
          <w:szCs w:val="44"/>
        </w:rPr>
      </w:pPr>
      <w:r>
        <w:rPr>
          <w:rFonts w:hint="eastAsia" w:eastAsia="黑体"/>
          <w:spacing w:val="-12"/>
          <w:sz w:val="44"/>
          <w:szCs w:val="44"/>
        </w:rPr>
        <w:t>部分检验项目的说明</w:t>
      </w:r>
    </w:p>
    <w:p>
      <w:pPr>
        <w:keepNext w:val="0"/>
        <w:keepLines w:val="0"/>
        <w:pageBreakBefore w:val="0"/>
        <w:widowControl w:val="0"/>
        <w:kinsoku/>
        <w:wordWrap/>
        <w:overflowPunct/>
        <w:topLinePunct w:val="0"/>
        <w:bidi w:val="0"/>
        <w:snapToGrid/>
        <w:spacing w:line="540" w:lineRule="exact"/>
        <w:ind w:firstLine="640" w:firstLineChars="200"/>
        <w:rPr>
          <w:rFonts w:hint="eastAsia" w:ascii="黑体" w:hAnsi="黑体" w:eastAsia="黑体"/>
          <w:sz w:val="32"/>
          <w:szCs w:val="32"/>
        </w:rPr>
      </w:pPr>
      <w:r>
        <w:rPr>
          <w:rFonts w:hint="eastAsia" w:ascii="黑体" w:hAnsi="黑体" w:eastAsia="黑体"/>
          <w:sz w:val="32"/>
          <w:szCs w:val="32"/>
          <w:lang w:val="en-US" w:eastAsia="zh-CN"/>
        </w:rPr>
        <w:t>一、</w:t>
      </w:r>
      <w:r>
        <w:rPr>
          <w:rFonts w:hint="eastAsia" w:ascii="黑体" w:hAnsi="黑体" w:eastAsia="黑体"/>
          <w:sz w:val="32"/>
          <w:szCs w:val="32"/>
        </w:rPr>
        <w:t>镉</w:t>
      </w:r>
    </w:p>
    <w:p>
      <w:pPr>
        <w:pStyle w:val="10"/>
        <w:keepNext w:val="0"/>
        <w:keepLines w:val="0"/>
        <w:pageBreakBefore w:val="0"/>
        <w:widowControl w:val="0"/>
        <w:kinsoku/>
        <w:wordWrap/>
        <w:overflowPunct/>
        <w:topLinePunct w:val="0"/>
        <w:bidi w:val="0"/>
        <w:snapToGrid/>
        <w:spacing w:line="540" w:lineRule="exact"/>
        <w:ind w:firstLine="640" w:firstLineChars="200"/>
        <w:jc w:val="both"/>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镉是水产制品中最常见的污染重金属元素之一，联合国环境规划署(DNFP)和国际职业卫生重金属委员会将镉列入重点研究的环境污染物，世界卫生组织(WHO)则将其作为优先研究的食品污染物。水产制品中镉不合格可能是水产品养殖过程中对环境中镉元素的富集导致。镉对人体的危害主要是慢性蓄积性，长期大量摄入镉含量超标的食品可能导致肾和骨骼损伤等。</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、菌落总数</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菌落总数是指示性微生物指标，并非致病菌指标。主要用来评价食品清洁度，反映食品在生产过程中是否符合卫生要求。菌落总数超标说明个别企业可能未按要求严格控制生产加工过程的卫生条件，或者包装容器清洗消毒不到位；还有可能与产品包装密封不严，储运条件控制不当等有关。如果食品的菌落总数严重超标，将会破坏食品的营养成分，加速食品的腐败变质，使食品失去食用价值。</w:t>
      </w:r>
    </w:p>
    <w:p>
      <w:pPr>
        <w:spacing w:line="640" w:lineRule="exact"/>
        <w:ind w:firstLine="640" w:firstLineChars="200"/>
        <w:rPr>
          <w:rFonts w:ascii="黑体" w:hAnsi="黑体" w:eastAsia="黑体"/>
          <w:sz w:val="32"/>
          <w:szCs w:val="32"/>
        </w:rPr>
      </w:pPr>
      <w:r>
        <w:rPr>
          <w:rFonts w:hint="eastAsia" w:ascii="黑体" w:hAnsi="黑体" w:eastAsia="黑体"/>
          <w:sz w:val="32"/>
          <w:szCs w:val="32"/>
          <w:lang w:val="en-US" w:eastAsia="zh-CN"/>
        </w:rPr>
        <w:t>三</w:t>
      </w:r>
      <w:r>
        <w:rPr>
          <w:rFonts w:hint="eastAsia" w:ascii="黑体" w:hAnsi="黑体" w:eastAsia="黑体"/>
          <w:sz w:val="32"/>
          <w:szCs w:val="32"/>
        </w:rPr>
        <w:t>、多菌灵</w:t>
      </w:r>
    </w:p>
    <w:p>
      <w:pPr>
        <w:spacing w:line="640" w:lineRule="exact"/>
        <w:ind w:firstLine="640" w:firstLineChars="200"/>
        <w:rPr>
          <w:rFonts w:eastAsia="仿宋_GB2312"/>
          <w:sz w:val="32"/>
          <w:szCs w:val="32"/>
        </w:rPr>
      </w:pPr>
      <w:r>
        <w:rPr>
          <w:rFonts w:hint="eastAsia" w:ascii="仿宋_GB2312" w:eastAsia="仿宋_GB2312"/>
          <w:sz w:val="32"/>
          <w:szCs w:val="32"/>
        </w:rPr>
        <w:t>多菌灵又名棉萎灵、苯并咪</w:t>
      </w:r>
      <w:r>
        <w:rPr>
          <w:rFonts w:eastAsia="仿宋_GB2312"/>
          <w:sz w:val="32"/>
          <w:szCs w:val="32"/>
        </w:rPr>
        <w:t>唑44号，</w:t>
      </w:r>
      <w:r>
        <w:rPr>
          <w:rFonts w:hint="eastAsia" w:ascii="仿宋_GB2312" w:eastAsia="仿宋_GB2312"/>
          <w:sz w:val="32"/>
          <w:szCs w:val="32"/>
        </w:rPr>
        <w:t>是一种广谱性杀菌剂,对多种作物由真菌（如半知菌、多子囊菌）引起的病害有防治效果。</w:t>
      </w:r>
      <w:r>
        <w:rPr>
          <w:rFonts w:hint="eastAsia" w:eastAsia="仿宋_GB2312"/>
          <w:sz w:val="32"/>
          <w:szCs w:val="32"/>
        </w:rPr>
        <w:t>少量的农药残留不会引起人体急性中毒，但长期食用农药残留超标的食品，对人体健康有一定影响。</w:t>
      </w:r>
    </w:p>
    <w:p>
      <w:pPr>
        <w:adjustRightInd w:val="0"/>
        <w:snapToGrid w:val="0"/>
        <w:spacing w:line="594" w:lineRule="exact"/>
        <w:ind w:firstLine="640" w:firstLineChars="200"/>
        <w:rPr>
          <w:rFonts w:ascii="Times New Roman" w:hAnsi="Times New Roman" w:eastAsia="黑体" w:cs="Times New Roman"/>
          <w:bCs/>
          <w:sz w:val="32"/>
          <w:szCs w:val="32"/>
        </w:rPr>
      </w:pPr>
      <w:r>
        <w:rPr>
          <w:rFonts w:hint="eastAsia" w:eastAsia="黑体" w:cs="Times New Roman"/>
          <w:bCs/>
          <w:sz w:val="32"/>
          <w:szCs w:val="32"/>
          <w:lang w:val="en-US" w:eastAsia="zh-CN"/>
        </w:rPr>
        <w:t>四</w:t>
      </w:r>
      <w:r>
        <w:rPr>
          <w:rFonts w:ascii="Times New Roman" w:hAnsi="Times New Roman" w:eastAsia="黑体" w:cs="Times New Roman"/>
          <w:bCs/>
          <w:sz w:val="32"/>
          <w:szCs w:val="32"/>
        </w:rPr>
        <w:t>、铝的残留量</w:t>
      </w:r>
      <w:r>
        <w:rPr>
          <w:rFonts w:hint="eastAsia" w:ascii="Times New Roman" w:hAnsi="Times New Roman" w:eastAsia="黑体" w:cs="Times New Roman"/>
          <w:bCs/>
          <w:sz w:val="32"/>
          <w:szCs w:val="32"/>
        </w:rPr>
        <w:t>（干样品，以Al计）</w:t>
      </w:r>
    </w:p>
    <w:p>
      <w:pPr>
        <w:adjustRightInd w:val="0"/>
        <w:snapToGrid w:val="0"/>
        <w:spacing w:line="594" w:lineRule="exact"/>
        <w:ind w:firstLine="640" w:firstLineChars="200"/>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硫酸铝钾（又名钾明矾）</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硫酸铝铵（又名铵明矾）是食品加工中常用的膨松剂和稳定剂</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使用后</w:t>
      </w:r>
      <w:r>
        <w:rPr>
          <w:rFonts w:hint="eastAsia" w:ascii="Times New Roman" w:hAnsi="Times New Roman" w:eastAsia="仿宋_GB2312" w:cs="Times New Roman"/>
          <w:sz w:val="32"/>
          <w:szCs w:val="32"/>
          <w:shd w:val="clear" w:color="auto" w:fill="FFFFFF"/>
        </w:rPr>
        <w:t>会</w:t>
      </w:r>
      <w:r>
        <w:rPr>
          <w:rFonts w:ascii="Times New Roman" w:hAnsi="Times New Roman" w:eastAsia="仿宋_GB2312" w:cs="Times New Roman"/>
          <w:sz w:val="32"/>
          <w:szCs w:val="32"/>
          <w:shd w:val="clear" w:color="auto" w:fill="FFFFFF"/>
        </w:rPr>
        <w:t>产生铝残留。长期摄入</w:t>
      </w:r>
      <w:r>
        <w:rPr>
          <w:rFonts w:hint="eastAsia" w:ascii="Times New Roman" w:hAnsi="Times New Roman" w:eastAsia="仿宋_GB2312" w:cs="Times New Roman"/>
          <w:sz w:val="32"/>
          <w:szCs w:val="32"/>
          <w:shd w:val="clear" w:color="auto" w:fill="FFFFFF"/>
        </w:rPr>
        <w:t>铝残留超标的食品，可能</w:t>
      </w:r>
      <w:r>
        <w:rPr>
          <w:rFonts w:ascii="Times New Roman" w:hAnsi="Times New Roman" w:eastAsia="仿宋_GB2312" w:cs="Times New Roman"/>
          <w:sz w:val="32"/>
          <w:szCs w:val="32"/>
          <w:shd w:val="clear" w:color="auto" w:fill="FFFFFF"/>
        </w:rPr>
        <w:t>影响人体对铁、钙等</w:t>
      </w:r>
      <w:r>
        <w:rPr>
          <w:rFonts w:hint="eastAsia" w:ascii="Times New Roman" w:hAnsi="Times New Roman" w:eastAsia="仿宋_GB2312" w:cs="Times New Roman"/>
          <w:sz w:val="32"/>
          <w:szCs w:val="32"/>
          <w:shd w:val="clear" w:color="auto" w:fill="FFFFFF"/>
        </w:rPr>
        <w:t>营养元素</w:t>
      </w:r>
      <w:r>
        <w:rPr>
          <w:rFonts w:ascii="Times New Roman" w:hAnsi="Times New Roman" w:eastAsia="仿宋_GB2312" w:cs="Times New Roman"/>
          <w:sz w:val="32"/>
          <w:szCs w:val="32"/>
          <w:shd w:val="clear" w:color="auto" w:fill="FFFFFF"/>
        </w:rPr>
        <w:t>的吸收</w:t>
      </w:r>
      <w:r>
        <w:rPr>
          <w:rFonts w:hint="eastAsia" w:ascii="Times New Roman" w:hAnsi="Times New Roman" w:eastAsia="仿宋_GB2312" w:cs="Times New Roman"/>
          <w:sz w:val="32"/>
          <w:szCs w:val="32"/>
          <w:shd w:val="clear" w:color="auto" w:fill="FFFFFF"/>
        </w:rPr>
        <w:t>，从而</w:t>
      </w:r>
      <w:r>
        <w:rPr>
          <w:rFonts w:ascii="Times New Roman" w:hAnsi="Times New Roman" w:eastAsia="仿宋_GB2312" w:cs="Times New Roman"/>
          <w:sz w:val="32"/>
          <w:szCs w:val="32"/>
          <w:shd w:val="clear" w:color="auto" w:fill="FFFFFF"/>
        </w:rPr>
        <w:t>导致骨质疏松</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贫血</w:t>
      </w:r>
      <w:r>
        <w:rPr>
          <w:rFonts w:hint="eastAsia" w:ascii="Times New Roman" w:hAnsi="Times New Roman" w:eastAsia="仿宋_GB2312" w:cs="Times New Roman"/>
          <w:sz w:val="32"/>
          <w:szCs w:val="32"/>
          <w:shd w:val="clear" w:color="auto" w:fill="FFFFFF"/>
        </w:rPr>
        <w:t>等，</w:t>
      </w:r>
      <w:r>
        <w:rPr>
          <w:rFonts w:ascii="Times New Roman" w:hAnsi="Times New Roman" w:eastAsia="仿宋_GB2312" w:cs="Times New Roman"/>
          <w:sz w:val="32"/>
          <w:szCs w:val="32"/>
          <w:shd w:val="clear" w:color="auto" w:fill="FFFFFF"/>
        </w:rPr>
        <w:t>甚至影响神经细胞的发育。</w:t>
      </w:r>
    </w:p>
    <w:p>
      <w:pPr>
        <w:keepNext w:val="0"/>
        <w:keepLines w:val="0"/>
        <w:pageBreakBefore w:val="0"/>
        <w:widowControl w:val="0"/>
        <w:kinsoku/>
        <w:wordWrap/>
        <w:overflowPunct/>
        <w:topLinePunct w:val="0"/>
        <w:bidi w:val="0"/>
        <w:snapToGrid/>
        <w:spacing w:line="540" w:lineRule="exact"/>
        <w:ind w:firstLine="640" w:firstLineChars="200"/>
        <w:rPr>
          <w:rFonts w:ascii="黑体" w:hAnsi="黑体" w:eastAsia="黑体" w:cs="Times New Roman"/>
          <w:sz w:val="32"/>
          <w:szCs w:val="32"/>
        </w:rPr>
      </w:pPr>
      <w:r>
        <w:rPr>
          <w:rFonts w:hint="eastAsia" w:ascii="黑体" w:hAnsi="黑体" w:eastAsia="黑体" w:cs="Times New Roman"/>
          <w:sz w:val="32"/>
          <w:szCs w:val="32"/>
          <w:lang w:val="en-US" w:eastAsia="zh-CN"/>
        </w:rPr>
        <w:t>五</w:t>
      </w:r>
      <w:r>
        <w:rPr>
          <w:rFonts w:hint="eastAsia" w:ascii="黑体" w:hAnsi="黑体" w:eastAsia="黑体" w:cs="Times New Roman"/>
          <w:sz w:val="32"/>
          <w:szCs w:val="32"/>
        </w:rPr>
        <w:t>、</w:t>
      </w:r>
      <w:r>
        <w:rPr>
          <w:rFonts w:ascii="黑体" w:hAnsi="黑体" w:eastAsia="黑体" w:cs="Times New Roman"/>
          <w:sz w:val="32"/>
          <w:szCs w:val="32"/>
        </w:rPr>
        <w:t xml:space="preserve">阴离子合成洗涤剂(以十二烷基苯磺酸钠计) </w:t>
      </w:r>
    </w:p>
    <w:p>
      <w:pPr>
        <w:keepNext w:val="0"/>
        <w:keepLines w:val="0"/>
        <w:pageBreakBefore w:val="0"/>
        <w:widowControl w:val="0"/>
        <w:kinsoku/>
        <w:wordWrap/>
        <w:overflowPunct/>
        <w:topLinePunct w:val="0"/>
        <w:bidi w:val="0"/>
        <w:snapToGrid/>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阴离子合成洗涤剂，即日常生活中经常用到的洗洁精、洗衣粉、肥皂等洗涤剂的主要成分，其主要成分为十二烷基苯磺酸钠。该物质为低毒物质，因其使用方便、易溶解、稳定性好、成本低等优点</w:t>
      </w:r>
      <w:r>
        <w:rPr>
          <w:rFonts w:hint="eastAsia" w:eastAsia="仿宋_GB2312" w:cs="Times New Roman"/>
          <w:sz w:val="32"/>
          <w:szCs w:val="32"/>
          <w:lang w:eastAsia="zh-CN"/>
        </w:rPr>
        <w:t>，</w:t>
      </w:r>
      <w:r>
        <w:rPr>
          <w:rFonts w:ascii="Times New Roman" w:hAnsi="Times New Roman" w:eastAsia="仿宋_GB2312" w:cs="Times New Roman"/>
          <w:sz w:val="32"/>
          <w:szCs w:val="32"/>
        </w:rPr>
        <w:t>在消毒企业中广泛使用，复用餐（饮）具中检出阴离子合成洗涤剂，可能是部分单位使用的洗涤剂使用量过大，未经足够量清水冲洗或餐具漂洗池内清洗用水重复使用或餐具数量多，造成交叉污染，进而残存在餐（饮）具中。</w:t>
      </w:r>
    </w:p>
    <w:p>
      <w:pPr>
        <w:spacing w:line="600" w:lineRule="exact"/>
        <w:ind w:firstLine="640" w:firstLineChars="200"/>
        <w:rPr>
          <w:rFonts w:hint="eastAsia" w:ascii="黑体" w:hAnsi="黑体" w:eastAsia="黑体"/>
          <w:sz w:val="32"/>
          <w:szCs w:val="32"/>
        </w:rPr>
      </w:pPr>
      <w:r>
        <w:rPr>
          <w:rFonts w:hint="eastAsia" w:ascii="黑体" w:hAnsi="黑体" w:eastAsia="黑体"/>
          <w:sz w:val="32"/>
          <w:szCs w:val="32"/>
          <w:lang w:val="en-US" w:eastAsia="zh-CN"/>
        </w:rPr>
        <w:t>六</w:t>
      </w:r>
      <w:r>
        <w:rPr>
          <w:rFonts w:hint="eastAsia" w:ascii="黑体" w:hAnsi="黑体" w:eastAsia="黑体"/>
          <w:sz w:val="32"/>
          <w:szCs w:val="32"/>
        </w:rPr>
        <w:t>、亚硝酸盐</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亚硝酸盐主要包括亚硝酸钠和亚硝酸钾，作为护色剂和防腐剂，可使肉制品呈现鲜艳的红色，也能够抑制肉毒梭菌的生长和繁殖。亚硝酸盐进入血液后可将血液中的亚铁血红蛋白氧化成高铁血红蛋白，且在酸性条件下（如胃液中）易与胺类物质发生反应，生成亚硝基化合物。摄入过量亚硝酸盐（一般为误食）可能引起急性中毒，临床上表现为口唇、指甲、皮肤出现紫斑等缺氧症状，同时伴有头晕、恶心等症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ˎ̥">
    <w:altName w:val="微软雅黑"/>
    <w:panose1 w:val="00000000000000000000"/>
    <w:charset w:val="00"/>
    <w:family w:val="roman"/>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81338"/>
    <w:rsid w:val="002E3921"/>
    <w:rsid w:val="00425F30"/>
    <w:rsid w:val="00AE6277"/>
    <w:rsid w:val="00C81338"/>
    <w:rsid w:val="00D75458"/>
    <w:rsid w:val="01584046"/>
    <w:rsid w:val="01895BE6"/>
    <w:rsid w:val="01A17647"/>
    <w:rsid w:val="04786DE7"/>
    <w:rsid w:val="04E73D71"/>
    <w:rsid w:val="0F7C37BD"/>
    <w:rsid w:val="10D278BE"/>
    <w:rsid w:val="11E514FF"/>
    <w:rsid w:val="13322EF6"/>
    <w:rsid w:val="13335747"/>
    <w:rsid w:val="16A72B45"/>
    <w:rsid w:val="17B737AE"/>
    <w:rsid w:val="19066D18"/>
    <w:rsid w:val="19071755"/>
    <w:rsid w:val="1B8B564F"/>
    <w:rsid w:val="1DC36796"/>
    <w:rsid w:val="234F1590"/>
    <w:rsid w:val="24723733"/>
    <w:rsid w:val="272C5305"/>
    <w:rsid w:val="2946328C"/>
    <w:rsid w:val="2A9C4BF4"/>
    <w:rsid w:val="31456024"/>
    <w:rsid w:val="39AC322D"/>
    <w:rsid w:val="3AD727F2"/>
    <w:rsid w:val="3EA979C9"/>
    <w:rsid w:val="3EAE3E11"/>
    <w:rsid w:val="41487A0E"/>
    <w:rsid w:val="42B7663A"/>
    <w:rsid w:val="46D10288"/>
    <w:rsid w:val="4B3A29F8"/>
    <w:rsid w:val="537D3E0E"/>
    <w:rsid w:val="538105E3"/>
    <w:rsid w:val="539A344C"/>
    <w:rsid w:val="5ACE07CC"/>
    <w:rsid w:val="5F394E3A"/>
    <w:rsid w:val="60AB1E4A"/>
    <w:rsid w:val="61261C1E"/>
    <w:rsid w:val="623E1ED1"/>
    <w:rsid w:val="63104316"/>
    <w:rsid w:val="64E9586B"/>
    <w:rsid w:val="65A64674"/>
    <w:rsid w:val="6AD544DC"/>
    <w:rsid w:val="6CEB04D5"/>
    <w:rsid w:val="6EA429BB"/>
    <w:rsid w:val="700026E9"/>
    <w:rsid w:val="7141509C"/>
    <w:rsid w:val="72A86D27"/>
    <w:rsid w:val="72CD6A7D"/>
    <w:rsid w:val="73A04FF4"/>
    <w:rsid w:val="740427DF"/>
    <w:rsid w:val="75502CAC"/>
    <w:rsid w:val="75C12E5F"/>
    <w:rsid w:val="788F1DEF"/>
    <w:rsid w:val="7A561CBB"/>
    <w:rsid w:val="7B2F1610"/>
    <w:rsid w:val="7B9E2DD3"/>
    <w:rsid w:val="7F3176C5"/>
    <w:rsid w:val="7FFF2B6F"/>
    <w:rsid w:val="F5DF06F9"/>
    <w:rsid w:val="F7CE2F5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rPr>
      <w:sz w:val="24"/>
    </w:rPr>
  </w:style>
  <w:style w:type="paragraph" w:customStyle="1" w:styleId="7">
    <w:name w:val="列出段落1"/>
    <w:basedOn w:val="1"/>
    <w:qFormat/>
    <w:uiPriority w:val="34"/>
    <w:pPr>
      <w:ind w:firstLine="420" w:firstLineChars="200"/>
    </w:pPr>
    <w:rPr>
      <w:rFonts w:ascii="Calibri" w:hAnsi="Calibri"/>
    </w:rPr>
  </w:style>
  <w:style w:type="character" w:customStyle="1" w:styleId="8">
    <w:name w:val="页眉 Char"/>
    <w:basedOn w:val="6"/>
    <w:link w:val="3"/>
    <w:qFormat/>
    <w:uiPriority w:val="0"/>
    <w:rPr>
      <w:rFonts w:ascii="Times New Roman" w:hAnsi="Times New Roman" w:eastAsia="宋体" w:cs="Times New Roman"/>
      <w:kern w:val="2"/>
      <w:sz w:val="18"/>
      <w:szCs w:val="18"/>
    </w:rPr>
  </w:style>
  <w:style w:type="character" w:customStyle="1" w:styleId="9">
    <w:name w:val="页脚 Char"/>
    <w:basedOn w:val="6"/>
    <w:link w:val="2"/>
    <w:qFormat/>
    <w:uiPriority w:val="0"/>
    <w:rPr>
      <w:rFonts w:ascii="Times New Roman" w:hAnsi="Times New Roman" w:eastAsia="宋体" w:cs="Times New Roman"/>
      <w:kern w:val="2"/>
      <w:sz w:val="18"/>
      <w:szCs w:val="18"/>
    </w:rPr>
  </w:style>
  <w:style w:type="paragraph" w:customStyle="1" w:styleId="10">
    <w:name w:val="Default"/>
    <w:basedOn w:val="1"/>
    <w:qFormat/>
    <w:uiPriority w:val="0"/>
    <w:pPr>
      <w:autoSpaceDE w:val="0"/>
      <w:autoSpaceDN w:val="0"/>
      <w:adjustRightInd w:val="0"/>
      <w:jc w:val="left"/>
    </w:pPr>
    <w:rPr>
      <w:rFonts w:ascii="宋体" w:hAnsi="Calibri" w:cs="宋体"/>
      <w:color w:val="000000"/>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2</Pages>
  <Words>71</Words>
  <Characters>411</Characters>
  <Lines>3</Lines>
  <Paragraphs>1</Paragraphs>
  <TotalTime>1</TotalTime>
  <ScaleCrop>false</ScaleCrop>
  <LinksUpToDate>false</LinksUpToDate>
  <CharactersWithSpaces>481</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2014-10-30T12:08:00Z</dcterms:created>
  <dc:creator>Administrator</dc:creator>
  <cp:lastModifiedBy>Administrator</cp:lastModifiedBy>
  <dcterms:modified xsi:type="dcterms:W3CDTF">2021-03-31T06:19:45Z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6F204666BE99432CABB29151C491FA7F</vt:lpwstr>
  </property>
</Properties>
</file>