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keepNext w:val="0"/>
        <w:keepLines w:val="0"/>
        <w:pageBreakBefore w:val="0"/>
        <w:widowControl w:val="0"/>
        <w:kinsoku/>
        <w:wordWrap/>
        <w:overflowPunct/>
        <w:topLinePunct w:val="0"/>
        <w:bidi w:val="0"/>
        <w:snapToGrid/>
        <w:spacing w:line="54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bookmarkStart w:id="0" w:name="_GoBack"/>
      <w:bookmarkEnd w:id="0"/>
    </w:p>
    <w:p>
      <w:pPr>
        <w:pStyle w:val="10"/>
        <w:keepNext w:val="0"/>
        <w:keepLines w:val="0"/>
        <w:pageBreakBefore w:val="0"/>
        <w:widowControl w:val="0"/>
        <w:kinsoku/>
        <w:wordWrap/>
        <w:overflowPunct/>
        <w:topLinePunct w:val="0"/>
        <w:bidi w:val="0"/>
        <w:snapToGrid/>
        <w:spacing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二</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keepNext w:val="0"/>
        <w:keepLines w:val="0"/>
        <w:pageBreakBefore w:val="0"/>
        <w:widowControl w:val="0"/>
        <w:kinsoku/>
        <w:wordWrap/>
        <w:overflowPunct/>
        <w:topLinePunct w:val="0"/>
        <w:bidi w:val="0"/>
        <w:snapToGrid/>
        <w:spacing w:line="54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三</w:t>
      </w:r>
      <w:r>
        <w:rPr>
          <w:rFonts w:eastAsia="黑体"/>
          <w:spacing w:val="-12"/>
          <w:sz w:val="32"/>
          <w:szCs w:val="32"/>
        </w:rPr>
        <w:t>、</w:t>
      </w:r>
      <w:r>
        <w:rPr>
          <w:rFonts w:eastAsia="黑体"/>
          <w:kern w:val="0"/>
          <w:sz w:val="32"/>
          <w:szCs w:val="32"/>
        </w:rPr>
        <w:t>大肠菌群</w:t>
      </w:r>
    </w:p>
    <w:p>
      <w:pPr>
        <w:keepNext w:val="0"/>
        <w:keepLines w:val="0"/>
        <w:pageBreakBefore w:val="0"/>
        <w:widowControl w:val="0"/>
        <w:kinsoku/>
        <w:wordWrap/>
        <w:overflowPunct/>
        <w:topLinePunct w:val="0"/>
        <w:bidi w:val="0"/>
        <w:snapToGrid/>
        <w:spacing w:line="54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、氟苯尼考</w:t>
      </w:r>
    </w:p>
    <w:p>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rPr>
          <w:rFonts w:ascii="仿宋_GB2312" w:hAnsi="Calibri" w:eastAsia="仿宋_GB2312"/>
          <w:sz w:val="32"/>
          <w:szCs w:val="32"/>
        </w:rPr>
      </w:pPr>
      <w:r>
        <w:rPr>
          <w:rFonts w:hint="eastAsia" w:eastAsia="仿宋_GB2312"/>
          <w:sz w:val="32"/>
          <w:szCs w:val="32"/>
        </w:rPr>
        <w:t>氟苯尼考又称氟甲砜霉素，是农业部批准使用的动物专用抗菌药，主要用于敏感细菌所致的猪、鸡、鱼的细菌性疾病。长期食用氟苯尼考残留超标的食品，对人体健康有一定影响。</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五</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48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lang w:val="en-US" w:eastAsia="zh-CN"/>
        </w:rPr>
        <w:t>六</w:t>
      </w:r>
      <w:r>
        <w:rPr>
          <w:rFonts w:hint="eastAsia" w:ascii="黑体" w:hAnsi="黑体" w:eastAsia="黑体"/>
          <w:color w:val="000000"/>
          <w:sz w:val="32"/>
          <w:szCs w:val="32"/>
        </w:rPr>
        <w:t>、 金刚烷胺</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金刚烷胺是人用抗病毒药，移植兽用缺乏科学规范、安全有效实验数据，用于动物病毒性疫病不但给动物疫病控制带来不良后果，而且影响国家动物疫病防控政策的实施。</w:t>
      </w:r>
    </w:p>
    <w:p>
      <w:pPr>
        <w:keepNext w:val="0"/>
        <w:keepLines w:val="0"/>
        <w:pageBreakBefore w:val="0"/>
        <w:widowControl w:val="0"/>
        <w:kinsoku/>
        <w:wordWrap/>
        <w:overflowPunct/>
        <w:topLinePunct w:val="0"/>
        <w:bidi w:val="0"/>
        <w:snapToGrid/>
        <w:spacing w:line="540" w:lineRule="exact"/>
        <w:ind w:firstLine="640" w:firstLineChars="200"/>
        <w:rPr>
          <w:rFonts w:hint="eastAsia"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B7663A"/>
    <w:rsid w:val="46D10288"/>
    <w:rsid w:val="4B3A29F8"/>
    <w:rsid w:val="537D3E0E"/>
    <w:rsid w:val="538105E3"/>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飞</cp:lastModifiedBy>
  <dcterms:modified xsi:type="dcterms:W3CDTF">2021-03-19T14:18:29Z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