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证明事项告知承诺书</w:t>
      </w:r>
    </w:p>
    <w:p>
      <w:pPr>
        <w:pStyle w:val="4"/>
        <w:widowControl/>
        <w:shd w:val="clear" w:color="070000" w:fill="FFFFFF"/>
        <w:spacing w:before="0" w:beforeAutospacing="0" w:after="0" w:afterAutospacing="0" w:line="540" w:lineRule="exact"/>
        <w:jc w:val="center"/>
        <w:rPr>
          <w:rFonts w:hint="eastAsia" w:ascii="楷体_GB2312" w:hAnsi="楷体_GB2312" w:eastAsia="楷体_GB2312" w:cs="楷体_GB2312"/>
          <w:bCs/>
          <w:spacing w:val="8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/>
          <w:spacing w:val="8"/>
          <w:sz w:val="32"/>
          <w:szCs w:val="32"/>
          <w:shd w:val="clear" w:color="0A0000" w:fill="FFFFFF"/>
        </w:rPr>
        <w:t>（视力证明）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一、基本信息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姓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000000" w:themeColor="text1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  <w:t>视力证明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  <w:t>办理特种设备无损检测人员取证、换证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《特种设备无损检测人员考核规则》（TSG  Z8001-2019）第十一条：“申请人应当向发证机关提交以下申请资料并对所提交资料的合法性、真实性、有效性负责：（二）视力证明（1份）。”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第二十二条：“换证申请时，申请人应当向发证机关提交以下资料：（二）视力证明（1份）。”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视力证明由体检中心或医院开具，内容真实有效，满足特种设备无损检测或特种设备作业申请项目和级别要求：申请射线检测、磁粉检测、渗透检测、漏磁检测的，单眼或者双眼裸视力或者矫正视力达到GB11533—2011《标准对数视力表》的5.0级以上，申请超声检测、声发射检测、涡流检测的，单眼或者双眼裸视力或者矫正视力达到GB11533—2011《标准对数视力表》的4.8级以上。申请磁粉检测、渗透检测的，不得有色盲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准备申请特种设备无损检测人员考核的人员。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ascii="楷体" w:hAnsi="楷体" w:eastAsia="楷体" w:cs="楷体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八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color w:val="000000" w:themeColor="text1"/>
          <w:spacing w:val="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特种设备无损检测人员取消考试资格，撤销《检测人员证》，申请人在3年内不得再次申请。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视力证明由体检中心或医院开具，内容真实有效，满足特种设备无损检测或特种设备作业申请项目和级别要求：申请射线检测、磁粉检测、渗透检测、漏磁检测的，单眼或者双眼裸视力或者矫正视力达到GB11533—2011《标准对数视力表》的5.0级以上，申请超声检测、声发射检测、涡流检测的，单眼或者双眼裸视力或者矫正视力达到GB11533—2011《标准对数视力表》的4.8级以上。申请磁粉检测、渗透检测的，不得有色盲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本人承诺许可后可核查方式包括: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部门间核查、证明事项原件核查。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Cs w:val="32"/>
          <w:shd w:val="clear" w:color="080000" w:fill="FFFFFF"/>
        </w:rPr>
        <w:t>（本文书一式两份，行政机关与申请人各执一份。）</w:t>
      </w:r>
    </w:p>
    <w:sectPr>
      <w:pgSz w:w="11906" w:h="16838"/>
      <w:pgMar w:top="1440" w:right="1474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3265F8E"/>
    <w:rsid w:val="00BB471D"/>
    <w:rsid w:val="00D37AB6"/>
    <w:rsid w:val="015A651C"/>
    <w:rsid w:val="0693356C"/>
    <w:rsid w:val="10031410"/>
    <w:rsid w:val="13265F8E"/>
    <w:rsid w:val="14A226C3"/>
    <w:rsid w:val="168B0956"/>
    <w:rsid w:val="172E0715"/>
    <w:rsid w:val="19B53717"/>
    <w:rsid w:val="20DF628C"/>
    <w:rsid w:val="272A0B20"/>
    <w:rsid w:val="2CF87699"/>
    <w:rsid w:val="2DD3747E"/>
    <w:rsid w:val="33F71FB0"/>
    <w:rsid w:val="3DC3464F"/>
    <w:rsid w:val="4498386F"/>
    <w:rsid w:val="4DA71F26"/>
    <w:rsid w:val="567B094D"/>
    <w:rsid w:val="6217777E"/>
    <w:rsid w:val="630261D9"/>
    <w:rsid w:val="66CD2434"/>
    <w:rsid w:val="6ABD012D"/>
    <w:rsid w:val="6AFD7792"/>
    <w:rsid w:val="6BEC751E"/>
    <w:rsid w:val="7C5F0F5D"/>
    <w:rsid w:val="7E9046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1164</Words>
  <Characters>175</Characters>
  <Lines>1</Lines>
  <Paragraphs>2</Paragraphs>
  <TotalTime>0</TotalTime>
  <ScaleCrop>false</ScaleCrop>
  <LinksUpToDate>false</LinksUpToDate>
  <CharactersWithSpaces>1337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2021-02-02T07:13:00Z</dcterms:created>
  <dc:creator>sifan</dc:creator>
  <cp:lastModifiedBy>洪澎源</cp:lastModifiedBy>
  <dcterms:modified xsi:type="dcterms:W3CDTF">2021-02-04T01:50:12Z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