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rFonts w:ascii="黑体" w:hAnsi="黑体" w:eastAsia="黑体"/>
          <w:color w:val="000000" w:themeColor="text1"/>
          <w:sz w:val="32"/>
          <w:szCs w:val="32"/>
          <w14:textFill>
            <w14:solidFill>
              <w14:schemeClr w14:val="tx1"/>
            </w14:solidFill>
          </w14:textFill>
        </w:rPr>
      </w:pPr>
    </w:p>
    <w:p>
      <w:pPr>
        <w:adjustRightInd w:val="0"/>
        <w:snapToGrid w:val="0"/>
        <w:spacing w:line="600" w:lineRule="exact"/>
        <w:jc w:val="center"/>
        <w:rPr>
          <w:rFonts w:ascii="方正小标宋简体" w:eastAsia="方正小标宋简体"/>
          <w:bCs/>
          <w:color w:val="000000" w:themeColor="text1"/>
          <w:sz w:val="44"/>
          <w14:textFill>
            <w14:solidFill>
              <w14:schemeClr w14:val="tx1"/>
            </w14:solidFill>
          </w14:textFill>
        </w:rPr>
      </w:pPr>
      <w:r>
        <w:rPr>
          <w:rFonts w:hint="eastAsia" w:ascii="方正小标宋简体" w:eastAsia="方正小标宋简体"/>
          <w:bCs/>
          <w:color w:val="000000" w:themeColor="text1"/>
          <w:sz w:val="44"/>
          <w14:textFill>
            <w14:solidFill>
              <w14:schemeClr w14:val="tx1"/>
            </w14:solidFill>
          </w14:textFill>
        </w:rPr>
        <w:t>河北省</w:t>
      </w:r>
      <w:r>
        <w:rPr>
          <w:rFonts w:hint="eastAsia" w:ascii="方正小标宋简体" w:eastAsia="方正小标宋简体"/>
          <w:bCs/>
          <w:color w:val="000000" w:themeColor="text1"/>
          <w:sz w:val="44"/>
          <w:lang w:val="en-US" w:eastAsia="zh-CN"/>
          <w14:textFill>
            <w14:solidFill>
              <w14:schemeClr w14:val="tx1"/>
            </w14:solidFill>
          </w14:textFill>
        </w:rPr>
        <w:t>市场监管系统</w:t>
      </w:r>
      <w:r>
        <w:rPr>
          <w:rFonts w:hint="eastAsia" w:ascii="方正小标宋简体" w:eastAsia="方正小标宋简体"/>
          <w:bCs/>
          <w:color w:val="000000" w:themeColor="text1"/>
          <w:sz w:val="44"/>
          <w14:textFill>
            <w14:solidFill>
              <w14:schemeClr w14:val="tx1"/>
            </w14:solidFill>
          </w14:textFill>
        </w:rPr>
        <w:t>纳入政府部门审批程序的技术性服务事项清单</w:t>
      </w:r>
    </w:p>
    <w:p>
      <w:pPr>
        <w:adjustRightInd w:val="0"/>
        <w:snapToGrid w:val="0"/>
        <w:spacing w:line="600" w:lineRule="exact"/>
        <w:jc w:val="center"/>
        <w:rPr>
          <w:rFonts w:ascii="黑体" w:hAnsi="宋体" w:eastAsia="黑体" w:cs="黑体"/>
          <w:color w:val="000000" w:themeColor="text1"/>
          <w:szCs w:val="21"/>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w:t>
      </w:r>
      <w:r>
        <w:rPr>
          <w:rFonts w:hint="eastAsia" w:ascii="楷体_GB2312" w:eastAsia="楷体_GB2312"/>
          <w:bCs/>
          <w:color w:val="000000" w:themeColor="text1"/>
          <w:sz w:val="32"/>
          <w:szCs w:val="32"/>
          <w:lang w:val="en-US" w:eastAsia="zh-CN"/>
          <w14:textFill>
            <w14:solidFill>
              <w14:schemeClr w14:val="tx1"/>
            </w14:solidFill>
          </w14:textFill>
        </w:rPr>
        <w:t>10</w:t>
      </w:r>
      <w:r>
        <w:rPr>
          <w:rFonts w:hint="eastAsia" w:ascii="楷体_GB2312" w:eastAsia="楷体_GB2312"/>
          <w:bCs/>
          <w:color w:val="000000" w:themeColor="text1"/>
          <w:sz w:val="32"/>
          <w:szCs w:val="32"/>
          <w14:textFill>
            <w14:solidFill>
              <w14:schemeClr w14:val="tx1"/>
            </w14:solidFill>
          </w14:textFill>
        </w:rPr>
        <w:t>项</w:t>
      </w:r>
      <w:r>
        <w:rPr>
          <w:rFonts w:hint="eastAsia" w:ascii="楷体_GB2312" w:eastAsia="楷体_GB2312"/>
          <w:color w:val="000000" w:themeColor="text1"/>
          <w:sz w:val="32"/>
          <w:szCs w:val="32"/>
          <w14:textFill>
            <w14:solidFill>
              <w14:schemeClr w14:val="tx1"/>
            </w14:solidFill>
          </w14:textFill>
        </w:rPr>
        <w:t>）</w:t>
      </w:r>
      <w:bookmarkStart w:id="0" w:name="_GoBack"/>
      <w:bookmarkEnd w:id="0"/>
    </w:p>
    <w:tbl>
      <w:tblPr>
        <w:tblStyle w:val="6"/>
        <w:tblW w:w="12757" w:type="dxa"/>
        <w:jc w:val="center"/>
        <w:tblLayout w:type="fixed"/>
        <w:tblCellMar>
          <w:top w:w="0" w:type="dxa"/>
          <w:left w:w="0" w:type="dxa"/>
          <w:bottom w:w="0" w:type="dxa"/>
          <w:right w:w="0" w:type="dxa"/>
        </w:tblCellMar>
      </w:tblPr>
      <w:tblGrid>
        <w:gridCol w:w="850"/>
        <w:gridCol w:w="1418"/>
        <w:gridCol w:w="1559"/>
        <w:gridCol w:w="1984"/>
        <w:gridCol w:w="4111"/>
        <w:gridCol w:w="1701"/>
        <w:gridCol w:w="1134"/>
      </w:tblGrid>
      <w:tr>
        <w:tblPrEx>
          <w:tblCellMar>
            <w:top w:w="0" w:type="dxa"/>
            <w:left w:w="0" w:type="dxa"/>
            <w:bottom w:w="0" w:type="dxa"/>
            <w:right w:w="0" w:type="dxa"/>
          </w:tblCellMar>
        </w:tblPrEx>
        <w:trPr>
          <w:trHeight w:val="1000" w:hRule="atLeast"/>
          <w:tblHeader/>
          <w:jc w:val="center"/>
        </w:trPr>
        <w:tc>
          <w:tcPr>
            <w:tcW w:w="850"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themeColor="text1"/>
                <w:kern w:val="0"/>
                <w:szCs w:val="21"/>
                <w:lang w:bidi="ar"/>
                <w14:textFill>
                  <w14:solidFill>
                    <w14:schemeClr w14:val="tx1"/>
                  </w14:solidFill>
                </w14:textFill>
              </w:rPr>
            </w:pPr>
            <w:r>
              <w:rPr>
                <w:rFonts w:hint="eastAsia" w:ascii="黑体" w:hAnsi="宋体" w:eastAsia="黑体" w:cs="黑体"/>
                <w:color w:val="000000" w:themeColor="text1"/>
                <w:kern w:val="0"/>
                <w:szCs w:val="21"/>
                <w:lang w:bidi="ar"/>
                <w14:textFill>
                  <w14:solidFill>
                    <w14:schemeClr w14:val="tx1"/>
                  </w14:solidFill>
                </w14:textFill>
              </w:rPr>
              <w:t>序号</w:t>
            </w:r>
          </w:p>
        </w:tc>
        <w:tc>
          <w:tcPr>
            <w:tcW w:w="14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themeColor="text1"/>
                <w:kern w:val="0"/>
                <w:szCs w:val="21"/>
                <w:lang w:bidi="ar"/>
                <w14:textFill>
                  <w14:solidFill>
                    <w14:schemeClr w14:val="tx1"/>
                  </w14:solidFill>
                </w14:textFill>
              </w:rPr>
            </w:pPr>
            <w:r>
              <w:rPr>
                <w:rFonts w:hint="eastAsia" w:ascii="黑体" w:hAnsi="宋体" w:eastAsia="黑体" w:cs="黑体"/>
                <w:color w:val="000000" w:themeColor="text1"/>
                <w:kern w:val="0"/>
                <w:szCs w:val="21"/>
                <w:lang w:bidi="ar"/>
                <w14:textFill>
                  <w14:solidFill>
                    <w14:schemeClr w14:val="tx1"/>
                  </w14:solidFill>
                </w14:textFill>
              </w:rPr>
              <w:t>技术性服务</w:t>
            </w:r>
          </w:p>
          <w:p>
            <w:pPr>
              <w:widowControl/>
              <w:jc w:val="center"/>
              <w:textAlignment w:val="center"/>
              <w:rPr>
                <w:rFonts w:ascii="黑体" w:hAnsi="宋体" w:eastAsia="黑体" w:cs="黑体"/>
                <w:color w:val="000000" w:themeColor="text1"/>
                <w:szCs w:val="21"/>
                <w14:textFill>
                  <w14:solidFill>
                    <w14:schemeClr w14:val="tx1"/>
                  </w14:solidFill>
                </w14:textFill>
              </w:rPr>
            </w:pPr>
            <w:r>
              <w:rPr>
                <w:rFonts w:hint="eastAsia" w:ascii="黑体" w:hAnsi="宋体" w:eastAsia="黑体" w:cs="黑体"/>
                <w:color w:val="000000" w:themeColor="text1"/>
                <w:kern w:val="0"/>
                <w:szCs w:val="21"/>
                <w:lang w:bidi="ar"/>
                <w14:textFill>
                  <w14:solidFill>
                    <w14:schemeClr w14:val="tx1"/>
                  </w14:solidFill>
                </w14:textFill>
              </w:rPr>
              <w:t>事项名称</w:t>
            </w:r>
          </w:p>
        </w:tc>
        <w:tc>
          <w:tcPr>
            <w:tcW w:w="15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themeColor="text1"/>
                <w:kern w:val="0"/>
                <w:szCs w:val="21"/>
                <w:lang w:bidi="ar"/>
                <w14:textFill>
                  <w14:solidFill>
                    <w14:schemeClr w14:val="tx1"/>
                  </w14:solidFill>
                </w14:textFill>
              </w:rPr>
            </w:pPr>
            <w:r>
              <w:rPr>
                <w:rFonts w:hint="eastAsia" w:ascii="黑体" w:hAnsi="宋体" w:eastAsia="黑体" w:cs="黑体"/>
                <w:color w:val="000000" w:themeColor="text1"/>
                <w:kern w:val="0"/>
                <w:szCs w:val="21"/>
                <w:lang w:bidi="ar"/>
                <w14:textFill>
                  <w14:solidFill>
                    <w14:schemeClr w14:val="tx1"/>
                  </w14:solidFill>
                </w14:textFill>
              </w:rPr>
              <w:t>行政许可</w:t>
            </w:r>
          </w:p>
          <w:p>
            <w:pPr>
              <w:widowControl/>
              <w:jc w:val="center"/>
              <w:textAlignment w:val="center"/>
              <w:rPr>
                <w:rFonts w:ascii="黑体" w:hAnsi="宋体" w:eastAsia="黑体" w:cs="黑体"/>
                <w:color w:val="000000" w:themeColor="text1"/>
                <w:szCs w:val="21"/>
                <w14:textFill>
                  <w14:solidFill>
                    <w14:schemeClr w14:val="tx1"/>
                  </w14:solidFill>
                </w14:textFill>
              </w:rPr>
            </w:pPr>
            <w:r>
              <w:rPr>
                <w:rFonts w:hint="eastAsia" w:ascii="黑体" w:hAnsi="宋体" w:eastAsia="黑体" w:cs="黑体"/>
                <w:color w:val="000000" w:themeColor="text1"/>
                <w:kern w:val="0"/>
                <w:szCs w:val="21"/>
                <w:lang w:bidi="ar"/>
                <w14:textFill>
                  <w14:solidFill>
                    <w14:schemeClr w14:val="tx1"/>
                  </w14:solidFill>
                </w14:textFill>
              </w:rPr>
              <w:t>事项名称</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审批层级</w:t>
            </w:r>
          </w:p>
          <w:p>
            <w:pPr>
              <w:widowControl/>
              <w:jc w:val="center"/>
              <w:textAlignment w:val="center"/>
              <w:rPr>
                <w:rFonts w:ascii="黑体" w:hAnsi="宋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及部门</w:t>
            </w:r>
          </w:p>
        </w:tc>
        <w:tc>
          <w:tcPr>
            <w:tcW w:w="41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themeColor="text1"/>
                <w:szCs w:val="21"/>
                <w14:textFill>
                  <w14:solidFill>
                    <w14:schemeClr w14:val="tx1"/>
                  </w14:solidFill>
                </w14:textFill>
              </w:rPr>
            </w:pPr>
            <w:r>
              <w:rPr>
                <w:rFonts w:hint="eastAsia" w:ascii="黑体" w:hAnsi="宋体" w:eastAsia="黑体" w:cs="黑体"/>
                <w:color w:val="000000" w:themeColor="text1"/>
                <w:kern w:val="0"/>
                <w:szCs w:val="21"/>
                <w:lang w:bidi="ar"/>
                <w14:textFill>
                  <w14:solidFill>
                    <w14:schemeClr w14:val="tx1"/>
                  </w14:solidFill>
                </w14:textFill>
              </w:rPr>
              <w:t>技术性服务事项设定依据</w:t>
            </w:r>
          </w:p>
        </w:tc>
        <w:tc>
          <w:tcPr>
            <w:tcW w:w="17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themeColor="text1"/>
                <w:kern w:val="0"/>
                <w:szCs w:val="21"/>
                <w:lang w:bidi="ar"/>
                <w14:textFill>
                  <w14:solidFill>
                    <w14:schemeClr w14:val="tx1"/>
                  </w14:solidFill>
                </w14:textFill>
              </w:rPr>
            </w:pPr>
            <w:r>
              <w:rPr>
                <w:rFonts w:hint="eastAsia" w:ascii="黑体" w:hAnsi="宋体" w:eastAsia="黑体" w:cs="黑体"/>
                <w:color w:val="000000" w:themeColor="text1"/>
                <w:kern w:val="0"/>
                <w:szCs w:val="21"/>
                <w:lang w:bidi="ar"/>
                <w14:textFill>
                  <w14:solidFill>
                    <w14:schemeClr w14:val="tx1"/>
                  </w14:solidFill>
                </w14:textFill>
              </w:rPr>
              <w:t>技术性服务提供</w:t>
            </w:r>
          </w:p>
          <w:p>
            <w:pPr>
              <w:widowControl/>
              <w:jc w:val="center"/>
              <w:textAlignment w:val="center"/>
              <w:rPr>
                <w:rFonts w:ascii="黑体" w:hAnsi="宋体" w:eastAsia="黑体" w:cs="黑体"/>
                <w:color w:val="000000" w:themeColor="text1"/>
                <w:szCs w:val="21"/>
                <w14:textFill>
                  <w14:solidFill>
                    <w14:schemeClr w14:val="tx1"/>
                  </w14:solidFill>
                </w14:textFill>
              </w:rPr>
            </w:pPr>
            <w:r>
              <w:rPr>
                <w:rFonts w:hint="eastAsia" w:ascii="黑体" w:hAnsi="宋体" w:eastAsia="黑体" w:cs="黑体"/>
                <w:color w:val="000000" w:themeColor="text1"/>
                <w:kern w:val="0"/>
                <w:szCs w:val="21"/>
                <w:lang w:bidi="ar"/>
                <w14:textFill>
                  <w14:solidFill>
                    <w14:schemeClr w14:val="tx1"/>
                  </w14:solidFill>
                </w14:textFill>
              </w:rPr>
              <w:t>的要件名称</w:t>
            </w:r>
          </w:p>
        </w:tc>
        <w:tc>
          <w:tcPr>
            <w:tcW w:w="11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themeColor="text1"/>
                <w:szCs w:val="21"/>
                <w14:textFill>
                  <w14:solidFill>
                    <w14:schemeClr w14:val="tx1"/>
                  </w14:solidFill>
                </w14:textFill>
              </w:rPr>
            </w:pPr>
            <w:r>
              <w:rPr>
                <w:rFonts w:hint="eastAsia" w:ascii="黑体" w:hAnsi="宋体" w:eastAsia="黑体" w:cs="黑体"/>
                <w:color w:val="000000" w:themeColor="text1"/>
                <w:kern w:val="0"/>
                <w:szCs w:val="21"/>
                <w:lang w:bidi="ar"/>
                <w14:textFill>
                  <w14:solidFill>
                    <w14:schemeClr w14:val="tx1"/>
                  </w14:solidFill>
                </w14:textFill>
              </w:rPr>
              <w:t>备注</w:t>
            </w:r>
          </w:p>
        </w:tc>
      </w:tr>
      <w:tr>
        <w:tblPrEx>
          <w:tblCellMar>
            <w:top w:w="0" w:type="dxa"/>
            <w:left w:w="0" w:type="dxa"/>
            <w:bottom w:w="0" w:type="dxa"/>
            <w:right w:w="0" w:type="dxa"/>
          </w:tblCellMar>
        </w:tblPrEx>
        <w:trPr>
          <w:trHeight w:val="1921" w:hRule="atLeast"/>
          <w:jc w:val="center"/>
        </w:trPr>
        <w:tc>
          <w:tcPr>
            <w:tcW w:w="850" w:type="dxa"/>
            <w:tcBorders>
              <w:top w:val="single" w:color="000000" w:sz="4" w:space="0"/>
              <w:left w:val="single" w:color="000000" w:sz="4" w:space="0"/>
              <w:bottom w:val="single" w:color="000000" w:sz="4" w:space="0"/>
              <w:right w:val="single" w:color="000000" w:sz="4" w:space="0"/>
            </w:tcBorders>
            <w:vAlign w:val="center"/>
          </w:tcPr>
          <w:p>
            <w:pPr>
              <w:tabs>
                <w:tab w:val="left" w:pos="420"/>
              </w:tabs>
              <w:jc w:val="center"/>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1</w:t>
            </w:r>
          </w:p>
        </w:tc>
        <w:tc>
          <w:tcPr>
            <w:tcW w:w="14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特种设备生产单位许可鉴定评审</w:t>
            </w:r>
          </w:p>
        </w:tc>
        <w:tc>
          <w:tcPr>
            <w:tcW w:w="1559"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特种设备生产单位许可</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省市场监管局</w:t>
            </w:r>
          </w:p>
        </w:tc>
        <w:tc>
          <w:tcPr>
            <w:tcW w:w="41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《国务院关于第三批清理规范国务院部门行政审批中介服务事项的决定》（国发〔2017〕8号）8</w:t>
            </w:r>
          </w:p>
        </w:tc>
        <w:tc>
          <w:tcPr>
            <w:tcW w:w="17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鉴定评审报告</w:t>
            </w:r>
          </w:p>
        </w:tc>
        <w:tc>
          <w:tcPr>
            <w:tcW w:w="11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p>
        </w:tc>
      </w:tr>
      <w:tr>
        <w:tblPrEx>
          <w:tblCellMar>
            <w:top w:w="0" w:type="dxa"/>
            <w:left w:w="0" w:type="dxa"/>
            <w:bottom w:w="0" w:type="dxa"/>
            <w:right w:w="0" w:type="dxa"/>
          </w:tblCellMar>
        </w:tblPrEx>
        <w:trPr>
          <w:trHeight w:val="2963" w:hRule="atLeast"/>
          <w:jc w:val="center"/>
        </w:trPr>
        <w:tc>
          <w:tcPr>
            <w:tcW w:w="850" w:type="dxa"/>
            <w:tcBorders>
              <w:top w:val="single" w:color="000000" w:sz="4" w:space="0"/>
              <w:left w:val="single" w:color="000000" w:sz="4" w:space="0"/>
              <w:bottom w:val="single" w:color="000000" w:sz="4" w:space="0"/>
              <w:right w:val="single" w:color="000000" w:sz="4" w:space="0"/>
            </w:tcBorders>
            <w:vAlign w:val="center"/>
          </w:tcPr>
          <w:p>
            <w:pPr>
              <w:tabs>
                <w:tab w:val="left" w:pos="420"/>
              </w:tabs>
              <w:jc w:val="center"/>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2</w:t>
            </w:r>
          </w:p>
        </w:tc>
        <w:tc>
          <w:tcPr>
            <w:tcW w:w="14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特种设备检验检测机构核准鉴定评审</w:t>
            </w:r>
          </w:p>
        </w:tc>
        <w:tc>
          <w:tcPr>
            <w:tcW w:w="1559"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特种设备检验检测机构核准</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省市场监管局</w:t>
            </w:r>
          </w:p>
        </w:tc>
        <w:tc>
          <w:tcPr>
            <w:tcW w:w="41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《中华人民共和国特种设备安全法》（2013年主席令第四号）第五十条</w:t>
            </w:r>
          </w:p>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《国务院关于第三批清理规范国务院部门行政审批中介服务事项的决定》（国发〔2017〕8号）9</w:t>
            </w:r>
          </w:p>
        </w:tc>
        <w:tc>
          <w:tcPr>
            <w:tcW w:w="17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鉴定评审报告</w:t>
            </w:r>
          </w:p>
        </w:tc>
        <w:tc>
          <w:tcPr>
            <w:tcW w:w="11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p>
        </w:tc>
      </w:tr>
      <w:tr>
        <w:tblPrEx>
          <w:tblCellMar>
            <w:top w:w="0" w:type="dxa"/>
            <w:left w:w="0" w:type="dxa"/>
            <w:bottom w:w="0" w:type="dxa"/>
            <w:right w:w="0" w:type="dxa"/>
          </w:tblCellMar>
        </w:tblPrEx>
        <w:trPr>
          <w:trHeight w:val="2205" w:hRule="atLeast"/>
          <w:jc w:val="center"/>
        </w:trPr>
        <w:tc>
          <w:tcPr>
            <w:tcW w:w="850" w:type="dxa"/>
            <w:tcBorders>
              <w:top w:val="single" w:color="000000" w:sz="4" w:space="0"/>
              <w:left w:val="single" w:color="000000" w:sz="4" w:space="0"/>
              <w:bottom w:val="single" w:color="000000" w:sz="4" w:space="0"/>
              <w:right w:val="single" w:color="000000" w:sz="4" w:space="0"/>
            </w:tcBorders>
            <w:vAlign w:val="center"/>
          </w:tcPr>
          <w:p>
            <w:pPr>
              <w:tabs>
                <w:tab w:val="left" w:pos="420"/>
              </w:tabs>
              <w:jc w:val="center"/>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3</w:t>
            </w:r>
          </w:p>
        </w:tc>
        <w:tc>
          <w:tcPr>
            <w:tcW w:w="14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气瓶、移动式压力容器充装鉴定评审</w:t>
            </w:r>
          </w:p>
        </w:tc>
        <w:tc>
          <w:tcPr>
            <w:tcW w:w="1559"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气瓶和移动式压力容器充装单位资格许可</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省市场监管局</w:t>
            </w:r>
          </w:p>
        </w:tc>
        <w:tc>
          <w:tcPr>
            <w:tcW w:w="41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《中华人民共和国特种设备安全法》（2013年主席令第四号）第四十九条</w:t>
            </w:r>
          </w:p>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《特种设备安全监察条例》（国务院令第373号公布，2009年1月24日修订）第二十二条</w:t>
            </w:r>
          </w:p>
        </w:tc>
        <w:tc>
          <w:tcPr>
            <w:tcW w:w="17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鉴定评审报告</w:t>
            </w:r>
          </w:p>
        </w:tc>
        <w:tc>
          <w:tcPr>
            <w:tcW w:w="11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p>
        </w:tc>
      </w:tr>
      <w:tr>
        <w:tblPrEx>
          <w:tblCellMar>
            <w:top w:w="0" w:type="dxa"/>
            <w:left w:w="0" w:type="dxa"/>
            <w:bottom w:w="0" w:type="dxa"/>
            <w:right w:w="0" w:type="dxa"/>
          </w:tblCellMar>
        </w:tblPrEx>
        <w:trPr>
          <w:trHeight w:val="2380" w:hRule="atLeast"/>
          <w:jc w:val="center"/>
        </w:trPr>
        <w:tc>
          <w:tcPr>
            <w:tcW w:w="850" w:type="dxa"/>
            <w:tcBorders>
              <w:top w:val="single" w:color="000000" w:sz="4" w:space="0"/>
              <w:left w:val="single" w:color="000000" w:sz="4" w:space="0"/>
              <w:bottom w:val="single" w:color="000000" w:sz="4" w:space="0"/>
              <w:right w:val="single" w:color="000000" w:sz="4" w:space="0"/>
            </w:tcBorders>
            <w:vAlign w:val="center"/>
          </w:tcPr>
          <w:p>
            <w:pPr>
              <w:tabs>
                <w:tab w:val="left" w:pos="420"/>
              </w:tabs>
              <w:jc w:val="center"/>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4</w:t>
            </w:r>
          </w:p>
        </w:tc>
        <w:tc>
          <w:tcPr>
            <w:tcW w:w="14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检验检测机构资质技术评审</w:t>
            </w:r>
          </w:p>
        </w:tc>
        <w:tc>
          <w:tcPr>
            <w:tcW w:w="1559"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检验检测机构资质认定</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省市场监管局</w:t>
            </w:r>
          </w:p>
        </w:tc>
        <w:tc>
          <w:tcPr>
            <w:tcW w:w="41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《检验检测机构资质认定管理办法》（国家质检总局令第163号）第十六条</w:t>
            </w:r>
          </w:p>
        </w:tc>
        <w:tc>
          <w:tcPr>
            <w:tcW w:w="17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技术评审报告</w:t>
            </w:r>
          </w:p>
        </w:tc>
        <w:tc>
          <w:tcPr>
            <w:tcW w:w="11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如有需要，委托评审</w:t>
            </w:r>
          </w:p>
        </w:tc>
      </w:tr>
      <w:tr>
        <w:tblPrEx>
          <w:tblCellMar>
            <w:top w:w="0" w:type="dxa"/>
            <w:left w:w="0" w:type="dxa"/>
            <w:bottom w:w="0" w:type="dxa"/>
            <w:right w:w="0" w:type="dxa"/>
          </w:tblCellMar>
        </w:tblPrEx>
        <w:trPr>
          <w:trHeight w:val="858" w:hRule="atLeast"/>
          <w:jc w:val="center"/>
        </w:trPr>
        <w:tc>
          <w:tcPr>
            <w:tcW w:w="850" w:type="dxa"/>
            <w:tcBorders>
              <w:top w:val="single" w:color="000000" w:sz="4" w:space="0"/>
              <w:left w:val="single" w:color="000000" w:sz="4" w:space="0"/>
              <w:bottom w:val="single" w:color="000000" w:sz="4" w:space="0"/>
              <w:right w:val="single" w:color="000000" w:sz="4" w:space="0"/>
            </w:tcBorders>
            <w:vAlign w:val="center"/>
          </w:tcPr>
          <w:p>
            <w:pPr>
              <w:tabs>
                <w:tab w:val="left" w:pos="420"/>
              </w:tabs>
              <w:jc w:val="center"/>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5</w:t>
            </w:r>
          </w:p>
        </w:tc>
        <w:tc>
          <w:tcPr>
            <w:tcW w:w="14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实地核查</w:t>
            </w:r>
          </w:p>
        </w:tc>
        <w:tc>
          <w:tcPr>
            <w:tcW w:w="1559"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重要工业产品生产许可证核发</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省市场监管局</w:t>
            </w:r>
          </w:p>
        </w:tc>
        <w:tc>
          <w:tcPr>
            <w:tcW w:w="41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《中华人民共和国工业产品生产许可证管理条例》（国务院令第440号）第十四条、十五条</w:t>
            </w:r>
          </w:p>
        </w:tc>
        <w:tc>
          <w:tcPr>
            <w:tcW w:w="17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实地核查报告</w:t>
            </w:r>
          </w:p>
        </w:tc>
        <w:tc>
          <w:tcPr>
            <w:tcW w:w="11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如有需要，组织专家核查</w:t>
            </w:r>
          </w:p>
        </w:tc>
      </w:tr>
      <w:tr>
        <w:tblPrEx>
          <w:tblCellMar>
            <w:top w:w="0" w:type="dxa"/>
            <w:left w:w="0" w:type="dxa"/>
            <w:bottom w:w="0" w:type="dxa"/>
            <w:right w:w="0" w:type="dxa"/>
          </w:tblCellMar>
        </w:tblPrEx>
        <w:trPr>
          <w:trHeight w:val="2208" w:hRule="atLeast"/>
          <w:jc w:val="center"/>
        </w:trPr>
        <w:tc>
          <w:tcPr>
            <w:tcW w:w="850" w:type="dxa"/>
            <w:tcBorders>
              <w:top w:val="single" w:color="000000" w:sz="4" w:space="0"/>
              <w:left w:val="single" w:color="000000" w:sz="4" w:space="0"/>
              <w:bottom w:val="single" w:color="000000" w:sz="4" w:space="0"/>
              <w:right w:val="single" w:color="000000" w:sz="4" w:space="0"/>
            </w:tcBorders>
            <w:vAlign w:val="center"/>
          </w:tcPr>
          <w:p>
            <w:pPr>
              <w:tabs>
                <w:tab w:val="left" w:pos="420"/>
              </w:tabs>
              <w:jc w:val="center"/>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6</w:t>
            </w:r>
          </w:p>
        </w:tc>
        <w:tc>
          <w:tcPr>
            <w:tcW w:w="14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食品（含保健品）生产技术审查</w:t>
            </w:r>
          </w:p>
        </w:tc>
        <w:tc>
          <w:tcPr>
            <w:tcW w:w="1559"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食品（含保健食品）生产许可</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省、市、县市场监管部门</w:t>
            </w:r>
          </w:p>
        </w:tc>
        <w:tc>
          <w:tcPr>
            <w:tcW w:w="41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《食品生产许可管理办法》（国家市场监督管理总局第24号令）第八条、第二十一条</w:t>
            </w:r>
          </w:p>
        </w:tc>
        <w:tc>
          <w:tcPr>
            <w:tcW w:w="17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exact"/>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《食品、食品添加剂生产许可现场核查评分记录表》《食品、食品添加剂生产许可现场核查报告》、保健食品生产许可技术审查报告</w:t>
            </w:r>
          </w:p>
        </w:tc>
        <w:tc>
          <w:tcPr>
            <w:tcW w:w="11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如有需要，委托核查</w:t>
            </w:r>
          </w:p>
        </w:tc>
      </w:tr>
      <w:tr>
        <w:tblPrEx>
          <w:tblCellMar>
            <w:top w:w="0" w:type="dxa"/>
            <w:left w:w="0" w:type="dxa"/>
            <w:bottom w:w="0" w:type="dxa"/>
            <w:right w:w="0" w:type="dxa"/>
          </w:tblCellMar>
        </w:tblPrEx>
        <w:trPr>
          <w:trHeight w:val="1685" w:hRule="atLeast"/>
          <w:jc w:val="center"/>
        </w:trPr>
        <w:tc>
          <w:tcPr>
            <w:tcW w:w="850" w:type="dxa"/>
            <w:tcBorders>
              <w:top w:val="single" w:color="000000" w:sz="4" w:space="0"/>
              <w:left w:val="single" w:color="000000" w:sz="4" w:space="0"/>
              <w:bottom w:val="single" w:color="000000" w:sz="4" w:space="0"/>
              <w:right w:val="single" w:color="000000" w:sz="4" w:space="0"/>
            </w:tcBorders>
            <w:vAlign w:val="center"/>
          </w:tcPr>
          <w:p>
            <w:pPr>
              <w:tabs>
                <w:tab w:val="left" w:pos="420"/>
              </w:tabs>
              <w:jc w:val="center"/>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7</w:t>
            </w:r>
          </w:p>
        </w:tc>
        <w:tc>
          <w:tcPr>
            <w:tcW w:w="14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食品添加剂生产技术审查</w:t>
            </w:r>
          </w:p>
        </w:tc>
        <w:tc>
          <w:tcPr>
            <w:tcW w:w="1559"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食品添加剂生产许可</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市市场监管局</w:t>
            </w:r>
          </w:p>
        </w:tc>
        <w:tc>
          <w:tcPr>
            <w:tcW w:w="41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《食品生产许可管理办法》（国家市场监督管理总局第24号令）第二十一条</w:t>
            </w:r>
          </w:p>
        </w:tc>
        <w:tc>
          <w:tcPr>
            <w:tcW w:w="17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《食品、食品添加剂生产许可现场核查评分记录表》《食品、食品添加剂生产许可现场核查报告》</w:t>
            </w:r>
          </w:p>
        </w:tc>
        <w:tc>
          <w:tcPr>
            <w:tcW w:w="11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如有需要，委托核查</w:t>
            </w:r>
          </w:p>
        </w:tc>
      </w:tr>
      <w:tr>
        <w:tblPrEx>
          <w:tblCellMar>
            <w:top w:w="0" w:type="dxa"/>
            <w:left w:w="0" w:type="dxa"/>
            <w:bottom w:w="0" w:type="dxa"/>
            <w:right w:w="0" w:type="dxa"/>
          </w:tblCellMar>
        </w:tblPrEx>
        <w:trPr>
          <w:trHeight w:val="1000" w:hRule="atLeast"/>
          <w:jc w:val="center"/>
        </w:trPr>
        <w:tc>
          <w:tcPr>
            <w:tcW w:w="850" w:type="dxa"/>
            <w:tcBorders>
              <w:top w:val="single" w:color="000000" w:sz="4" w:space="0"/>
              <w:left w:val="single" w:color="000000" w:sz="4" w:space="0"/>
              <w:bottom w:val="single" w:color="000000" w:sz="4" w:space="0"/>
              <w:right w:val="single" w:color="000000" w:sz="4" w:space="0"/>
            </w:tcBorders>
            <w:vAlign w:val="center"/>
          </w:tcPr>
          <w:p>
            <w:pPr>
              <w:tabs>
                <w:tab w:val="left" w:pos="420"/>
              </w:tabs>
              <w:jc w:val="center"/>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8</w:t>
            </w:r>
          </w:p>
        </w:tc>
        <w:tc>
          <w:tcPr>
            <w:tcW w:w="14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计量器具型式评价</w:t>
            </w:r>
          </w:p>
        </w:tc>
        <w:tc>
          <w:tcPr>
            <w:tcW w:w="1559"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计量器具型式批准</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省市场监管局</w:t>
            </w:r>
          </w:p>
        </w:tc>
        <w:tc>
          <w:tcPr>
            <w:tcW w:w="41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《计量器具新产品管理办法》（2005年国家质量监督检验检疫总局令第74号）第七条</w:t>
            </w:r>
          </w:p>
        </w:tc>
        <w:tc>
          <w:tcPr>
            <w:tcW w:w="17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计量器具型式评价报告</w:t>
            </w:r>
          </w:p>
        </w:tc>
        <w:tc>
          <w:tcPr>
            <w:tcW w:w="11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如有需要，委托评价</w:t>
            </w:r>
          </w:p>
        </w:tc>
      </w:tr>
      <w:tr>
        <w:tblPrEx>
          <w:tblCellMar>
            <w:top w:w="0" w:type="dxa"/>
            <w:left w:w="0" w:type="dxa"/>
            <w:bottom w:w="0" w:type="dxa"/>
            <w:right w:w="0" w:type="dxa"/>
          </w:tblCellMar>
        </w:tblPrEx>
        <w:trPr>
          <w:trHeight w:val="1214" w:hRule="atLeast"/>
          <w:jc w:val="center"/>
        </w:trPr>
        <w:tc>
          <w:tcPr>
            <w:tcW w:w="850" w:type="dxa"/>
            <w:tcBorders>
              <w:top w:val="single" w:color="000000" w:sz="4" w:space="0"/>
              <w:left w:val="single" w:color="000000" w:sz="4" w:space="0"/>
              <w:bottom w:val="single" w:color="000000" w:sz="4" w:space="0"/>
              <w:right w:val="single" w:color="000000" w:sz="4" w:space="0"/>
            </w:tcBorders>
            <w:vAlign w:val="center"/>
          </w:tcPr>
          <w:p>
            <w:pPr>
              <w:tabs>
                <w:tab w:val="left" w:pos="420"/>
              </w:tabs>
              <w:jc w:val="center"/>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9</w:t>
            </w:r>
          </w:p>
        </w:tc>
        <w:tc>
          <w:tcPr>
            <w:tcW w:w="14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计量标准器具检定或校准</w:t>
            </w:r>
          </w:p>
        </w:tc>
        <w:tc>
          <w:tcPr>
            <w:tcW w:w="1559"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计量标准器具核准</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省、市、县市场监管部门</w:t>
            </w:r>
          </w:p>
        </w:tc>
        <w:tc>
          <w:tcPr>
            <w:tcW w:w="41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《中华人民共和国计量法实施细则》（1987年国务院批准，国务院令第698号修正）第十一条</w:t>
            </w:r>
          </w:p>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《计量标准考核规范》（JJF1033-2016）6.2.2.3</w:t>
            </w:r>
          </w:p>
        </w:tc>
        <w:tc>
          <w:tcPr>
            <w:tcW w:w="17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计量标准报告</w:t>
            </w:r>
          </w:p>
        </w:tc>
        <w:tc>
          <w:tcPr>
            <w:tcW w:w="11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如有需要，委托检定</w:t>
            </w:r>
          </w:p>
        </w:tc>
      </w:tr>
      <w:tr>
        <w:tblPrEx>
          <w:tblCellMar>
            <w:top w:w="0" w:type="dxa"/>
            <w:left w:w="0" w:type="dxa"/>
            <w:bottom w:w="0" w:type="dxa"/>
            <w:right w:w="0" w:type="dxa"/>
          </w:tblCellMar>
        </w:tblPrEx>
        <w:trPr>
          <w:trHeight w:val="1246" w:hRule="atLeast"/>
          <w:jc w:val="center"/>
        </w:trPr>
        <w:tc>
          <w:tcPr>
            <w:tcW w:w="850" w:type="dxa"/>
            <w:tcBorders>
              <w:top w:val="single" w:color="000000" w:sz="4" w:space="0"/>
              <w:left w:val="single" w:color="000000" w:sz="4" w:space="0"/>
              <w:bottom w:val="single" w:color="000000" w:sz="4" w:space="0"/>
              <w:right w:val="single" w:color="000000" w:sz="4" w:space="0"/>
            </w:tcBorders>
            <w:vAlign w:val="center"/>
          </w:tcPr>
          <w:p>
            <w:pPr>
              <w:tabs>
                <w:tab w:val="left" w:pos="420"/>
              </w:tabs>
              <w:jc w:val="center"/>
              <w:rPr>
                <w:rFonts w:hint="default" w:ascii="宋体" w:hAnsi="宋体" w:eastAsiaTheme="minorEastAsia"/>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10</w:t>
            </w:r>
          </w:p>
        </w:tc>
        <w:tc>
          <w:tcPr>
            <w:tcW w:w="14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法定计量检定机构考核</w:t>
            </w:r>
          </w:p>
        </w:tc>
        <w:tc>
          <w:tcPr>
            <w:tcW w:w="1559"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承担国家法定计量检定机构任务授权</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省、市、县市场监管部门</w:t>
            </w:r>
          </w:p>
        </w:tc>
        <w:tc>
          <w:tcPr>
            <w:tcW w:w="41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《法定计量检定机构监督管理办法》（国家质量技术监督局令第15号）第七条</w:t>
            </w:r>
          </w:p>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《法定计量检定机构考核规范》（JJF-2012）9.3</w:t>
            </w:r>
          </w:p>
        </w:tc>
        <w:tc>
          <w:tcPr>
            <w:tcW w:w="17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法定计量检定机构考核报告</w:t>
            </w:r>
          </w:p>
        </w:tc>
        <w:tc>
          <w:tcPr>
            <w:tcW w:w="11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如有需要，委托考核</w:t>
            </w:r>
          </w:p>
        </w:tc>
      </w:tr>
    </w:tbl>
    <w:p>
      <w:pPr>
        <w:spacing w:line="20" w:lineRule="exact"/>
        <w:rPr>
          <w:color w:val="000000" w:themeColor="text1"/>
          <w14:textFill>
            <w14:solidFill>
              <w14:schemeClr w14:val="tx1"/>
            </w14:solidFill>
          </w14:textFill>
        </w:rPr>
      </w:pPr>
    </w:p>
    <w:sectPr>
      <w:footerReference r:id="rId3" w:type="default"/>
      <w:footerReference r:id="rId4" w:type="even"/>
      <w:pgSz w:w="16838" w:h="11906" w:orient="landscape"/>
      <w:pgMar w:top="1588" w:right="1985" w:bottom="1474" w:left="1701"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6004798"/>
    </w:sdtPr>
    <w:sdtEndPr>
      <w:rPr>
        <w:rFonts w:ascii="宋体" w:hAnsi="宋体" w:eastAsia="宋体"/>
        <w:sz w:val="28"/>
        <w:szCs w:val="28"/>
      </w:rPr>
    </w:sdtEndPr>
    <w:sdtContent>
      <w:p>
        <w:pPr>
          <w:pStyle w:val="3"/>
          <w:jc w:val="center"/>
          <w:rPr>
            <w:rFonts w:ascii="宋体" w:hAnsi="宋体" w:eastAsia="宋体"/>
            <w:sz w:val="28"/>
            <w:szCs w:val="28"/>
          </w:rPr>
        </w:pPr>
        <w:r>
          <w:ptab w:relativeTo="margin" w:alignment="right" w:leader="none"/>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3 -</w:t>
        </w:r>
        <w:r>
          <w:rPr>
            <w:rFonts w:ascii="宋体" w:hAnsi="宋体" w:eastAsia="宋体"/>
            <w:sz w:val="28"/>
            <w:szCs w:val="28"/>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eastAsia="宋体"/>
        <w:sz w:val="28"/>
        <w:szCs w:val="28"/>
      </w:rPr>
      <w:id w:val="-443075294"/>
      <w:docPartObj>
        <w:docPartGallery w:val="autotext"/>
      </w:docPartObj>
    </w:sdtPr>
    <w:sdtEndPr>
      <w:rPr>
        <w:rFonts w:ascii="宋体" w:hAnsi="宋体" w:eastAsia="宋体"/>
        <w:sz w:val="28"/>
        <w:szCs w:val="28"/>
      </w:rPr>
    </w:sdtEndPr>
    <w:sdtContent>
      <w:p>
        <w:pPr>
          <w:pStyle w:val="3"/>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rPr>
          <w:t>- 4 -</w:t>
        </w:r>
        <w:r>
          <w:rPr>
            <w:rFonts w:ascii="宋体" w:hAnsi="宋体" w:eastAsia="宋体"/>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754"/>
    <w:rsid w:val="00023200"/>
    <w:rsid w:val="00031866"/>
    <w:rsid w:val="000361EC"/>
    <w:rsid w:val="00070BC2"/>
    <w:rsid w:val="00091B8F"/>
    <w:rsid w:val="001322EA"/>
    <w:rsid w:val="00161754"/>
    <w:rsid w:val="001801C9"/>
    <w:rsid w:val="001F22F8"/>
    <w:rsid w:val="001F7BF2"/>
    <w:rsid w:val="001F7EDA"/>
    <w:rsid w:val="00226DDE"/>
    <w:rsid w:val="002413CE"/>
    <w:rsid w:val="00246530"/>
    <w:rsid w:val="00274519"/>
    <w:rsid w:val="002B359D"/>
    <w:rsid w:val="002B6A62"/>
    <w:rsid w:val="002E47C2"/>
    <w:rsid w:val="002F7655"/>
    <w:rsid w:val="00305341"/>
    <w:rsid w:val="00312043"/>
    <w:rsid w:val="00314BEC"/>
    <w:rsid w:val="003166CA"/>
    <w:rsid w:val="00316B00"/>
    <w:rsid w:val="003608AE"/>
    <w:rsid w:val="003B2493"/>
    <w:rsid w:val="003F7146"/>
    <w:rsid w:val="004000DB"/>
    <w:rsid w:val="00404A60"/>
    <w:rsid w:val="004205DA"/>
    <w:rsid w:val="00444158"/>
    <w:rsid w:val="00453929"/>
    <w:rsid w:val="004A43C7"/>
    <w:rsid w:val="004B34C1"/>
    <w:rsid w:val="004D10DC"/>
    <w:rsid w:val="004E15A4"/>
    <w:rsid w:val="004F598D"/>
    <w:rsid w:val="0053325B"/>
    <w:rsid w:val="005646EE"/>
    <w:rsid w:val="0058472A"/>
    <w:rsid w:val="005C08D3"/>
    <w:rsid w:val="005C5D25"/>
    <w:rsid w:val="006960DE"/>
    <w:rsid w:val="006A3895"/>
    <w:rsid w:val="006A4906"/>
    <w:rsid w:val="006B0640"/>
    <w:rsid w:val="006F717A"/>
    <w:rsid w:val="00732DC4"/>
    <w:rsid w:val="007636FB"/>
    <w:rsid w:val="008D767A"/>
    <w:rsid w:val="008F0290"/>
    <w:rsid w:val="008F387E"/>
    <w:rsid w:val="00900194"/>
    <w:rsid w:val="00952D28"/>
    <w:rsid w:val="00965976"/>
    <w:rsid w:val="0098756D"/>
    <w:rsid w:val="00A351FF"/>
    <w:rsid w:val="00A716F7"/>
    <w:rsid w:val="00AB1634"/>
    <w:rsid w:val="00AB3AE2"/>
    <w:rsid w:val="00AC1629"/>
    <w:rsid w:val="00AF28FE"/>
    <w:rsid w:val="00B43032"/>
    <w:rsid w:val="00B534E6"/>
    <w:rsid w:val="00B658D5"/>
    <w:rsid w:val="00BA08FF"/>
    <w:rsid w:val="00BA4968"/>
    <w:rsid w:val="00BB1394"/>
    <w:rsid w:val="00BB31DF"/>
    <w:rsid w:val="00BC5CC7"/>
    <w:rsid w:val="00C12E26"/>
    <w:rsid w:val="00C43BAC"/>
    <w:rsid w:val="00C53F9E"/>
    <w:rsid w:val="00C82818"/>
    <w:rsid w:val="00C95534"/>
    <w:rsid w:val="00D127E9"/>
    <w:rsid w:val="00D4058B"/>
    <w:rsid w:val="00D514D6"/>
    <w:rsid w:val="00D63B4B"/>
    <w:rsid w:val="00D76327"/>
    <w:rsid w:val="00DA124E"/>
    <w:rsid w:val="00E73213"/>
    <w:rsid w:val="00E77F62"/>
    <w:rsid w:val="00ED3AD6"/>
    <w:rsid w:val="00EF425F"/>
    <w:rsid w:val="00F02CFE"/>
    <w:rsid w:val="00F04170"/>
    <w:rsid w:val="00F25CA5"/>
    <w:rsid w:val="00F57E64"/>
    <w:rsid w:val="00F67913"/>
    <w:rsid w:val="00F8681E"/>
    <w:rsid w:val="00F90D1D"/>
    <w:rsid w:val="00FD632D"/>
    <w:rsid w:val="0B647B89"/>
    <w:rsid w:val="0FF636A3"/>
    <w:rsid w:val="1044585E"/>
    <w:rsid w:val="12C67658"/>
    <w:rsid w:val="15640538"/>
    <w:rsid w:val="1F075DCF"/>
    <w:rsid w:val="1F1776EF"/>
    <w:rsid w:val="2071010E"/>
    <w:rsid w:val="239F4619"/>
    <w:rsid w:val="2B566224"/>
    <w:rsid w:val="330E2094"/>
    <w:rsid w:val="3A7A474C"/>
    <w:rsid w:val="3C0E46EE"/>
    <w:rsid w:val="40FE093F"/>
    <w:rsid w:val="41A82C7B"/>
    <w:rsid w:val="44B70E66"/>
    <w:rsid w:val="4528327A"/>
    <w:rsid w:val="45E476E6"/>
    <w:rsid w:val="49220D68"/>
    <w:rsid w:val="4D005BF5"/>
    <w:rsid w:val="4D4E1520"/>
    <w:rsid w:val="4FC22234"/>
    <w:rsid w:val="52975D0F"/>
    <w:rsid w:val="52C97C51"/>
    <w:rsid w:val="57E446E0"/>
    <w:rsid w:val="59A12778"/>
    <w:rsid w:val="59A61F1B"/>
    <w:rsid w:val="5FCC3A64"/>
    <w:rsid w:val="61607164"/>
    <w:rsid w:val="6546617B"/>
    <w:rsid w:val="65B44421"/>
    <w:rsid w:val="67591BC7"/>
    <w:rsid w:val="67E109C2"/>
    <w:rsid w:val="68350504"/>
    <w:rsid w:val="691A67F7"/>
    <w:rsid w:val="6A943EFA"/>
    <w:rsid w:val="6D1C06D1"/>
    <w:rsid w:val="6FC34556"/>
    <w:rsid w:val="6FED0048"/>
    <w:rsid w:val="76270A7A"/>
    <w:rsid w:val="788F4DBE"/>
    <w:rsid w:val="792A7CE7"/>
    <w:rsid w:val="7AF71BF0"/>
    <w:rsid w:val="7FB22C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3"/>
    <w:unhideWhenUsed/>
    <w:uiPriority w:val="0"/>
    <w:rPr>
      <w:sz w:val="18"/>
      <w:szCs w:val="18"/>
    </w:rPr>
  </w:style>
  <w:style w:type="paragraph" w:styleId="3">
    <w:name w:val="footer"/>
    <w:basedOn w:val="1"/>
    <w:link w:val="12"/>
    <w:unhideWhenUsed/>
    <w:qFormat/>
    <w:uiPriority w:val="0"/>
    <w:pPr>
      <w:tabs>
        <w:tab w:val="center" w:pos="4153"/>
        <w:tab w:val="right" w:pos="8306"/>
      </w:tabs>
      <w:snapToGrid w:val="0"/>
      <w:jc w:val="left"/>
    </w:pPr>
    <w:rPr>
      <w:sz w:val="18"/>
      <w:szCs w:val="18"/>
    </w:rPr>
  </w:style>
  <w:style w:type="paragraph" w:styleId="4">
    <w:name w:val="header"/>
    <w:basedOn w:val="1"/>
    <w:link w:val="11"/>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character" w:styleId="8">
    <w:name w:val="Strong"/>
    <w:basedOn w:val="7"/>
    <w:qFormat/>
    <w:uiPriority w:val="22"/>
    <w:rPr>
      <w:b/>
    </w:rPr>
  </w:style>
  <w:style w:type="character" w:styleId="9">
    <w:name w:val="FollowedHyperlink"/>
    <w:basedOn w:val="7"/>
    <w:semiHidden/>
    <w:unhideWhenUsed/>
    <w:qFormat/>
    <w:uiPriority w:val="99"/>
    <w:rPr>
      <w:color w:val="333333"/>
      <w:u w:val="none"/>
    </w:rPr>
  </w:style>
  <w:style w:type="character" w:styleId="10">
    <w:name w:val="Hyperlink"/>
    <w:basedOn w:val="7"/>
    <w:semiHidden/>
    <w:unhideWhenUsed/>
    <w:qFormat/>
    <w:uiPriority w:val="99"/>
    <w:rPr>
      <w:color w:val="333333"/>
      <w:u w:val="none"/>
    </w:rPr>
  </w:style>
  <w:style w:type="character" w:customStyle="1" w:styleId="11">
    <w:name w:val="页眉 Char"/>
    <w:basedOn w:val="7"/>
    <w:link w:val="4"/>
    <w:qFormat/>
    <w:uiPriority w:val="0"/>
    <w:rPr>
      <w:sz w:val="18"/>
      <w:szCs w:val="18"/>
    </w:rPr>
  </w:style>
  <w:style w:type="character" w:customStyle="1" w:styleId="12">
    <w:name w:val="页脚 Char"/>
    <w:basedOn w:val="7"/>
    <w:link w:val="3"/>
    <w:qFormat/>
    <w:uiPriority w:val="0"/>
    <w:rPr>
      <w:sz w:val="18"/>
      <w:szCs w:val="18"/>
    </w:rPr>
  </w:style>
  <w:style w:type="character" w:customStyle="1" w:styleId="13">
    <w:name w:val="批注框文本 Char"/>
    <w:basedOn w:val="7"/>
    <w:link w:val="2"/>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032A5B-D7B6-4610-8FE6-6058B189B08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63</Pages>
  <Words>4941</Words>
  <Characters>28169</Characters>
  <Lines>234</Lines>
  <Paragraphs>66</Paragraphs>
  <TotalTime>24</TotalTime>
  <ScaleCrop>false</ScaleCrop>
  <LinksUpToDate>false</LinksUpToDate>
  <CharactersWithSpaces>33044</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2020-12-28T02:24:00Z</dcterms:created>
  <dc:creator>lenovo</dc:creator>
  <cp:lastModifiedBy>sifan</cp:lastModifiedBy>
  <cp:lastPrinted>2020-11-30T03:44:00Z</cp:lastPrinted>
  <dcterms:modified xsi:type="dcterms:W3CDTF">2021-01-15T02:32:45Z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