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681" w:rsidRDefault="00E15FDF">
      <w:pPr>
        <w:spacing w:line="600" w:lineRule="exact"/>
        <w:jc w:val="center"/>
        <w:rPr>
          <w:rFonts w:ascii="方正小标宋简体" w:eastAsia="方正小标宋简体" w:hAnsi="方正小标宋简体" w:cs="方正小标宋简体"/>
          <w:color w:val="000000"/>
          <w:kern w:val="0"/>
          <w:sz w:val="44"/>
          <w:szCs w:val="44"/>
        </w:rPr>
      </w:pPr>
      <w:r>
        <w:rPr>
          <w:rFonts w:ascii="方正小标宋简体" w:eastAsia="方正小标宋简体" w:hAnsi="方正小标宋简体" w:cs="方正小标宋简体" w:hint="eastAsia"/>
          <w:color w:val="000000"/>
          <w:kern w:val="0"/>
          <w:sz w:val="44"/>
          <w:szCs w:val="44"/>
        </w:rPr>
        <w:t>河北省市场监管系统</w:t>
      </w:r>
      <w:r w:rsidR="00B228ED">
        <w:rPr>
          <w:rFonts w:ascii="方正小标宋简体" w:eastAsia="方正小标宋简体" w:hAnsi="方正小标宋简体" w:cs="方正小标宋简体" w:hint="eastAsia"/>
          <w:color w:val="000000"/>
          <w:kern w:val="0"/>
          <w:sz w:val="44"/>
          <w:szCs w:val="44"/>
        </w:rPr>
        <w:t>公共服务事项通用目录（2020年版）</w:t>
      </w:r>
    </w:p>
    <w:p w:rsidR="008A3681" w:rsidRDefault="00B228ED">
      <w:pPr>
        <w:spacing w:line="600" w:lineRule="exact"/>
        <w:jc w:val="center"/>
        <w:rPr>
          <w:rFonts w:ascii="仿宋_GB2312" w:eastAsia="仿宋_GB2312" w:hAnsi="仿宋_GB2312" w:cs="仿宋_GB2312"/>
          <w:color w:val="000000"/>
          <w:kern w:val="0"/>
          <w:sz w:val="32"/>
          <w:szCs w:val="32"/>
        </w:rPr>
      </w:pPr>
      <w:r>
        <w:rPr>
          <w:rFonts w:ascii="仿宋_GB2312" w:eastAsia="仿宋_GB2312" w:hAnsi="仿宋_GB2312" w:cs="仿宋_GB2312" w:hint="eastAsia"/>
          <w:color w:val="000000"/>
          <w:kern w:val="0"/>
          <w:sz w:val="32"/>
          <w:szCs w:val="32"/>
        </w:rPr>
        <w:t>（共计</w:t>
      </w:r>
      <w:r w:rsidR="008F39AD">
        <w:rPr>
          <w:rFonts w:ascii="仿宋_GB2312" w:eastAsia="仿宋_GB2312" w:hAnsi="仿宋_GB2312" w:cs="仿宋_GB2312" w:hint="eastAsia"/>
          <w:color w:val="000000"/>
          <w:kern w:val="0"/>
          <w:sz w:val="32"/>
          <w:szCs w:val="32"/>
        </w:rPr>
        <w:t>38</w:t>
      </w:r>
      <w:r>
        <w:rPr>
          <w:rFonts w:ascii="仿宋_GB2312" w:eastAsia="仿宋_GB2312" w:hAnsi="仿宋_GB2312" w:cs="仿宋_GB2312" w:hint="eastAsia"/>
          <w:color w:val="000000"/>
          <w:kern w:val="0"/>
          <w:sz w:val="32"/>
          <w:szCs w:val="32"/>
        </w:rPr>
        <w:t>项）</w:t>
      </w:r>
    </w:p>
    <w:tbl>
      <w:tblPr>
        <w:tblW w:w="140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88"/>
        <w:gridCol w:w="1804"/>
        <w:gridCol w:w="1065"/>
        <w:gridCol w:w="1798"/>
        <w:gridCol w:w="1332"/>
        <w:gridCol w:w="7438"/>
      </w:tblGrid>
      <w:tr w:rsidR="008A3681">
        <w:trPr>
          <w:trHeight w:val="620"/>
        </w:trPr>
        <w:tc>
          <w:tcPr>
            <w:tcW w:w="588"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序号</w:t>
            </w:r>
          </w:p>
        </w:tc>
        <w:tc>
          <w:tcPr>
            <w:tcW w:w="1804"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主项名称</w:t>
            </w:r>
          </w:p>
        </w:tc>
        <w:tc>
          <w:tcPr>
            <w:tcW w:w="1065"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子项名称</w:t>
            </w:r>
          </w:p>
        </w:tc>
        <w:tc>
          <w:tcPr>
            <w:tcW w:w="1798"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省级业务指导部门</w:t>
            </w:r>
          </w:p>
        </w:tc>
        <w:tc>
          <w:tcPr>
            <w:tcW w:w="1332"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行使层级</w:t>
            </w:r>
          </w:p>
        </w:tc>
        <w:tc>
          <w:tcPr>
            <w:tcW w:w="7438" w:type="dxa"/>
            <w:tcBorders>
              <w:top w:val="single" w:sz="4" w:space="0" w:color="000000"/>
              <w:left w:val="single" w:sz="4" w:space="0" w:color="000000"/>
              <w:bottom w:val="nil"/>
              <w:right w:val="single" w:sz="4" w:space="0" w:color="000000"/>
            </w:tcBorders>
            <w:shd w:val="clear" w:color="auto" w:fill="D9D9D9"/>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b/>
                <w:color w:val="000000"/>
                <w:sz w:val="20"/>
                <w:szCs w:val="20"/>
              </w:rPr>
            </w:pPr>
            <w:r>
              <w:rPr>
                <w:rFonts w:ascii="宋体" w:hAnsi="宋体" w:cs="宋体" w:hint="eastAsia"/>
                <w:b/>
                <w:color w:val="000000"/>
                <w:kern w:val="0"/>
                <w:sz w:val="20"/>
                <w:szCs w:val="20"/>
              </w:rPr>
              <w:t>法律依据</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特种设备行政许可信息查询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特种设备生产和充装单位许可信息查询</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《中华人民共和国特种设备安全法》（2013年6月29日中华人民共和国主席令第四号）第十八条。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特种设备行政许可信息查询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特种设备检验检测机构核准证查询</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《中华人民共和国特种设备安全法》（2013年6月29日中华人民共和国主席令第四号）第五十条。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特种设备安全状况公布</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《中华人民共和国特种设备安全法》（2013年6月29日中华人民共和国主席令第四号）第六十八条。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4</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地方标准发布</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《地方标准管理办法》（2020年1月16日国家市场监督管理总局令第26号）第二十一条。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5</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法定计量检定机构查询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中华人民共和国计量法》（1985年9月6日第六届全国人民代表大会常务委员会第十二次会议通过，根据2018年10月26日第十三届全国人民代表大会常务委员会第六次会议《关于修改〈中华人民共和国野生动物保护法〉等十五部法律的决定》修正）第十九条；</w:t>
            </w:r>
            <w:r>
              <w:rPr>
                <w:rFonts w:ascii="宋体" w:hAnsi="宋体" w:cs="宋体" w:hint="eastAsia"/>
                <w:color w:val="000000"/>
                <w:kern w:val="0"/>
                <w:sz w:val="20"/>
                <w:szCs w:val="20"/>
              </w:rPr>
              <w:br/>
              <w:t>2.《中华人民共和国计量法实施细则》(1987年2月1日国家计量局发布，2018年3月19日中华人民共和国国务院令第698号修正)第二十七条。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6</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法定计量检定机构计量授权证书查询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中华人民共和国计量法》（1985年9月6日第六届全国人民代表大会常务委员会第十二次会议通过，根据2018年10月26日第十三届全国人民代表大会常务委员会第六次会议《关于修改〈中华人民共和国野生动物保护法〉等十五部法律的决定》修正）第十九条；</w:t>
            </w:r>
            <w:r>
              <w:rPr>
                <w:rFonts w:ascii="宋体" w:hAnsi="宋体" w:cs="宋体" w:hint="eastAsia"/>
                <w:color w:val="000000"/>
                <w:kern w:val="0"/>
                <w:sz w:val="20"/>
                <w:szCs w:val="20"/>
              </w:rPr>
              <w:br/>
            </w:r>
            <w:r>
              <w:rPr>
                <w:rFonts w:ascii="宋体" w:hAnsi="宋体" w:cs="宋体" w:hint="eastAsia"/>
                <w:color w:val="000000"/>
                <w:kern w:val="0"/>
                <w:sz w:val="20"/>
                <w:szCs w:val="20"/>
              </w:rPr>
              <w:lastRenderedPageBreak/>
              <w:t>2.《中华人民共和国计量法实施细则》(1987年2月1日国家计量局发布，2018年3月19日中华人民共和国国务院令第698号修正)第二十七条。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7</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地方计量技术规范查询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计量法》（1985年9月6日第六届全国人民代表大会常务委员会第十二次会议通过，根据2018年10月26日第十三届全国人民代表大会常务委员会第六次会议《关于修改〈中华人民共和国野生动物保护法〉等十五部法律的决定》修正）第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8</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计量标准考核证书查询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计量标准考核办法》（2005年1月14日国家质量监督检验检疫总局令第72号公布，根据2018年3月6日国家质量监督检验检疫总局令第196号《国家质量监督检验检验总局关于废止和修改部分规章的决定》修改）第十六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9</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计量器具型式批准查询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《计量器具新产品管理办法》（2005年5月20日国家质量监督检验检疫总局令第74号）第六条。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10</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社会公用计量标准证书查询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《国家质量监督检验检疫总局办公厅关于启用新版社会公用计量标准证书和计量标准考核证书的通知》（质检办量〔2005〕45号）。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11</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定量包装商品生产企业计量保证能力自我声明</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widowControl/>
              <w:spacing w:line="300" w:lineRule="exact"/>
              <w:jc w:val="center"/>
              <w:textAlignment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kern w:val="0"/>
                <w:sz w:val="20"/>
                <w:szCs w:val="20"/>
              </w:rPr>
            </w:pPr>
            <w:r>
              <w:rPr>
                <w:rFonts w:ascii="宋体" w:hAnsi="宋体" w:cs="宋体" w:hint="eastAsia"/>
                <w:color w:val="000000"/>
                <w:kern w:val="0"/>
                <w:sz w:val="20"/>
                <w:szCs w:val="20"/>
              </w:rPr>
              <w:t>1.《定量包装商品计量监督管理办法》（2005年5月30日国家质量监督检验检疫总局令第75号）第十五条；</w:t>
            </w:r>
          </w:p>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2.《关于全面实施定量包装商品生产企业计量保证能力自我声明制度的通知》（国市监计量〔2018〕240号）。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12</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诚信计量承诺单位</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kern w:val="0"/>
                <w:sz w:val="20"/>
                <w:szCs w:val="20"/>
              </w:rPr>
            </w:pPr>
            <w:r>
              <w:rPr>
                <w:rFonts w:ascii="宋体" w:hAnsi="宋体" w:cs="宋体" w:hint="eastAsia"/>
                <w:color w:val="000000"/>
                <w:kern w:val="0"/>
                <w:sz w:val="20"/>
                <w:szCs w:val="20"/>
              </w:rPr>
              <w:t>1.《计量发展规划（2013-2020年）》（国发〔2013〕10号）；</w:t>
            </w:r>
          </w:p>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2.《河北省人民政府&lt;关于贯彻落实计量发展规划（2013-2020年）的实施意见&gt;》（冀政〔2014〕17号）。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13</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注册计量师注册</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二级注册计量师注册</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《市场监管总局人力资源社会保障部关于印发&lt;注册计量师职业资格制度规定&gt;&lt;注册计量师职业资格考试实施办法&gt;的通知》（国市监计量〔2019〕197号）。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14</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保健食品广告批准文号查询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1.《药品、医疗器械、保健食品、特殊医学用途配方食品广告审查管理暂行办法》（2019年12月13日国家市场监督管理总局第21号令）第十七条；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E15FDF">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15</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食品相关产品生产许可证查询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中华人民共和国食品安全法》（2009年2月28日第十一届全国人民代表大会常务委员会第七次会议通过，根据2018年12月29日第十三届全国人民代表大会常务委员会第七次会议《关于修改〈中华人民共和国产品质量法〉等五部法律的决定》修正）第四十一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16</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食品生产企业许可信息查询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中华人民共和国食品安全法》（2009年2月28日第十一届全国人民代表大会常务委员会第七次会议通过，根据2018年12月29日第十三届全国人民代表大会常务委员会第七次会议《关于修改〈中华人民共和国产品质量法〉等五部法律的决定》修正）第三十五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17</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河北省检验检测机构资质认定公众查询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sz w:val="20"/>
                <w:szCs w:val="20"/>
              </w:rPr>
              <w:t>依据部门职责和服务职能提供公共服务。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18</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国家知识产权示范企业推荐</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《国家知识产权示范企业培育工作方案》。</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19</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国家知识产权优势企业推荐</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《国家知识产权示范企业培育工作方案》。</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20</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食品经营许可查询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食品销售</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1.《食品经营许可管理办法》（2015年8月31日国家食品药品监督管理总局令第17号公布，根据2017年11月7日国家食品药品监督管理总局局务会议《关于修改部分规章的决定》修正）第六条；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21</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食品经营许可查询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餐饮服务</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1.《食品经营许可管理办法》（2015年8月31日国家食品药品监督管理总局令第17号公布，根据2017年11月7日国家食品药品监督管理总局局务会议《关于修改部分规章的决定》修正）第六条；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22</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食品小作坊登记查询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1.《食品经营许可管理办法》（2015年8月31日国家食品药品监督管理总局令第17号公布，根据2017年11月7日国家食品药品监督管理总局局务会议《关于修改部分规章的决定》修正）第六条；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23</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食品小餐饮登记查询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1.《食品经营许可管理办法》（2015年8月31日国家食品药品监督管理总局令第17号公布，根据2017年11月7日国家食品药品监督管理总局局务会议《关于修改部分规章的决定》修正）第六条；</w:t>
            </w:r>
            <w:r>
              <w:rPr>
                <w:rFonts w:ascii="宋体" w:hAnsi="宋体" w:cs="宋体" w:hint="eastAsia"/>
                <w:color w:val="000000"/>
                <w:kern w:val="0"/>
                <w:sz w:val="20"/>
                <w:szCs w:val="20"/>
              </w:rPr>
              <w:br/>
              <w:t>2.《中华人民共和国行政许可法》（2003年8月27日中华人民共和国主席令第七号公布，根据2019年4月23日第十三届全国人民代表大会常务委员会第十次会议《关于修改〈中华人民共和国建筑法〉等八部法律的决定》修正）第四十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24</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企业标准制修订技术服务</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《中华人民共和国标准化法》(1988年12月29日中华人民共和国主席令第十一号，2017年11月4日第十二届全国人民代表大会常务委员会第三十次会议修订)第二十九条、第三十条、第三十一条。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25</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企业登记档案资料查询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《企业登记档案资料查询办法》(工商企字〔1996〕第398号)。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26</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企业名称自主查询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《国务院关于取消和下放一批行政许可事项的决定》（国发〔2019〕6号）附件1第24项。</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27</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食品质量检测报告查询</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食品安全法》(2009年2月28日第十一届全国人民代表大会常务委员会第七次会议通过，根据2018年12月29日第十三届全国人民代表大会常务委员会第七次会议《关于修改〈中华人民共和国产品质量法〉等五部法律的决定》修正)第十</w:t>
            </w:r>
            <w:r>
              <w:rPr>
                <w:rFonts w:ascii="宋体" w:hAnsi="宋体" w:cs="宋体" w:hint="eastAsia"/>
                <w:color w:val="000000"/>
                <w:kern w:val="0"/>
                <w:sz w:val="20"/>
                <w:szCs w:val="20"/>
              </w:rPr>
              <w:lastRenderedPageBreak/>
              <w:t>七条。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28</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受理和调解消费纠纷</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河北省消费者权益保护条例》（1988年11月24日河北省第七届人民代表大会常务委员会第四次会议通过，2017年7月28日河北省第十二届人民代表大会常务委员会第三十一次会议修订）第五十条、第五十一条、第五十二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29</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消费调查评议结果公布</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消费者权益保护法》(1993年10月31日第八届全国人民代表大会常务委员会第四次会议通过，根据2013年10月25日第十二届全国人民代表大会常务委员会第五次会议《关于修改＜中华人民共和国消费者权益保护法＞的决定》第二次修正)第三十三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30</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消费警示信息发布</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kern w:val="0"/>
                <w:sz w:val="20"/>
                <w:szCs w:val="20"/>
              </w:rPr>
            </w:pPr>
            <w:r>
              <w:rPr>
                <w:rFonts w:ascii="宋体" w:hAnsi="宋体" w:cs="宋体" w:hint="eastAsia"/>
                <w:color w:val="000000"/>
                <w:kern w:val="0"/>
                <w:sz w:val="20"/>
                <w:szCs w:val="20"/>
              </w:rPr>
              <w:t>1.《中华人民共和国消费者权益保护法实施条例》第四十三条、第四十四条；</w:t>
            </w:r>
          </w:p>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2.《中华人民共和国消费者权益保护法》(1993年10月31日第八届全国人民代表大会常务委员会第四次会议通过，根据2013年10月25日第十二届全国人民代表大会常务委员会第五次会议《关于修改＜中华人民共和国消费者权益保护法＞的决定》第二次修正)第三十三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31</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消费纠纷调解</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消费者权益保护法》(1993年10月31日第八届全国人民代表大会常务委员会第四次会议通过，根据2013年10月25日第十二届全国人民代表大会常务委员会第五次会议《关于修改＜中华人民共和国消费者权益保护法＞的决定》第二次修正)第三十九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32</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消费者投诉受理</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中华人民共和国消费者权益保护法》(1993年10月31日第八届全国人民代表大会常务委员会第四次会议通过，根据2013年10月25日第十二届全国人民代表大会常务委员会第五次会议《关于修改＜中华人民共和国消费者权益保护法＞的决定》第二次修正)第四十六条、第四十七条；</w:t>
            </w:r>
            <w:r>
              <w:rPr>
                <w:rFonts w:ascii="宋体" w:hAnsi="宋体" w:cs="宋体" w:hint="eastAsia"/>
                <w:color w:val="000000"/>
                <w:kern w:val="0"/>
                <w:sz w:val="20"/>
                <w:szCs w:val="20"/>
              </w:rPr>
              <w:br/>
              <w:t>2.《市场监督管理投诉举报处理暂行办法》（国家市场监督管理总局令第20号）第十四条。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33</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食品安全信息发布</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食品安全法》（2009年2月28日第十一届全国人民代表大会常务委员会第七次会议通过，根据2018年12月29日第十三届全国人民代表大会常务委员会第七次会议《关于修改〈中华人民共和国产品质量法〉等五部法律的决定》修正）第一百一十八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lastRenderedPageBreak/>
              <w:t>34</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消费者权益保护宣传咨询服务</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28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河北省市场监督管理局（河北省消费者权益保护委员会）</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28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中华人民共和国消费者权益保护法》(1993年10月31日第八届全国人民代表大会常务委员会第四次会议通过，根据2013年10月25日第十二届全国人民代表大会常务委员会第五次会议《关于修改＜中华人民共和国消费者权益保护法＞的决定》第二次修正)第三十七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35</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申报使用国家地理标志保护产品专用标志</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河北省市场监督管理局（河北省知识产权局）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《国家地理标志产品保护规定》（2005年6月7日国家质检总局令第78号）第八条、第九条。</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36</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专利申请促进工作</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8A3681">
            <w:pPr>
              <w:spacing w:line="300" w:lineRule="exact"/>
              <w:jc w:val="center"/>
              <w:rPr>
                <w:rFonts w:ascii="宋体" w:hAnsi="宋体" w:cs="宋体"/>
                <w:color w:val="000000"/>
                <w:sz w:val="20"/>
                <w:szCs w:val="20"/>
              </w:rPr>
            </w:pP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河北省市场监督管理局（河北省知识产权局）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1.《国家知识产权局关于印发进一步提升专利申请质量的若干意见》（国知发管字〔2013〕87号）；</w:t>
            </w:r>
            <w:r>
              <w:rPr>
                <w:rFonts w:ascii="宋体" w:hAnsi="宋体" w:cs="宋体" w:hint="eastAsia"/>
                <w:color w:val="000000"/>
                <w:kern w:val="0"/>
                <w:sz w:val="20"/>
                <w:szCs w:val="20"/>
              </w:rPr>
              <w:br/>
              <w:t>2.《关于印发&lt;全国专利事业发展战略（2011-2020年）的通知》（国知发办字〔2012〕126号）。</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37</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专利资助</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PCT专利授权资助</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河北省市场监督管理局（河北省知识产权局）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kern w:val="0"/>
                <w:sz w:val="20"/>
                <w:szCs w:val="20"/>
              </w:rPr>
              <w:t>1.《知识产权认证管理办法》（中国国家认证认可监督管理委员会国家知识产权局公告2018年第5号）第二十二条；</w:t>
            </w:r>
            <w:r>
              <w:rPr>
                <w:rFonts w:ascii="宋体" w:hAnsi="宋体" w:cs="宋体" w:hint="eastAsia"/>
                <w:color w:val="000000"/>
                <w:kern w:val="0"/>
                <w:sz w:val="20"/>
                <w:szCs w:val="20"/>
              </w:rPr>
              <w:br/>
              <w:t>2.《河北省专利资助暂行办法》（2019年12月29日省政府第74次常务会议审议通过）。</w:t>
            </w:r>
          </w:p>
        </w:tc>
      </w:tr>
      <w:tr w:rsidR="008A3681">
        <w:trPr>
          <w:trHeight w:val="700"/>
        </w:trPr>
        <w:tc>
          <w:tcPr>
            <w:tcW w:w="58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447D68">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38</w:t>
            </w:r>
          </w:p>
        </w:tc>
        <w:tc>
          <w:tcPr>
            <w:tcW w:w="1804"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专利资助</w:t>
            </w:r>
          </w:p>
        </w:tc>
        <w:tc>
          <w:tcPr>
            <w:tcW w:w="1065"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国内发明专利授权资助</w:t>
            </w:r>
          </w:p>
        </w:tc>
        <w:tc>
          <w:tcPr>
            <w:tcW w:w="179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河北省市场监督管理局（河北省知识产权局）</w:t>
            </w:r>
          </w:p>
        </w:tc>
        <w:tc>
          <w:tcPr>
            <w:tcW w:w="1332"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center"/>
              <w:textAlignment w:val="center"/>
              <w:rPr>
                <w:rFonts w:ascii="宋体" w:hAnsi="宋体" w:cs="宋体"/>
                <w:color w:val="000000"/>
                <w:sz w:val="20"/>
                <w:szCs w:val="20"/>
              </w:rPr>
            </w:pPr>
            <w:r>
              <w:rPr>
                <w:rFonts w:ascii="宋体" w:hAnsi="宋体" w:cs="宋体" w:hint="eastAsia"/>
                <w:color w:val="000000"/>
                <w:kern w:val="0"/>
                <w:sz w:val="20"/>
                <w:szCs w:val="20"/>
              </w:rPr>
              <w:t>省级、市级、县级</w:t>
            </w:r>
          </w:p>
        </w:tc>
        <w:tc>
          <w:tcPr>
            <w:tcW w:w="7438" w:type="dxa"/>
            <w:tcBorders>
              <w:top w:val="single" w:sz="4" w:space="0" w:color="000000"/>
              <w:left w:val="single" w:sz="4" w:space="0" w:color="000000"/>
              <w:bottom w:val="single" w:sz="4" w:space="0" w:color="000000"/>
              <w:right w:val="single" w:sz="4" w:space="0" w:color="000000"/>
            </w:tcBorders>
            <w:noWrap/>
            <w:tcMar>
              <w:top w:w="12" w:type="dxa"/>
              <w:left w:w="12" w:type="dxa"/>
              <w:right w:w="12" w:type="dxa"/>
            </w:tcMar>
            <w:vAlign w:val="center"/>
          </w:tcPr>
          <w:p w:rsidR="008A3681" w:rsidRDefault="00B228ED">
            <w:pPr>
              <w:widowControl/>
              <w:spacing w:line="300" w:lineRule="exact"/>
              <w:jc w:val="left"/>
              <w:textAlignment w:val="center"/>
              <w:rPr>
                <w:rFonts w:ascii="宋体" w:hAnsi="宋体" w:cs="宋体"/>
                <w:color w:val="000000"/>
                <w:sz w:val="20"/>
                <w:szCs w:val="20"/>
              </w:rPr>
            </w:pPr>
            <w:r>
              <w:rPr>
                <w:rFonts w:ascii="宋体" w:hAnsi="宋体" w:cs="宋体" w:hint="eastAsia"/>
                <w:color w:val="000000"/>
                <w:sz w:val="20"/>
                <w:szCs w:val="20"/>
              </w:rPr>
              <w:t>依据部门职责和服务职能提供公共服务。</w:t>
            </w:r>
          </w:p>
        </w:tc>
      </w:tr>
    </w:tbl>
    <w:p w:rsidR="008A3681" w:rsidRDefault="008A3681">
      <w:bookmarkStart w:id="0" w:name="_GoBack"/>
      <w:bookmarkEnd w:id="0"/>
    </w:p>
    <w:sectPr w:rsidR="008A3681" w:rsidSect="008A3681">
      <w:footerReference w:type="default" r:id="rId7"/>
      <w:pgSz w:w="16838" w:h="11906" w:orient="landscape"/>
      <w:pgMar w:top="1587" w:right="1985" w:bottom="1474" w:left="1701" w:header="851" w:footer="992" w:gutter="0"/>
      <w:pgNumType w:fmt="numberInDash" w:chapSep="emDash"/>
      <w:cols w:space="0"/>
      <w:docGrid w:type="linesAndChar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16E9C" w:rsidRDefault="00016E9C" w:rsidP="008A3681">
      <w:r>
        <w:separator/>
      </w:r>
    </w:p>
  </w:endnote>
  <w:endnote w:type="continuationSeparator" w:id="1">
    <w:p w:rsidR="00016E9C" w:rsidRDefault="00016E9C" w:rsidP="008A36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汉仪书宋二KW">
    <w:altName w:val="宋体"/>
    <w:charset w:val="00"/>
    <w:family w:val="auto"/>
    <w:pitch w:val="default"/>
    <w:sig w:usb0="00000000" w:usb1="00000000" w:usb2="00000000" w:usb3="00000000" w:csb0="0000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8782729"/>
    </w:sdtPr>
    <w:sdtEndPr>
      <w:rPr>
        <w:rFonts w:ascii="宋体" w:eastAsia="宋体" w:hAnsi="宋体"/>
        <w:sz w:val="28"/>
        <w:szCs w:val="28"/>
      </w:rPr>
    </w:sdtEndPr>
    <w:sdtContent>
      <w:p w:rsidR="008A3681" w:rsidRDefault="005B2432">
        <w:pPr>
          <w:pStyle w:val="a4"/>
          <w:jc w:val="center"/>
          <w:rPr>
            <w:rFonts w:ascii="宋体" w:eastAsia="宋体" w:hAnsi="宋体"/>
            <w:sz w:val="28"/>
            <w:szCs w:val="28"/>
          </w:rPr>
        </w:pPr>
        <w:r>
          <w:rPr>
            <w:rFonts w:ascii="宋体" w:eastAsia="宋体" w:hAnsi="宋体"/>
            <w:sz w:val="28"/>
            <w:szCs w:val="28"/>
          </w:rPr>
          <w:fldChar w:fldCharType="begin"/>
        </w:r>
        <w:r w:rsidR="00B228ED">
          <w:rPr>
            <w:rFonts w:ascii="宋体" w:eastAsia="宋体" w:hAnsi="宋体"/>
            <w:sz w:val="28"/>
            <w:szCs w:val="28"/>
          </w:rPr>
          <w:instrText>PAGE   \* MERGEFORMAT</w:instrText>
        </w:r>
        <w:r>
          <w:rPr>
            <w:rFonts w:ascii="宋体" w:eastAsia="宋体" w:hAnsi="宋体"/>
            <w:sz w:val="28"/>
            <w:szCs w:val="28"/>
          </w:rPr>
          <w:fldChar w:fldCharType="separate"/>
        </w:r>
        <w:r w:rsidR="008F39AD" w:rsidRPr="008F39AD">
          <w:rPr>
            <w:rFonts w:ascii="宋体" w:eastAsia="宋体" w:hAnsi="宋体"/>
            <w:noProof/>
            <w:sz w:val="28"/>
            <w:szCs w:val="28"/>
            <w:lang w:val="zh-CN"/>
          </w:rPr>
          <w:t>-</w:t>
        </w:r>
        <w:r w:rsidR="008F39AD">
          <w:rPr>
            <w:rFonts w:ascii="宋体" w:eastAsia="宋体" w:hAnsi="宋体"/>
            <w:noProof/>
            <w:sz w:val="28"/>
            <w:szCs w:val="28"/>
          </w:rPr>
          <w:t xml:space="preserve"> 1 -</w:t>
        </w:r>
        <w:r>
          <w:rPr>
            <w:rFonts w:ascii="宋体" w:eastAsia="宋体" w:hAnsi="宋体"/>
            <w:sz w:val="28"/>
            <w:szCs w:val="28"/>
          </w:rPr>
          <w:fldChar w:fldCharType="end"/>
        </w:r>
      </w:p>
    </w:sdtContent>
  </w:sdt>
  <w:p w:rsidR="008A3681" w:rsidRDefault="008A3681">
    <w:pPr>
      <w:pStyle w:val="a4"/>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16E9C" w:rsidRDefault="00016E9C" w:rsidP="008A3681">
      <w:r>
        <w:separator/>
      </w:r>
    </w:p>
  </w:footnote>
  <w:footnote w:type="continuationSeparator" w:id="1">
    <w:p w:rsidR="00016E9C" w:rsidRDefault="00016E9C" w:rsidP="008A368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defaultTabStop w:val="420"/>
  <w:drawingGridVerticalSpacing w:val="158"/>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5413"/>
    <w:rsid w:val="00016E9C"/>
    <w:rsid w:val="0015040E"/>
    <w:rsid w:val="0030175F"/>
    <w:rsid w:val="0035274B"/>
    <w:rsid w:val="00447D68"/>
    <w:rsid w:val="004B4208"/>
    <w:rsid w:val="005B2432"/>
    <w:rsid w:val="005E456E"/>
    <w:rsid w:val="00665EE8"/>
    <w:rsid w:val="00670E0B"/>
    <w:rsid w:val="00776DFE"/>
    <w:rsid w:val="008A3681"/>
    <w:rsid w:val="008F39AD"/>
    <w:rsid w:val="00952D28"/>
    <w:rsid w:val="009F6EB8"/>
    <w:rsid w:val="00B228ED"/>
    <w:rsid w:val="00B2450F"/>
    <w:rsid w:val="00C84632"/>
    <w:rsid w:val="00CA5413"/>
    <w:rsid w:val="00D079A7"/>
    <w:rsid w:val="00E15FDF"/>
    <w:rsid w:val="1BA5152E"/>
    <w:rsid w:val="29F1021D"/>
    <w:rsid w:val="2CAE1256"/>
    <w:rsid w:val="33EB6633"/>
    <w:rsid w:val="40BD314A"/>
    <w:rsid w:val="4F456452"/>
    <w:rsid w:val="512D09C1"/>
    <w:rsid w:val="5A086F43"/>
    <w:rsid w:val="657147C6"/>
    <w:rsid w:val="74D566D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681"/>
    <w:pPr>
      <w:widowControl w:val="0"/>
      <w:jc w:val="both"/>
    </w:pPr>
    <w:rPr>
      <w:rFonts w:asciiTheme="minorHAnsi" w:eastAsiaTheme="minorEastAsia" w:hAnsiTheme="minorHAnsi" w:cstheme="minorBidi"/>
      <w:kern w:val="2"/>
      <w:sz w:val="21"/>
      <w:szCs w:val="22"/>
    </w:rPr>
  </w:style>
  <w:style w:type="paragraph" w:styleId="3">
    <w:name w:val="heading 3"/>
    <w:basedOn w:val="a"/>
    <w:next w:val="a"/>
    <w:semiHidden/>
    <w:unhideWhenUsed/>
    <w:qFormat/>
    <w:rsid w:val="008A3681"/>
    <w:pPr>
      <w:spacing w:beforeAutospacing="1"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8A3681"/>
    <w:rPr>
      <w:sz w:val="18"/>
      <w:szCs w:val="18"/>
    </w:rPr>
  </w:style>
  <w:style w:type="paragraph" w:styleId="a4">
    <w:name w:val="footer"/>
    <w:basedOn w:val="a"/>
    <w:link w:val="Char0"/>
    <w:uiPriority w:val="99"/>
    <w:unhideWhenUsed/>
    <w:qFormat/>
    <w:rsid w:val="008A368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8A3681"/>
    <w:pPr>
      <w:pBdr>
        <w:bottom w:val="single" w:sz="6" w:space="1" w:color="auto"/>
      </w:pBdr>
      <w:tabs>
        <w:tab w:val="center" w:pos="4153"/>
        <w:tab w:val="right" w:pos="8306"/>
      </w:tabs>
      <w:snapToGrid w:val="0"/>
      <w:jc w:val="center"/>
    </w:pPr>
    <w:rPr>
      <w:sz w:val="18"/>
      <w:szCs w:val="18"/>
    </w:rPr>
  </w:style>
  <w:style w:type="character" w:customStyle="1" w:styleId="Char0">
    <w:name w:val="页脚 Char"/>
    <w:basedOn w:val="a0"/>
    <w:link w:val="a4"/>
    <w:uiPriority w:val="99"/>
    <w:qFormat/>
    <w:rsid w:val="008A3681"/>
    <w:rPr>
      <w:sz w:val="18"/>
      <w:szCs w:val="18"/>
    </w:rPr>
  </w:style>
  <w:style w:type="character" w:customStyle="1" w:styleId="Char1">
    <w:name w:val="页眉 Char"/>
    <w:basedOn w:val="a0"/>
    <w:link w:val="a5"/>
    <w:uiPriority w:val="99"/>
    <w:qFormat/>
    <w:rsid w:val="008A3681"/>
    <w:rPr>
      <w:sz w:val="18"/>
      <w:szCs w:val="18"/>
    </w:rPr>
  </w:style>
  <w:style w:type="character" w:customStyle="1" w:styleId="Char">
    <w:name w:val="批注框文本 Char"/>
    <w:basedOn w:val="a0"/>
    <w:link w:val="a3"/>
    <w:uiPriority w:val="99"/>
    <w:semiHidden/>
    <w:qFormat/>
    <w:rsid w:val="008A3681"/>
    <w:rPr>
      <w:sz w:val="18"/>
      <w:szCs w:val="18"/>
    </w:rPr>
  </w:style>
  <w:style w:type="character" w:customStyle="1" w:styleId="font61">
    <w:name w:val="font61"/>
    <w:qFormat/>
    <w:rsid w:val="008A3681"/>
    <w:rPr>
      <w:rFonts w:ascii="宋体" w:eastAsia="宋体" w:hAnsi="宋体" w:cs="宋体" w:hint="eastAsia"/>
      <w:color w:val="000000"/>
      <w:sz w:val="20"/>
      <w:szCs w:val="20"/>
      <w:u w:val="none"/>
    </w:rPr>
  </w:style>
  <w:style w:type="character" w:customStyle="1" w:styleId="font31">
    <w:name w:val="font31"/>
    <w:basedOn w:val="a0"/>
    <w:qFormat/>
    <w:rsid w:val="008A3681"/>
    <w:rPr>
      <w:rFonts w:ascii="宋体" w:eastAsia="宋体" w:hAnsi="宋体" w:cs="宋体" w:hint="eastAsia"/>
      <w:color w:val="000000"/>
      <w:sz w:val="20"/>
      <w:szCs w:val="20"/>
      <w:u w:val="none"/>
    </w:rPr>
  </w:style>
  <w:style w:type="character" w:customStyle="1" w:styleId="font21">
    <w:name w:val="font21"/>
    <w:basedOn w:val="a0"/>
    <w:qFormat/>
    <w:rsid w:val="008A3681"/>
    <w:rPr>
      <w:rFonts w:ascii="汉仪书宋二KW" w:eastAsia="汉仪书宋二KW" w:hAnsi="汉仪书宋二KW" w:cs="汉仪书宋二KW"/>
      <w:color w:val="000000"/>
      <w:sz w:val="21"/>
      <w:szCs w:val="21"/>
      <w:u w:val="none"/>
    </w:rPr>
  </w:style>
  <w:style w:type="paragraph" w:customStyle="1" w:styleId="textaligncenter">
    <w:name w:val="textaligncenter"/>
    <w:basedOn w:val="a"/>
    <w:qFormat/>
    <w:rsid w:val="008A3681"/>
    <w:pPr>
      <w:jc w:val="center"/>
    </w:pPr>
    <w:rPr>
      <w:rFonts w:cs="Times New Roman"/>
      <w:kern w:val="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Pages>
  <Words>848</Words>
  <Characters>4839</Characters>
  <Application>Microsoft Office Word</Application>
  <DocSecurity>0</DocSecurity>
  <Lines>40</Lines>
  <Paragraphs>11</Paragraphs>
  <ScaleCrop>false</ScaleCrop>
  <Company>Microsoft</Company>
  <LinksUpToDate>false</LinksUpToDate>
  <CharactersWithSpaces>5676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钟海龙</cp:lastModifiedBy>
  <cp:revision>12</cp:revision>
  <dcterms:created xsi:type="dcterms:W3CDTF">2020-11-05T02:16:00Z</dcterms:created>
  <dcterms:modified xsi:type="dcterms:W3CDTF">2020-12-11T06:38:00Z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