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spacing w:line="600" w:lineRule="exact"/>
        <w:ind w:firstLine="640" w:firstLineChars="200"/>
        <w:rPr>
          <w:rFonts w:hint="eastAsia" w:ascii="黑体" w:hAnsi="黑体" w:eastAsia="黑体"/>
          <w:sz w:val="32"/>
          <w:szCs w:val="32"/>
        </w:rPr>
      </w:pPr>
      <w:bookmarkStart w:id="0" w:name="_GoBack"/>
      <w:bookmarkEnd w:id="0"/>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594" w:lineRule="exact"/>
        <w:ind w:firstLine="592" w:firstLineChars="200"/>
        <w:rPr>
          <w:rFonts w:ascii="Times New Roman" w:hAnsi="Times New Roman" w:eastAsia="黑体" w:cs="Times New Roman"/>
          <w:spacing w:val="-12"/>
          <w:sz w:val="32"/>
          <w:szCs w:val="32"/>
        </w:rPr>
      </w:pPr>
      <w:r>
        <w:rPr>
          <w:rFonts w:hint="eastAsia" w:ascii="黑体" w:hAnsi="黑体" w:eastAsia="黑体" w:cs="Times New Roman"/>
          <w:spacing w:val="-12"/>
          <w:sz w:val="32"/>
          <w:szCs w:val="32"/>
          <w:lang w:val="en-US" w:eastAsia="zh-CN"/>
        </w:rPr>
        <w:t>二</w:t>
      </w:r>
      <w:r>
        <w:rPr>
          <w:rFonts w:ascii="黑体" w:hAnsi="黑体" w:eastAsia="黑体" w:cs="Times New Roman"/>
          <w:spacing w:val="-12"/>
          <w:sz w:val="32"/>
          <w:szCs w:val="32"/>
        </w:rPr>
        <w:t>、</w:t>
      </w:r>
      <w:r>
        <w:rPr>
          <w:rFonts w:hint="eastAsia" w:ascii="黑体" w:hAnsi="黑体" w:eastAsia="黑体" w:cs="Times New Roman"/>
          <w:spacing w:val="0"/>
          <w:sz w:val="32"/>
          <w:szCs w:val="32"/>
        </w:rPr>
        <w:t>6-苄基腺嘌呤（6-BA）</w:t>
      </w:r>
    </w:p>
    <w:p>
      <w:pPr>
        <w:spacing w:line="594" w:lineRule="exact"/>
        <w:ind w:firstLine="640" w:firstLineChars="200"/>
        <w:rPr>
          <w:rFonts w:ascii="Times New Roman" w:hAnsi="Times New Roman" w:eastAsia="仿宋_GB2312" w:cs="Times New Roman"/>
          <w:spacing w:val="0"/>
          <w:sz w:val="32"/>
          <w:szCs w:val="32"/>
        </w:rPr>
      </w:pPr>
      <w:r>
        <w:rPr>
          <w:rFonts w:hint="eastAsia" w:ascii="Times New Roman" w:hAnsi="Times New Roman" w:eastAsia="仿宋_GB2312" w:cs="Times New Roman"/>
          <w:spacing w:val="0"/>
          <w:sz w:val="32"/>
          <w:szCs w:val="32"/>
        </w:rPr>
        <w:t>6-苄基腺嘌呤（6-BA）是一种植物生长调节剂，曾在豆芽</w:t>
      </w:r>
      <w:r>
        <w:rPr>
          <w:rFonts w:hint="eastAsia" w:ascii="Times New Roman" w:hAnsi="Times New Roman" w:eastAsia="仿宋_GB2312" w:cs="Times New Roman"/>
          <w:spacing w:val="0"/>
          <w:sz w:val="32"/>
          <w:szCs w:val="32"/>
          <w:lang w:eastAsia="zh-CN"/>
        </w:rPr>
        <w:t>生产</w:t>
      </w:r>
      <w:r>
        <w:rPr>
          <w:rFonts w:hint="eastAsia" w:ascii="Times New Roman" w:hAnsi="Times New Roman" w:eastAsia="仿宋_GB2312" w:cs="Times New Roman"/>
          <w:spacing w:val="0"/>
          <w:sz w:val="32"/>
          <w:szCs w:val="32"/>
        </w:rPr>
        <w:t>中被广泛使用。豆芽中检出6-苄基腺嘌呤（6-BA）的原因，可能是生产者为了抑制豆芽生根，提高豆芽产量，从而违规使用相关农药。</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三</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640" w:lineRule="exact"/>
        <w:ind w:firstLine="640" w:firstLineChars="200"/>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、毒死蜱</w:t>
      </w:r>
    </w:p>
    <w:p>
      <w:pPr>
        <w:spacing w:line="640" w:lineRule="exact"/>
        <w:ind w:firstLine="640" w:firstLineChars="200"/>
        <w:rPr>
          <w:rFonts w:eastAsia="仿宋_GB2312"/>
          <w:sz w:val="32"/>
          <w:szCs w:val="32"/>
        </w:rPr>
      </w:pPr>
      <w:r>
        <w:rPr>
          <w:rFonts w:hint="eastAsia" w:eastAsia="仿宋_GB2312"/>
          <w:sz w:val="32"/>
          <w:szCs w:val="32"/>
        </w:rPr>
        <w:t>毒死蜱是一种具有触杀、胃毒和熏蒸作用的有机磷杀虫剂。毒死蜱对鱼类及水生生物毒性较高，在土壤中残留期较长。</w:t>
      </w:r>
      <w:r>
        <w:rPr>
          <w:rFonts w:hint="eastAsia" w:eastAsia="仿宋_GB2312" w:cs="仿宋_GB2312"/>
          <w:sz w:val="32"/>
          <w:szCs w:val="32"/>
        </w:rPr>
        <w:t>长期暴露在含有毒死蜱的环境中，可能会导致神经毒性、生殖毒性，影响胚胎的生长发育。</w:t>
      </w:r>
      <w:r>
        <w:rPr>
          <w:rFonts w:hint="eastAsia" w:eastAsia="仿宋_GB2312"/>
          <w:sz w:val="32"/>
          <w:szCs w:val="32"/>
        </w:rPr>
        <w:t>少量的农药残留不会引起人体急性中毒，但长期食用农药残留超标的食品，对人体健康有一定影响。</w:t>
      </w:r>
    </w:p>
    <w:p>
      <w:pPr>
        <w:spacing w:line="560" w:lineRule="exact"/>
        <w:ind w:firstLine="640" w:firstLineChars="200"/>
        <w:rPr>
          <w:rFonts w:hint="eastAsia" w:eastAsia="黑体"/>
          <w:sz w:val="32"/>
          <w:szCs w:val="32"/>
        </w:rPr>
      </w:pPr>
      <w:r>
        <w:rPr>
          <w:rFonts w:hint="eastAsia" w:eastAsia="黑体"/>
          <w:sz w:val="32"/>
          <w:szCs w:val="32"/>
        </w:rPr>
        <w:t>五、 4-氯苯氧乙酸钠</w:t>
      </w:r>
    </w:p>
    <w:p>
      <w:pPr>
        <w:spacing w:line="560" w:lineRule="exact"/>
        <w:ind w:firstLine="640" w:firstLineChars="200"/>
        <w:rPr>
          <w:rFonts w:hint="eastAsia" w:eastAsia="仿宋_GB2312"/>
          <w:kern w:val="0"/>
          <w:sz w:val="32"/>
          <w:szCs w:val="32"/>
        </w:rPr>
      </w:pPr>
      <w:r>
        <w:rPr>
          <w:rFonts w:hint="eastAsia" w:eastAsia="仿宋_GB2312"/>
          <w:kern w:val="0"/>
          <w:sz w:val="32"/>
          <w:szCs w:val="32"/>
        </w:rPr>
        <w:t xml:space="preserve"> 4- 氯苯氧乙酸钠又称防落素，是一种多功能植物生长调节剂，可以促进豆芽下胚轴粗大，减少根部萌发，加速细胞分裂。</w:t>
      </w:r>
    </w:p>
    <w:p>
      <w:pPr>
        <w:pStyle w:val="4"/>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六、</w:t>
      </w:r>
      <w:r>
        <w:rPr>
          <w:rFonts w:hint="eastAsia" w:eastAsia="黑体"/>
          <w:color w:val="000000"/>
          <w:sz w:val="32"/>
          <w:szCs w:val="32"/>
          <w:highlight w:val="none"/>
        </w:rPr>
        <w:t>乙基麦芽酚</w:t>
      </w:r>
    </w:p>
    <w:p>
      <w:pPr>
        <w:pStyle w:val="4"/>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w:t>
      </w:r>
      <w:r>
        <w:rPr>
          <w:rFonts w:hint="eastAsia" w:eastAsia="仿宋_GB2312"/>
          <w:sz w:val="32"/>
          <w:szCs w:val="32"/>
          <w:highlight w:val="none"/>
          <w:lang w:eastAsia="zh-CN"/>
        </w:rPr>
        <w:t>是</w:t>
      </w:r>
      <w:r>
        <w:rPr>
          <w:rFonts w:hint="eastAsia" w:eastAsia="仿宋_GB2312"/>
          <w:sz w:val="32"/>
          <w:szCs w:val="32"/>
          <w:highlight w:val="none"/>
        </w:rPr>
        <w:t>允许使用的食品用合成香料，是一种有芬芳香气的白色晶状粉末。因其能使食品中原有香味得到调和、改良和提升，常被作为增香剂。</w:t>
      </w:r>
    </w:p>
    <w:p>
      <w:pPr>
        <w:spacing w:line="480" w:lineRule="auto"/>
        <w:ind w:firstLine="640" w:firstLineChars="200"/>
        <w:rPr>
          <w:rFonts w:hint="eastAsia" w:ascii="黑体" w:hAnsi="黑体" w:eastAsia="黑体"/>
          <w:color w:val="000000"/>
          <w:sz w:val="32"/>
          <w:szCs w:val="32"/>
        </w:rPr>
      </w:pPr>
      <w:r>
        <w:rPr>
          <w:rFonts w:hint="eastAsia" w:ascii="黑体" w:hAnsi="黑体" w:eastAsia="黑体"/>
          <w:color w:val="000000"/>
          <w:sz w:val="32"/>
          <w:szCs w:val="32"/>
          <w:lang w:val="en-US" w:eastAsia="zh-CN"/>
        </w:rPr>
        <w:t>七</w:t>
      </w:r>
      <w:r>
        <w:rPr>
          <w:rFonts w:hint="eastAsia" w:ascii="黑体" w:hAnsi="黑体" w:eastAsia="黑体"/>
          <w:color w:val="000000"/>
          <w:sz w:val="32"/>
          <w:szCs w:val="32"/>
        </w:rPr>
        <w:t>、玉米赤霉烯酮</w:t>
      </w:r>
    </w:p>
    <w:p>
      <w:pPr>
        <w:spacing w:line="480" w:lineRule="auto"/>
        <w:ind w:firstLine="640" w:firstLineChars="200"/>
        <w:rPr>
          <w:rFonts w:hint="eastAsia" w:ascii="仿宋_GB2312" w:hAnsi="黑体" w:eastAsia="仿宋_GB2312"/>
          <w:color w:val="000000"/>
          <w:sz w:val="32"/>
          <w:szCs w:val="32"/>
        </w:rPr>
      </w:pPr>
      <w:r>
        <w:rPr>
          <w:rFonts w:hint="eastAsia" w:ascii="仿宋_GB2312" w:hAnsi="PingFang SC" w:eastAsia="仿宋_GB2312"/>
          <w:color w:val="191919"/>
          <w:sz w:val="32"/>
          <w:szCs w:val="32"/>
          <w:shd w:val="clear" w:color="auto" w:fill="FFFFFF"/>
        </w:rPr>
        <w:t>玉米赤霉烯酮主要污染玉米、小麦、大米、大麦、小米和燕麦等谷物，其耐热性较强，110</w:t>
      </w:r>
      <w:r>
        <w:rPr>
          <w:rFonts w:hint="eastAsia" w:ascii="仿宋_GB2312" w:hAnsi="宋体" w:eastAsia="仿宋_GB2312" w:cs="宋体"/>
          <w:color w:val="191919"/>
          <w:sz w:val="32"/>
          <w:szCs w:val="32"/>
          <w:shd w:val="clear" w:color="auto" w:fill="FFFFFF"/>
        </w:rPr>
        <w:t>℃</w:t>
      </w:r>
      <w:r>
        <w:rPr>
          <w:rFonts w:hint="eastAsia" w:ascii="仿宋_GB2312" w:hAnsi="PingFang SC" w:eastAsia="仿宋_GB2312"/>
          <w:color w:val="191919"/>
          <w:sz w:val="32"/>
          <w:szCs w:val="32"/>
          <w:shd w:val="clear" w:color="auto" w:fill="FFFFFF"/>
        </w:rPr>
        <w:t>下处理1小时才被完全破坏。食用玉米赤霉烯酮超标的食品可能会引起中枢神经系统的中毒症状，如恶心、发冷、头痛等。</w:t>
      </w:r>
      <w:r>
        <w:rPr>
          <w:rFonts w:hint="eastAsia" w:ascii="仿宋_GB2312" w:hAnsi="sinmsun" w:eastAsia="仿宋_GB2312"/>
          <w:color w:val="333333"/>
          <w:sz w:val="32"/>
          <w:szCs w:val="32"/>
          <w:shd w:val="clear" w:color="auto" w:fill="FFFFFF"/>
        </w:rPr>
        <w:t>造成玉米赤霉烯酮超标的原因可能是原料质量较差，在生长时受镰刀菌属菌株污染；或者是原料或成品储运不当导致镰刀菌属菌株快速繁殖，造成玉米赤霉烯酮超标。</w:t>
      </w:r>
    </w:p>
    <w:p>
      <w:pPr>
        <w:spacing w:line="560" w:lineRule="exact"/>
        <w:ind w:firstLine="611" w:firstLineChars="191"/>
        <w:rPr>
          <w:rFonts w:ascii="黑体" w:hAnsi="黑体" w:eastAsia="黑体" w:cs="Times New Roman"/>
          <w:sz w:val="32"/>
          <w:szCs w:val="32"/>
        </w:rPr>
      </w:pPr>
      <w:r>
        <w:rPr>
          <w:rFonts w:hint="eastAsia" w:ascii="黑体" w:hAnsi="黑体" w:eastAsia="黑体" w:cs="Times New Roman"/>
          <w:sz w:val="32"/>
          <w:szCs w:val="32"/>
          <w:lang w:val="en-US" w:eastAsia="zh-CN"/>
        </w:rPr>
        <w:t>八</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spacing w:line="560" w:lineRule="exact"/>
        <w:ind w:firstLine="611" w:firstLineChars="191"/>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adjustRightInd w:val="0"/>
        <w:snapToGrid w:val="0"/>
        <w:spacing w:line="594" w:lineRule="exact"/>
        <w:ind w:firstLine="640" w:firstLineChars="200"/>
        <w:rPr>
          <w:rFonts w:hint="eastAsia" w:ascii="Times New Roman" w:hAnsi="Times New Roman" w:eastAsia="仿宋_GB2312" w:cs="Times New Roman"/>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inmsun">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PingFang SC">
    <w:altName w:val="Segoe Print"/>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2E3921"/>
    <w:rsid w:val="00425F30"/>
    <w:rsid w:val="00AE6277"/>
    <w:rsid w:val="00C81338"/>
    <w:rsid w:val="00D75458"/>
    <w:rsid w:val="01584046"/>
    <w:rsid w:val="01A1764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41487A0E"/>
    <w:rsid w:val="42B7663A"/>
    <w:rsid w:val="46D10288"/>
    <w:rsid w:val="4B3A29F8"/>
    <w:rsid w:val="539A344C"/>
    <w:rsid w:val="5ACE07CC"/>
    <w:rsid w:val="5F394E3A"/>
    <w:rsid w:val="60AB1E4A"/>
    <w:rsid w:val="623E1ED1"/>
    <w:rsid w:val="63104316"/>
    <w:rsid w:val="64E9586B"/>
    <w:rsid w:val="65A64674"/>
    <w:rsid w:val="6AD544DC"/>
    <w:rsid w:val="6CEB04D5"/>
    <w:rsid w:val="700026E9"/>
    <w:rsid w:val="7141509C"/>
    <w:rsid w:val="72CD6A7D"/>
    <w:rsid w:val="73A04FF4"/>
    <w:rsid w:val="740427DF"/>
    <w:rsid w:val="75502CAC"/>
    <w:rsid w:val="75C12E5F"/>
    <w:rsid w:val="788F1DEF"/>
    <w:rsid w:val="7A561CBB"/>
    <w:rsid w:val="7B2F1610"/>
    <w:rsid w:val="7B9E2DD3"/>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1</TotalTime>
  <ScaleCrop>false</ScaleCrop>
  <LinksUpToDate>false</LinksUpToDate>
  <CharactersWithSpaces>481</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2020-12-24T07:34:39Z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