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textAlignment w:val="baseline"/>
        <w:rPr>
          <w:rFonts w:eastAsia="黑体"/>
          <w:spacing w:val="-12"/>
          <w:sz w:val="32"/>
          <w:szCs w:val="32"/>
        </w:rPr>
      </w:pPr>
      <w:r>
        <w:rPr>
          <w:rFonts w:hint="eastAsia" w:eastAsia="黑体"/>
          <w:spacing w:val="-12"/>
          <w:sz w:val="32"/>
          <w:szCs w:val="32"/>
        </w:rPr>
        <w:t>附件3</w:t>
      </w:r>
    </w:p>
    <w:p>
      <w:pPr>
        <w:spacing w:line="560" w:lineRule="exact"/>
        <w:ind w:firstLine="832" w:firstLineChars="200"/>
        <w:jc w:val="center"/>
        <w:textAlignment w:val="baseline"/>
        <w:rPr>
          <w:rFonts w:eastAsia="黑体"/>
          <w:spacing w:val="-12"/>
          <w:sz w:val="44"/>
          <w:szCs w:val="44"/>
        </w:rPr>
      </w:pPr>
      <w:r>
        <w:rPr>
          <w:rFonts w:hint="eastAsia" w:eastAsia="黑体"/>
          <w:spacing w:val="-12"/>
          <w:sz w:val="44"/>
          <w:szCs w:val="44"/>
        </w:rPr>
        <w:t>部分检验项目的说明</w:t>
      </w:r>
    </w:p>
    <w:p>
      <w:pPr>
        <w:spacing w:line="594" w:lineRule="exact"/>
        <w:ind w:firstLine="640" w:firstLineChars="200"/>
        <w:rPr>
          <w:rFonts w:ascii="Times New Roman" w:hAnsi="Times New Roman" w:eastAsia="仿宋_GB2312" w:cs="Times New Roman"/>
          <w:sz w:val="32"/>
          <w:szCs w:val="32"/>
        </w:rPr>
      </w:pPr>
      <w:r>
        <w:rPr>
          <w:rFonts w:hint="eastAsia" w:ascii="黑体" w:hAnsi="黑体" w:eastAsia="黑体"/>
          <w:sz w:val="32"/>
          <w:szCs w:val="32"/>
          <w:lang w:val="en-US" w:eastAsia="zh-CN"/>
        </w:rPr>
        <w:t>一</w:t>
      </w:r>
      <w:r>
        <w:rPr>
          <w:rFonts w:ascii="黑体" w:hAnsi="黑体" w:eastAsia="黑体"/>
          <w:sz w:val="32"/>
          <w:szCs w:val="32"/>
        </w:rPr>
        <w:t>、铅（以</w:t>
      </w:r>
      <w:r>
        <w:rPr>
          <w:rFonts w:ascii="Times New Roman" w:hAnsi="Times New Roman" w:eastAsia="黑体" w:cs="Times New Roman"/>
          <w:sz w:val="32"/>
          <w:szCs w:val="32"/>
        </w:rPr>
        <w:t>Pb</w:t>
      </w:r>
      <w:r>
        <w:rPr>
          <w:rFonts w:ascii="黑体" w:hAnsi="黑体" w:eastAsia="黑体"/>
          <w:sz w:val="32"/>
          <w:szCs w:val="32"/>
        </w:rPr>
        <w:t>计）</w:t>
      </w:r>
    </w:p>
    <w:p>
      <w:pPr>
        <w:spacing w:line="594"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铅是最常见的重金属元素污染物之一</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铅超标的原因，</w:t>
      </w:r>
      <w:r>
        <w:rPr>
          <w:rFonts w:hint="eastAsia" w:ascii="Times New Roman" w:hAnsi="Times New Roman" w:eastAsia="仿宋_GB2312" w:cs="Times New Roman"/>
          <w:sz w:val="32"/>
          <w:szCs w:val="32"/>
        </w:rPr>
        <w:t>可能是生产企业使用铅含量超标的原料；也可能是食品生产加工过程中生产场所、加工设备中的铅迁移带入，使得终产品铅含量超标。</w:t>
      </w:r>
    </w:p>
    <w:p>
      <w:pPr>
        <w:spacing w:line="560" w:lineRule="exact"/>
        <w:ind w:firstLine="592" w:firstLineChars="200"/>
        <w:jc w:val="left"/>
        <w:textAlignment w:val="baseline"/>
        <w:rPr>
          <w:rFonts w:eastAsia="黑体"/>
          <w:kern w:val="0"/>
          <w:sz w:val="32"/>
          <w:szCs w:val="32"/>
        </w:rPr>
      </w:pPr>
      <w:r>
        <w:rPr>
          <w:rFonts w:hint="eastAsia" w:eastAsia="黑体"/>
          <w:spacing w:val="-12"/>
          <w:sz w:val="32"/>
          <w:szCs w:val="32"/>
          <w:lang w:val="en-US" w:eastAsia="zh-CN"/>
        </w:rPr>
        <w:t>二</w:t>
      </w:r>
      <w:r>
        <w:rPr>
          <w:rFonts w:eastAsia="黑体"/>
          <w:spacing w:val="-12"/>
          <w:sz w:val="32"/>
          <w:szCs w:val="32"/>
        </w:rPr>
        <w:t>、</w:t>
      </w:r>
      <w:r>
        <w:rPr>
          <w:rFonts w:eastAsia="黑体"/>
          <w:kern w:val="0"/>
          <w:sz w:val="32"/>
          <w:szCs w:val="32"/>
        </w:rPr>
        <w:t>大肠菌群</w:t>
      </w:r>
    </w:p>
    <w:p>
      <w:pPr>
        <w:spacing w:line="560" w:lineRule="exact"/>
        <w:ind w:firstLine="640" w:firstLineChars="200"/>
        <w:rPr>
          <w:rFonts w:eastAsia="仿宋_GB2312"/>
          <w:sz w:val="32"/>
          <w:szCs w:val="32"/>
        </w:rPr>
      </w:pPr>
      <w:r>
        <w:rPr>
          <w:rFonts w:eastAsia="仿宋_GB2312"/>
          <w:sz w:val="32"/>
          <w:szCs w:val="32"/>
        </w:rPr>
        <w:t>大肠菌群是国内外通用的食品污染常用指示菌之一。大肠菌群超标可能由于产品的加工原料、包装材料受污染，或在生产过程中产品受人员、工器具等生产设备、环境的污染、有灭菌工艺的产品灭菌不彻底而导致。</w:t>
      </w:r>
    </w:p>
    <w:p>
      <w:pPr>
        <w:spacing w:line="600" w:lineRule="exact"/>
        <w:ind w:firstLine="640" w:firstLineChars="200"/>
        <w:rPr>
          <w:rFonts w:hint="eastAsia" w:ascii="黑体" w:hAnsi="黑体" w:eastAsia="黑体" w:cs="黑体"/>
          <w:sz w:val="32"/>
          <w:szCs w:val="32"/>
        </w:rPr>
      </w:pPr>
      <w:r>
        <w:rPr>
          <w:rFonts w:hint="eastAsia" w:ascii="黑体" w:hAnsi="黑体" w:eastAsia="黑体" w:cs="黑体"/>
          <w:sz w:val="32"/>
          <w:szCs w:val="32"/>
          <w:lang w:val="en-US" w:eastAsia="zh-CN"/>
        </w:rPr>
        <w:t>三</w:t>
      </w:r>
      <w:r>
        <w:rPr>
          <w:rFonts w:hint="eastAsia" w:ascii="黑体" w:hAnsi="黑体" w:eastAsia="黑体" w:cs="黑体"/>
          <w:sz w:val="32"/>
          <w:szCs w:val="32"/>
        </w:rPr>
        <w:t>、铜绿假单胞菌</w:t>
      </w:r>
    </w:p>
    <w:p>
      <w:pPr>
        <w:spacing w:line="600" w:lineRule="exact"/>
        <w:ind w:firstLine="640" w:firstLineChars="200"/>
        <w:rPr>
          <w:rFonts w:hint="eastAsia" w:ascii="仿宋_GB2312" w:hAnsi="ˎ̥" w:eastAsia="仿宋_GB2312" w:cs="Arial"/>
          <w:sz w:val="32"/>
          <w:szCs w:val="32"/>
        </w:rPr>
      </w:pPr>
      <w:r>
        <w:rPr>
          <w:rFonts w:hint="eastAsia" w:ascii="仿宋_GB2312" w:hAnsi="ˎ̥" w:eastAsia="仿宋_GB2312" w:cs="Arial"/>
          <w:sz w:val="32"/>
          <w:szCs w:val="32"/>
        </w:rPr>
        <w:t>铜绿假单胞菌是一种条件致病菌, 广泛分布于各种水、空气、正常人的皮肤、呼吸道和肠道等，易在潮湿的环境存活，对消毒剂、紫外线等具有较强的抵抗力，对于抵抗力较弱的人群存在健康风险。</w:t>
      </w:r>
    </w:p>
    <w:p>
      <w:pPr>
        <w:spacing w:line="600" w:lineRule="exact"/>
        <w:ind w:firstLine="640" w:firstLineChars="200"/>
        <w:rPr>
          <w:rFonts w:hint="eastAsia" w:ascii="仿宋_GB2312" w:hAnsi="ˎ̥" w:eastAsia="仿宋_GB2312" w:cs="Arial"/>
          <w:sz w:val="32"/>
          <w:szCs w:val="32"/>
        </w:rPr>
      </w:pPr>
      <w:r>
        <w:rPr>
          <w:rFonts w:hint="eastAsia" w:ascii="仿宋_GB2312" w:hAnsi="ˎ̥" w:eastAsia="仿宋_GB2312" w:cs="Arial"/>
          <w:sz w:val="32"/>
          <w:szCs w:val="32"/>
        </w:rPr>
        <w:t>铜绿假单胞菌超标可能是源水防护不当，水体受到污染；生产过程中卫生控制不严格，如从业人员未经消毒的手直接与水或容器内壁接触；或者是包装材料清洗消毒有缺陷所致。</w:t>
      </w:r>
    </w:p>
    <w:p>
      <w:pPr>
        <w:spacing w:line="594" w:lineRule="exact"/>
        <w:ind w:firstLine="640" w:firstLineChars="200"/>
        <w:rPr>
          <w:rFonts w:ascii="黑体" w:hAnsi="黑体" w:eastAsia="黑体"/>
          <w:sz w:val="32"/>
          <w:szCs w:val="32"/>
        </w:rPr>
      </w:pPr>
      <w:r>
        <w:rPr>
          <w:rFonts w:hint="eastAsia" w:ascii="黑体" w:hAnsi="黑体" w:eastAsia="黑体"/>
          <w:sz w:val="32"/>
          <w:szCs w:val="32"/>
          <w:lang w:val="en-US" w:eastAsia="zh-CN"/>
        </w:rPr>
        <w:t>四</w:t>
      </w:r>
      <w:r>
        <w:rPr>
          <w:rFonts w:hint="eastAsia" w:ascii="黑体" w:hAnsi="黑体" w:eastAsia="黑体"/>
          <w:sz w:val="32"/>
          <w:szCs w:val="32"/>
        </w:rPr>
        <w:t>、赭曲霉毒素A</w:t>
      </w:r>
    </w:p>
    <w:p>
      <w:pPr>
        <w:autoSpaceDE w:val="0"/>
        <w:autoSpaceDN w:val="0"/>
        <w:adjustRightInd w:val="0"/>
        <w:spacing w:line="594"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赭曲霉毒素A是由多种生长在粮食（小麦、玉米、大麦、燕麦、黑麦、大米和黍类等）</w:t>
      </w:r>
      <w:r>
        <w:rPr>
          <w:rFonts w:hint="eastAsia" w:ascii="Times New Roman" w:hAnsi="Times New Roman" w:eastAsia="仿宋_GB2312"/>
          <w:sz w:val="32"/>
          <w:szCs w:val="32"/>
        </w:rPr>
        <w:t>和</w:t>
      </w:r>
      <w:r>
        <w:rPr>
          <w:rFonts w:ascii="Times New Roman" w:hAnsi="Times New Roman" w:eastAsia="仿宋_GB2312"/>
          <w:sz w:val="32"/>
          <w:szCs w:val="32"/>
        </w:rPr>
        <w:t>蔬菜（豆类）等农作物上的曲霉和青霉产生的</w:t>
      </w:r>
      <w:r>
        <w:rPr>
          <w:rFonts w:hint="eastAsia" w:ascii="Times New Roman" w:hAnsi="Times New Roman" w:eastAsia="仿宋_GB2312"/>
          <w:sz w:val="32"/>
          <w:szCs w:val="32"/>
        </w:rPr>
        <w:t>，</w:t>
      </w:r>
      <w:r>
        <w:rPr>
          <w:rFonts w:ascii="Times New Roman" w:hAnsi="Times New Roman" w:eastAsia="仿宋_GB2312"/>
          <w:sz w:val="32"/>
          <w:szCs w:val="32"/>
        </w:rPr>
        <w:t>现已发现有7种曲霉和6种青霉菌能产生赭曲霉毒素A，但主要由纯绿青霉、赭曲霉和碳黑曲霉产生。赭曲霉毒素A</w:t>
      </w:r>
      <w:r>
        <w:rPr>
          <w:rFonts w:hint="eastAsia" w:ascii="Times New Roman" w:hAnsi="Times New Roman" w:eastAsia="仿宋_GB2312"/>
          <w:sz w:val="32"/>
          <w:szCs w:val="32"/>
        </w:rPr>
        <w:t>可能</w:t>
      </w:r>
      <w:r>
        <w:rPr>
          <w:rFonts w:ascii="Times New Roman" w:hAnsi="Times New Roman" w:eastAsia="仿宋_GB2312"/>
          <w:sz w:val="32"/>
          <w:szCs w:val="32"/>
        </w:rPr>
        <w:t>会导致动物肾脏中毒、肝脏中毒、胚胎畸形和免疫系统中毒。</w:t>
      </w:r>
    </w:p>
    <w:p>
      <w:pPr>
        <w:spacing w:line="600" w:lineRule="exact"/>
        <w:ind w:firstLine="640" w:firstLineChars="200"/>
        <w:rPr>
          <w:rFonts w:hint="eastAsia" w:ascii="黑体" w:hAnsi="黑体" w:eastAsia="黑体" w:cs="黑体"/>
          <w:sz w:val="32"/>
          <w:szCs w:val="32"/>
        </w:rPr>
      </w:pPr>
      <w:r>
        <w:rPr>
          <w:rFonts w:hint="eastAsia" w:ascii="黑体" w:hAnsi="黑体" w:eastAsia="黑体" w:cs="黑体"/>
          <w:sz w:val="32"/>
          <w:szCs w:val="32"/>
          <w:lang w:val="en-US" w:eastAsia="zh-CN"/>
        </w:rPr>
        <w:t>五</w:t>
      </w:r>
      <w:r>
        <w:rPr>
          <w:rFonts w:hint="eastAsia" w:ascii="黑体" w:hAnsi="黑体" w:eastAsia="黑体" w:cs="黑体"/>
          <w:sz w:val="32"/>
          <w:szCs w:val="32"/>
        </w:rPr>
        <w:t>、苯并[a]芘</w:t>
      </w:r>
    </w:p>
    <w:p>
      <w:pPr>
        <w:spacing w:line="600" w:lineRule="exact"/>
        <w:ind w:firstLine="640" w:firstLineChars="200"/>
        <w:rPr>
          <w:rFonts w:hint="eastAsia" w:ascii="仿宋_GB2312" w:hAnsi="ˎ̥" w:eastAsia="仿宋_GB2312" w:cs="Arial"/>
          <w:sz w:val="32"/>
          <w:szCs w:val="32"/>
        </w:rPr>
      </w:pPr>
      <w:r>
        <w:rPr>
          <w:rFonts w:hint="eastAsia" w:ascii="仿宋_GB2312" w:hAnsi="ˎ̥" w:eastAsia="仿宋_GB2312" w:cs="Arial"/>
          <w:sz w:val="32"/>
          <w:szCs w:val="32"/>
        </w:rPr>
        <w:t>苯并[a]芘是一种芳烃类化合物，在环境中广泛存在，具有一定致癌性、致畸性、致突变性。食用植物油中苯并[a]芘超标的原因可能是油料收储、晾晒不当，从环境、包装、机械收获、运输等过程中引入污染；生产中关键工艺控制不当等。</w:t>
      </w:r>
    </w:p>
    <w:p>
      <w:pPr>
        <w:spacing w:line="60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六、酒精度</w:t>
      </w:r>
    </w:p>
    <w:p>
      <w:pPr>
        <w:spacing w:line="600" w:lineRule="exact"/>
        <w:ind w:firstLine="640" w:firstLineChars="200"/>
        <w:rPr>
          <w:rFonts w:hint="eastAsia" w:ascii="仿宋_GB2312" w:hAnsi="ˎ̥" w:eastAsia="仿宋_GB2312" w:cs="Arial"/>
          <w:sz w:val="32"/>
          <w:szCs w:val="32"/>
        </w:rPr>
      </w:pPr>
      <w:r>
        <w:rPr>
          <w:rFonts w:hint="eastAsia" w:ascii="仿宋_GB2312" w:hAnsi="ˎ̥" w:eastAsia="仿宋_GB2312" w:cs="Arial"/>
          <w:sz w:val="32"/>
          <w:szCs w:val="32"/>
        </w:rPr>
        <w:t>酒精度又叫酒度，反映了酒中乙醇（酒精）的含量，是酒类的品质指标之一。酒精度不合格可能是个别企业生产工艺控制不严格或检验器具不准确等因素造成。</w:t>
      </w:r>
    </w:p>
    <w:p>
      <w:pPr>
        <w:widowControl/>
        <w:spacing w:line="560" w:lineRule="exact"/>
        <w:ind w:firstLine="640" w:firstLineChars="200"/>
        <w:jc w:val="left"/>
        <w:rPr>
          <w:rFonts w:ascii="黑体" w:eastAsia="黑体"/>
          <w:sz w:val="32"/>
          <w:szCs w:val="32"/>
          <w:lang w:bidi="ar"/>
        </w:rPr>
      </w:pPr>
      <w:r>
        <w:rPr>
          <w:rFonts w:hint="eastAsia" w:ascii="黑体" w:eastAsia="黑体"/>
          <w:sz w:val="32"/>
          <w:szCs w:val="32"/>
          <w:lang w:val="en-US" w:eastAsia="zh-CN" w:bidi="ar"/>
        </w:rPr>
        <w:t>七</w:t>
      </w:r>
      <w:r>
        <w:rPr>
          <w:rFonts w:hint="eastAsia" w:ascii="黑体" w:eastAsia="黑体"/>
          <w:sz w:val="32"/>
          <w:szCs w:val="32"/>
          <w:lang w:bidi="ar"/>
        </w:rPr>
        <w:t>、氯霉素</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氯霉素是一种杀菌剂，也是高效广谱的抗生素，对革兰氏阳性菌和革兰氏阴性菌均有较好的抑制作用。长期食用氯霉素残留超标的食品可能引起肠道菌群失调，导致消化机能紊乱；人体过量摄入氯霉素可引起人肝脏和骨髓造血机能的损害，导致再生障碍性贫血和血小板减少、肝损伤等健康危害。</w:t>
      </w:r>
    </w:p>
    <w:p>
      <w:pPr>
        <w:widowControl/>
        <w:spacing w:line="560" w:lineRule="exact"/>
        <w:ind w:firstLine="640" w:firstLineChars="200"/>
        <w:jc w:val="left"/>
        <w:rPr>
          <w:rFonts w:ascii="黑体" w:eastAsia="黑体"/>
          <w:sz w:val="32"/>
          <w:szCs w:val="32"/>
          <w:lang w:bidi="ar"/>
        </w:rPr>
      </w:pPr>
      <w:r>
        <w:rPr>
          <w:rFonts w:hint="eastAsia" w:ascii="黑体" w:eastAsia="黑体"/>
          <w:sz w:val="32"/>
          <w:szCs w:val="32"/>
          <w:lang w:val="en-US" w:eastAsia="zh-CN" w:bidi="ar"/>
        </w:rPr>
        <w:t>八</w:t>
      </w:r>
      <w:r>
        <w:rPr>
          <w:rFonts w:hint="eastAsia" w:ascii="黑体" w:eastAsia="黑体"/>
          <w:sz w:val="32"/>
          <w:szCs w:val="32"/>
          <w:lang w:bidi="ar"/>
        </w:rPr>
        <w:t>、氨基酸态氮</w:t>
      </w:r>
    </w:p>
    <w:p>
      <w:pPr>
        <w:widowControl/>
        <w:spacing w:line="560" w:lineRule="exact"/>
        <w:ind w:firstLine="640" w:firstLineChars="200"/>
        <w:jc w:val="left"/>
        <w:rPr>
          <w:rFonts w:ascii="仿宋_GB2312" w:eastAsia="仿宋_GB2312"/>
          <w:sz w:val="32"/>
          <w:szCs w:val="32"/>
          <w:lang w:bidi="ar"/>
        </w:rPr>
      </w:pPr>
      <w:r>
        <w:rPr>
          <w:rFonts w:hint="eastAsia" w:ascii="仿宋_GB2312" w:eastAsia="仿宋_GB2312"/>
          <w:sz w:val="32"/>
          <w:szCs w:val="32"/>
          <w:lang w:bidi="ar"/>
        </w:rPr>
        <w:t>氨基酸态氮是酱油的特征性品质指标之一。氨基酸态氮含量越高，酱油的质量越好，鲜味越浓。氨基酸态氮不合格，主要影响的是酱油</w:t>
      </w:r>
      <w:r>
        <w:rPr>
          <w:rFonts w:eastAsia="仿宋_GB2312"/>
          <w:sz w:val="32"/>
          <w:szCs w:val="32"/>
          <w:lang w:bidi="ar"/>
        </w:rPr>
        <w:t>产品的风味。氨基酸态氮含量不达标</w:t>
      </w:r>
      <w:r>
        <w:rPr>
          <w:rFonts w:hint="eastAsia" w:eastAsia="仿宋_GB2312"/>
          <w:sz w:val="32"/>
          <w:szCs w:val="32"/>
          <w:lang w:bidi="ar"/>
        </w:rPr>
        <w:t>原因包括：</w:t>
      </w:r>
      <w:r>
        <w:rPr>
          <w:rFonts w:eastAsia="仿宋_GB2312"/>
          <w:sz w:val="32"/>
          <w:szCs w:val="32"/>
          <w:lang w:bidi="ar"/>
        </w:rPr>
        <w:t>可能是企业违规标注明示值；也有可能是产</w:t>
      </w:r>
      <w:r>
        <w:rPr>
          <w:rFonts w:hint="eastAsia" w:ascii="仿宋_GB2312" w:eastAsia="仿宋_GB2312"/>
          <w:sz w:val="32"/>
          <w:szCs w:val="32"/>
          <w:lang w:bidi="ar"/>
        </w:rPr>
        <w:t>品生产工艺不符合标准要求，未达到要求发酵的时间，或产品配方缺陷的问题；还可能是酿造酱油产品本身等级较低，企业为增加销量违规标注高等级等（酿造酱油分为特级、一级、二级、三级）；还有可能存在个别企业在生产过程中为降低成本而故意掺假的情况。</w:t>
      </w:r>
    </w:p>
    <w:p>
      <w:pPr>
        <w:spacing w:line="560" w:lineRule="exact"/>
        <w:ind w:firstLine="592" w:firstLineChars="200"/>
        <w:rPr>
          <w:rFonts w:eastAsia="黑体"/>
          <w:spacing w:val="-12"/>
          <w:sz w:val="32"/>
          <w:szCs w:val="32"/>
        </w:rPr>
      </w:pPr>
      <w:r>
        <w:rPr>
          <w:rFonts w:hint="eastAsia" w:eastAsia="黑体"/>
          <w:spacing w:val="-12"/>
          <w:sz w:val="32"/>
          <w:szCs w:val="32"/>
          <w:lang w:val="en-US" w:eastAsia="zh-CN"/>
        </w:rPr>
        <w:t>九</w:t>
      </w:r>
      <w:r>
        <w:rPr>
          <w:rFonts w:eastAsia="黑体"/>
          <w:spacing w:val="-12"/>
          <w:sz w:val="32"/>
          <w:szCs w:val="32"/>
        </w:rPr>
        <w:t>、防腐剂各自用量占其最大使用量比例之和</w:t>
      </w:r>
    </w:p>
    <w:p>
      <w:pPr>
        <w:spacing w:line="560" w:lineRule="exact"/>
        <w:ind w:firstLine="640" w:firstLineChars="200"/>
        <w:rPr>
          <w:rFonts w:eastAsia="仿宋_GB2312"/>
          <w:sz w:val="32"/>
          <w:szCs w:val="32"/>
        </w:rPr>
      </w:pPr>
      <w:r>
        <w:rPr>
          <w:rFonts w:eastAsia="仿宋_GB2312"/>
          <w:sz w:val="32"/>
          <w:szCs w:val="32"/>
        </w:rPr>
        <w:t>防腐剂是以保持食品原有品质和营养价值为目的的食品添加剂，它能抑制微生物的生长繁殖，防止食品腐败变质从而延长保质期。不合格原因可能是企业为增加产品保质期或者为弥补产品生产中卫生条件不佳而混合使用多种防腐剂，致使该产品中的防腐剂各自用量占其最大使用量比例之和超标。我国允许使用的食品防腐剂为低毒、安全性较高的品种，但长期过量摄入可能会对人体健康造成一定的损害。</w:t>
      </w:r>
    </w:p>
    <w:p>
      <w:pPr>
        <w:spacing w:line="600" w:lineRule="exact"/>
        <w:ind w:firstLine="640" w:firstLineChars="200"/>
        <w:rPr>
          <w:rFonts w:hint="eastAsia" w:ascii="黑体" w:hAnsi="黑体" w:eastAsia="黑体" w:cs="黑体"/>
          <w:sz w:val="32"/>
          <w:szCs w:val="32"/>
        </w:rPr>
      </w:pPr>
      <w:r>
        <w:rPr>
          <w:rFonts w:hint="eastAsia" w:ascii="黑体" w:hAnsi="黑体" w:eastAsia="黑体" w:cs="黑体"/>
          <w:sz w:val="32"/>
          <w:szCs w:val="32"/>
          <w:lang w:val="en-US" w:eastAsia="zh-CN"/>
        </w:rPr>
        <w:t>十</w:t>
      </w:r>
      <w:r>
        <w:rPr>
          <w:rFonts w:hint="eastAsia" w:ascii="黑体" w:hAnsi="黑体" w:eastAsia="黑体" w:cs="黑体"/>
          <w:sz w:val="32"/>
          <w:szCs w:val="32"/>
        </w:rPr>
        <w:t>、菌落总数</w:t>
      </w:r>
    </w:p>
    <w:p>
      <w:pPr>
        <w:spacing w:line="600" w:lineRule="exact"/>
        <w:ind w:firstLine="640" w:firstLineChars="200"/>
        <w:rPr>
          <w:rFonts w:hint="eastAsia" w:eastAsia="仿宋_GB2312"/>
          <w:sz w:val="32"/>
          <w:szCs w:val="32"/>
        </w:rPr>
      </w:pPr>
      <w:r>
        <w:rPr>
          <w:rFonts w:hint="eastAsia" w:ascii="仿宋_GB2312" w:hAnsi="ˎ̥" w:eastAsia="仿宋_GB2312" w:cs="Arial"/>
          <w:sz w:val="32"/>
          <w:szCs w:val="32"/>
        </w:rPr>
        <w:t>菌落总数是指示性微生物指标，并非致病菌指标。主要用来评价食品清洁度，反映食品在生产过程中是否符合卫生要求。菌落总数超标说明个别企业可能未按要求严格控制生产加工过程的卫生条件，或者包装容器清洗消毒不到位；还有可能与产品包装密封不严，储运条件控制不当等有关。如果食品的菌落总数严重超标，将会破坏食品的营养成分，加速食品的腐败变质，使食品失去食用价值。</w:t>
      </w:r>
    </w:p>
    <w:p>
      <w:pPr>
        <w:spacing w:line="560" w:lineRule="exact"/>
        <w:ind w:firstLine="592" w:firstLineChars="200"/>
        <w:jc w:val="left"/>
        <w:rPr>
          <w:rFonts w:eastAsia="黑体"/>
          <w:spacing w:val="-12"/>
          <w:sz w:val="32"/>
          <w:szCs w:val="32"/>
          <w:vertAlign w:val="subscript"/>
        </w:rPr>
      </w:pPr>
      <w:r>
        <w:rPr>
          <w:rFonts w:eastAsia="黑体"/>
          <w:spacing w:val="-12"/>
          <w:sz w:val="32"/>
          <w:szCs w:val="32"/>
        </w:rPr>
        <w:t>十</w:t>
      </w:r>
      <w:r>
        <w:rPr>
          <w:rFonts w:hint="eastAsia" w:eastAsia="黑体"/>
          <w:spacing w:val="-12"/>
          <w:sz w:val="32"/>
          <w:szCs w:val="32"/>
        </w:rPr>
        <w:t>一</w:t>
      </w:r>
      <w:r>
        <w:rPr>
          <w:rFonts w:eastAsia="黑体"/>
          <w:spacing w:val="-12"/>
          <w:sz w:val="32"/>
          <w:szCs w:val="32"/>
        </w:rPr>
        <w:t>、黄曲霉毒素B</w:t>
      </w:r>
      <w:r>
        <w:rPr>
          <w:rFonts w:eastAsia="黑体"/>
          <w:spacing w:val="-12"/>
          <w:sz w:val="32"/>
          <w:szCs w:val="32"/>
          <w:vertAlign w:val="subscript"/>
        </w:rPr>
        <w:t>1</w:t>
      </w:r>
    </w:p>
    <w:p>
      <w:pPr>
        <w:spacing w:line="560" w:lineRule="exact"/>
        <w:ind w:firstLine="640" w:firstLineChars="200"/>
        <w:jc w:val="left"/>
        <w:rPr>
          <w:rFonts w:eastAsia="仿宋_GB2312"/>
          <w:sz w:val="32"/>
          <w:szCs w:val="32"/>
        </w:rPr>
      </w:pPr>
      <w:r>
        <w:rPr>
          <w:rFonts w:eastAsia="仿宋_GB2312"/>
          <w:sz w:val="32"/>
          <w:szCs w:val="32"/>
        </w:rPr>
        <w:t>黄曲霉毒素B1是黄曲霉、寄生曲霉等产生的代谢产物，黄曲霉毒素B1多在农作物因潮湿发霉变质时产生。其毒性作用主要是对肝脏的损害。若长期大量食用黄曲霉毒素B1超标的食品，可能会对人体肝脏造成损害。</w:t>
      </w:r>
    </w:p>
    <w:p>
      <w:pPr>
        <w:adjustRightInd w:val="0"/>
        <w:snapToGrid w:val="0"/>
        <w:spacing w:line="594" w:lineRule="exact"/>
        <w:ind w:firstLine="640" w:firstLineChars="200"/>
        <w:rPr>
          <w:rFonts w:ascii="Times New Roman" w:hAnsi="Times New Roman" w:eastAsia="黑体" w:cs="Times New Roman"/>
          <w:bCs/>
          <w:sz w:val="32"/>
          <w:szCs w:val="32"/>
        </w:rPr>
      </w:pPr>
      <w:r>
        <w:rPr>
          <w:rFonts w:hint="eastAsia" w:eastAsia="黑体" w:cs="Times New Roman"/>
          <w:bCs/>
          <w:sz w:val="32"/>
          <w:szCs w:val="32"/>
          <w:lang w:val="en-US" w:eastAsia="zh-CN"/>
        </w:rPr>
        <w:t>十二</w:t>
      </w:r>
      <w:r>
        <w:rPr>
          <w:rFonts w:ascii="Times New Roman" w:hAnsi="Times New Roman" w:eastAsia="黑体" w:cs="Times New Roman"/>
          <w:bCs/>
          <w:sz w:val="32"/>
          <w:szCs w:val="32"/>
        </w:rPr>
        <w:t>、铝的残留量</w:t>
      </w:r>
      <w:r>
        <w:rPr>
          <w:rFonts w:hint="eastAsia" w:ascii="Times New Roman" w:hAnsi="Times New Roman" w:eastAsia="黑体" w:cs="Times New Roman"/>
          <w:bCs/>
          <w:sz w:val="32"/>
          <w:szCs w:val="32"/>
        </w:rPr>
        <w:t>（干样品，以Al计）</w:t>
      </w:r>
    </w:p>
    <w:p>
      <w:pPr>
        <w:adjustRightInd w:val="0"/>
        <w:snapToGrid w:val="0"/>
        <w:spacing w:line="594" w:lineRule="exact"/>
        <w:ind w:firstLine="640" w:firstLineChars="200"/>
        <w:rPr>
          <w:rFonts w:ascii="Times New Roman" w:hAnsi="Times New Roman" w:eastAsia="仿宋_GB2312" w:cs="Times New Roman"/>
          <w:sz w:val="32"/>
          <w:szCs w:val="32"/>
          <w:shd w:val="clear" w:color="auto" w:fill="FFFFFF"/>
        </w:rPr>
      </w:pPr>
      <w:r>
        <w:rPr>
          <w:rFonts w:ascii="Times New Roman" w:hAnsi="Times New Roman" w:eastAsia="仿宋_GB2312" w:cs="Times New Roman"/>
          <w:sz w:val="32"/>
          <w:szCs w:val="32"/>
          <w:shd w:val="clear" w:color="auto" w:fill="FFFFFF"/>
        </w:rPr>
        <w:t>硫酸铝钾（又名钾明矾）</w:t>
      </w:r>
      <w:r>
        <w:rPr>
          <w:rFonts w:hint="eastAsia" w:ascii="Times New Roman" w:hAnsi="Times New Roman" w:eastAsia="仿宋_GB2312" w:cs="Times New Roman"/>
          <w:sz w:val="32"/>
          <w:szCs w:val="32"/>
          <w:shd w:val="clear" w:color="auto" w:fill="FFFFFF"/>
        </w:rPr>
        <w:t>、</w:t>
      </w:r>
      <w:r>
        <w:rPr>
          <w:rFonts w:ascii="Times New Roman" w:hAnsi="Times New Roman" w:eastAsia="仿宋_GB2312" w:cs="Times New Roman"/>
          <w:sz w:val="32"/>
          <w:szCs w:val="32"/>
          <w:shd w:val="clear" w:color="auto" w:fill="FFFFFF"/>
        </w:rPr>
        <w:t>硫酸铝铵（又名铵明矶）是食品加工中常用的膨松剂和稳定剂</w:t>
      </w:r>
      <w:r>
        <w:rPr>
          <w:rFonts w:hint="eastAsia" w:ascii="Times New Roman" w:hAnsi="Times New Roman" w:eastAsia="仿宋_GB2312" w:cs="Times New Roman"/>
          <w:sz w:val="32"/>
          <w:szCs w:val="32"/>
          <w:shd w:val="clear" w:color="auto" w:fill="FFFFFF"/>
        </w:rPr>
        <w:t>，</w:t>
      </w:r>
      <w:r>
        <w:rPr>
          <w:rFonts w:ascii="Times New Roman" w:hAnsi="Times New Roman" w:eastAsia="仿宋_GB2312" w:cs="Times New Roman"/>
          <w:sz w:val="32"/>
          <w:szCs w:val="32"/>
          <w:shd w:val="clear" w:color="auto" w:fill="FFFFFF"/>
        </w:rPr>
        <w:t>使用后</w:t>
      </w:r>
      <w:r>
        <w:rPr>
          <w:rFonts w:hint="eastAsia" w:ascii="Times New Roman" w:hAnsi="Times New Roman" w:eastAsia="仿宋_GB2312" w:cs="Times New Roman"/>
          <w:sz w:val="32"/>
          <w:szCs w:val="32"/>
          <w:shd w:val="clear" w:color="auto" w:fill="FFFFFF"/>
        </w:rPr>
        <w:t>会</w:t>
      </w:r>
      <w:r>
        <w:rPr>
          <w:rFonts w:ascii="Times New Roman" w:hAnsi="Times New Roman" w:eastAsia="仿宋_GB2312" w:cs="Times New Roman"/>
          <w:sz w:val="32"/>
          <w:szCs w:val="32"/>
          <w:shd w:val="clear" w:color="auto" w:fill="FFFFFF"/>
        </w:rPr>
        <w:t>产生铝残留。长期摄入</w:t>
      </w:r>
      <w:r>
        <w:rPr>
          <w:rFonts w:hint="eastAsia" w:ascii="Times New Roman" w:hAnsi="Times New Roman" w:eastAsia="仿宋_GB2312" w:cs="Times New Roman"/>
          <w:sz w:val="32"/>
          <w:szCs w:val="32"/>
          <w:shd w:val="clear" w:color="auto" w:fill="FFFFFF"/>
        </w:rPr>
        <w:t>铝残留超标的食品，可能</w:t>
      </w:r>
      <w:r>
        <w:rPr>
          <w:rFonts w:ascii="Times New Roman" w:hAnsi="Times New Roman" w:eastAsia="仿宋_GB2312" w:cs="Times New Roman"/>
          <w:sz w:val="32"/>
          <w:szCs w:val="32"/>
          <w:shd w:val="clear" w:color="auto" w:fill="FFFFFF"/>
        </w:rPr>
        <w:t>影响人体对铁、钙等</w:t>
      </w:r>
      <w:r>
        <w:rPr>
          <w:rFonts w:hint="eastAsia" w:ascii="Times New Roman" w:hAnsi="Times New Roman" w:eastAsia="仿宋_GB2312" w:cs="Times New Roman"/>
          <w:sz w:val="32"/>
          <w:szCs w:val="32"/>
          <w:shd w:val="clear" w:color="auto" w:fill="FFFFFF"/>
        </w:rPr>
        <w:t>营养元素</w:t>
      </w:r>
      <w:r>
        <w:rPr>
          <w:rFonts w:ascii="Times New Roman" w:hAnsi="Times New Roman" w:eastAsia="仿宋_GB2312" w:cs="Times New Roman"/>
          <w:sz w:val="32"/>
          <w:szCs w:val="32"/>
          <w:shd w:val="clear" w:color="auto" w:fill="FFFFFF"/>
        </w:rPr>
        <w:t>的吸收</w:t>
      </w:r>
      <w:r>
        <w:rPr>
          <w:rFonts w:hint="eastAsia" w:ascii="Times New Roman" w:hAnsi="Times New Roman" w:eastAsia="仿宋_GB2312" w:cs="Times New Roman"/>
          <w:sz w:val="32"/>
          <w:szCs w:val="32"/>
          <w:shd w:val="clear" w:color="auto" w:fill="FFFFFF"/>
        </w:rPr>
        <w:t>，从而</w:t>
      </w:r>
      <w:r>
        <w:rPr>
          <w:rFonts w:ascii="Times New Roman" w:hAnsi="Times New Roman" w:eastAsia="仿宋_GB2312" w:cs="Times New Roman"/>
          <w:sz w:val="32"/>
          <w:szCs w:val="32"/>
          <w:shd w:val="clear" w:color="auto" w:fill="FFFFFF"/>
        </w:rPr>
        <w:t>导致骨质疏松</w:t>
      </w:r>
      <w:r>
        <w:rPr>
          <w:rFonts w:hint="eastAsia" w:ascii="Times New Roman" w:hAnsi="Times New Roman" w:eastAsia="仿宋_GB2312" w:cs="Times New Roman"/>
          <w:sz w:val="32"/>
          <w:szCs w:val="32"/>
          <w:shd w:val="clear" w:color="auto" w:fill="FFFFFF"/>
        </w:rPr>
        <w:t>、</w:t>
      </w:r>
      <w:r>
        <w:rPr>
          <w:rFonts w:ascii="Times New Roman" w:hAnsi="Times New Roman" w:eastAsia="仿宋_GB2312" w:cs="Times New Roman"/>
          <w:sz w:val="32"/>
          <w:szCs w:val="32"/>
          <w:shd w:val="clear" w:color="auto" w:fill="FFFFFF"/>
        </w:rPr>
        <w:t>贫血</w:t>
      </w:r>
      <w:r>
        <w:rPr>
          <w:rFonts w:hint="eastAsia" w:ascii="Times New Roman" w:hAnsi="Times New Roman" w:eastAsia="仿宋_GB2312" w:cs="Times New Roman"/>
          <w:sz w:val="32"/>
          <w:szCs w:val="32"/>
          <w:shd w:val="clear" w:color="auto" w:fill="FFFFFF"/>
        </w:rPr>
        <w:t>等，</w:t>
      </w:r>
      <w:r>
        <w:rPr>
          <w:rFonts w:ascii="Times New Roman" w:hAnsi="Times New Roman" w:eastAsia="仿宋_GB2312" w:cs="Times New Roman"/>
          <w:sz w:val="32"/>
          <w:szCs w:val="32"/>
          <w:shd w:val="clear" w:color="auto" w:fill="FFFFFF"/>
        </w:rPr>
        <w:t>甚至影响神经细胞的发育。</w:t>
      </w:r>
    </w:p>
    <w:p>
      <w:pPr>
        <w:spacing w:line="594" w:lineRule="exact"/>
        <w:ind w:firstLine="640" w:firstLineChars="200"/>
        <w:rPr>
          <w:rFonts w:ascii="黑体" w:hAnsi="黑体" w:eastAsia="黑体" w:cs="Times New Roman"/>
          <w:sz w:val="32"/>
          <w:szCs w:val="32"/>
        </w:rPr>
      </w:pPr>
      <w:r>
        <w:rPr>
          <w:rFonts w:hint="eastAsia" w:ascii="黑体" w:hAnsi="黑体" w:eastAsia="黑体" w:cs="Times New Roman"/>
          <w:sz w:val="32"/>
          <w:szCs w:val="32"/>
          <w:lang w:val="en-US" w:eastAsia="zh-CN"/>
        </w:rPr>
        <w:t>十三</w:t>
      </w:r>
      <w:r>
        <w:rPr>
          <w:rFonts w:ascii="黑体" w:hAnsi="黑体" w:eastAsia="黑体" w:cs="Times New Roman"/>
          <w:sz w:val="32"/>
          <w:szCs w:val="32"/>
        </w:rPr>
        <w:t>、溴酸盐</w:t>
      </w:r>
    </w:p>
    <w:p>
      <w:pPr>
        <w:spacing w:line="594"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溴酸盐是矿泉水以及山泉水等多种天然水源在经过臭氧消毒后所生</w:t>
      </w:r>
      <w:bookmarkStart w:id="0" w:name="_GoBack"/>
      <w:bookmarkEnd w:id="0"/>
      <w:r>
        <w:rPr>
          <w:rFonts w:hint="eastAsia" w:ascii="Times New Roman" w:hAnsi="Times New Roman" w:eastAsia="仿宋_GB2312" w:cs="Times New Roman"/>
          <w:sz w:val="32"/>
          <w:szCs w:val="32"/>
        </w:rPr>
        <w:t>成的副产物</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长期饮用溴酸盐超标的水，可能对人体造成一定伤害。</w:t>
      </w:r>
      <w:r>
        <w:rPr>
          <w:rFonts w:ascii="Times New Roman" w:hAnsi="Times New Roman" w:eastAsia="仿宋_GB2312" w:cs="Times New Roman"/>
          <w:sz w:val="32"/>
          <w:szCs w:val="32"/>
        </w:rPr>
        <w:t>正常情况下，水中不含溴酸盐，但普遍含有溴化物</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溴酸盐超标的原因，可能是由于臭氧消毒时，</w:t>
      </w:r>
      <w:r>
        <w:rPr>
          <w:rFonts w:hint="eastAsia" w:ascii="Times New Roman" w:hAnsi="Times New Roman" w:eastAsia="仿宋_GB2312" w:cs="Times New Roman"/>
          <w:sz w:val="32"/>
          <w:szCs w:val="32"/>
        </w:rPr>
        <w:t>水中</w:t>
      </w:r>
      <w:r>
        <w:rPr>
          <w:rFonts w:ascii="Times New Roman" w:hAnsi="Times New Roman" w:eastAsia="仿宋_GB2312" w:cs="Times New Roman"/>
          <w:sz w:val="32"/>
          <w:szCs w:val="32"/>
        </w:rPr>
        <w:t>溴化物被氧化生成溴酸盐。</w:t>
      </w:r>
    </w:p>
    <w:p>
      <w:pPr>
        <w:spacing w:line="560" w:lineRule="exact"/>
        <w:ind w:firstLine="640" w:firstLineChars="200"/>
        <w:rPr>
          <w:rFonts w:eastAsia="黑体"/>
          <w:sz w:val="32"/>
          <w:szCs w:val="32"/>
        </w:rPr>
      </w:pPr>
      <w:r>
        <w:rPr>
          <w:rFonts w:hint="eastAsia" w:eastAsia="黑体"/>
          <w:sz w:val="32"/>
          <w:szCs w:val="32"/>
          <w:lang w:val="en-US" w:eastAsia="zh-CN"/>
        </w:rPr>
        <w:t>十四</w:t>
      </w:r>
      <w:r>
        <w:rPr>
          <w:rFonts w:eastAsia="黑体"/>
          <w:sz w:val="32"/>
          <w:szCs w:val="32"/>
        </w:rPr>
        <w:t>、过氧化值（以脂肪计）</w:t>
      </w:r>
    </w:p>
    <w:p>
      <w:pPr>
        <w:spacing w:line="560" w:lineRule="exact"/>
        <w:ind w:firstLine="640" w:firstLineChars="200"/>
        <w:jc w:val="left"/>
        <w:rPr>
          <w:rFonts w:eastAsia="仿宋_GB2312"/>
          <w:sz w:val="32"/>
          <w:szCs w:val="32"/>
        </w:rPr>
      </w:pPr>
      <w:r>
        <w:rPr>
          <w:rFonts w:eastAsia="仿宋_GB2312"/>
          <w:sz w:val="32"/>
          <w:szCs w:val="32"/>
        </w:rPr>
        <w:t>过氧化值（以脂肪计）主要反映</w:t>
      </w:r>
      <w:r>
        <w:rPr>
          <w:rFonts w:hint="eastAsia" w:eastAsia="仿宋_GB2312"/>
          <w:sz w:val="32"/>
          <w:szCs w:val="32"/>
          <w:lang w:val="en-US" w:eastAsia="zh-CN"/>
        </w:rPr>
        <w:t>产品</w:t>
      </w:r>
      <w:r>
        <w:rPr>
          <w:rFonts w:eastAsia="仿宋_GB2312"/>
          <w:sz w:val="32"/>
          <w:szCs w:val="32"/>
        </w:rPr>
        <w:t>中油脂是否氧化变质。随着产品中油脂氧化，过氧化值会逐步升高，虽一般不会对人体的健康产生损害，但严重时会导致肠胃不适、腹泻等症状。造成过氧化值超标的原因可能是原料储存不当、生产用油变质，或者储存过程中环境条件控制不当，导致产品酸败变质。</w:t>
      </w:r>
    </w:p>
    <w:p>
      <w:pPr>
        <w:adjustRightInd w:val="0"/>
        <w:snapToGrid w:val="0"/>
        <w:spacing w:line="594" w:lineRule="exact"/>
        <w:ind w:firstLine="640" w:firstLineChars="200"/>
        <w:rPr>
          <w:rFonts w:hint="eastAsia" w:ascii="Times New Roman" w:hAnsi="Times New Roman" w:eastAsia="仿宋_GB2312" w:cs="Times New Roman"/>
          <w:sz w:val="32"/>
          <w:szCs w:val="32"/>
          <w:shd w:val="clear" w:color="auto"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43"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ˎ̥">
    <w:altName w:val="Segoe Print"/>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C81338"/>
    <w:rsid w:val="002E3921"/>
    <w:rsid w:val="00425F30"/>
    <w:rsid w:val="00AE6277"/>
    <w:rsid w:val="00C81338"/>
    <w:rsid w:val="00D75458"/>
    <w:rsid w:val="01584046"/>
    <w:rsid w:val="01A17647"/>
    <w:rsid w:val="04E73D71"/>
    <w:rsid w:val="0F7C37BD"/>
    <w:rsid w:val="10D278BE"/>
    <w:rsid w:val="11E514FF"/>
    <w:rsid w:val="13322EF6"/>
    <w:rsid w:val="13335747"/>
    <w:rsid w:val="16A72B45"/>
    <w:rsid w:val="17B737AE"/>
    <w:rsid w:val="19066D18"/>
    <w:rsid w:val="19071755"/>
    <w:rsid w:val="1B8B564F"/>
    <w:rsid w:val="1DC36796"/>
    <w:rsid w:val="234F1590"/>
    <w:rsid w:val="272C5305"/>
    <w:rsid w:val="2946328C"/>
    <w:rsid w:val="2A9C4BF4"/>
    <w:rsid w:val="31456024"/>
    <w:rsid w:val="39AC322D"/>
    <w:rsid w:val="3AD727F2"/>
    <w:rsid w:val="41487A0E"/>
    <w:rsid w:val="42B7663A"/>
    <w:rsid w:val="46D10288"/>
    <w:rsid w:val="4B3A29F8"/>
    <w:rsid w:val="539A344C"/>
    <w:rsid w:val="5ACE07CC"/>
    <w:rsid w:val="5F394E3A"/>
    <w:rsid w:val="60AB1E4A"/>
    <w:rsid w:val="623E1ED1"/>
    <w:rsid w:val="63104316"/>
    <w:rsid w:val="64E9586B"/>
    <w:rsid w:val="65A64674"/>
    <w:rsid w:val="6CEB04D5"/>
    <w:rsid w:val="700026E9"/>
    <w:rsid w:val="7141509C"/>
    <w:rsid w:val="72CD6A7D"/>
    <w:rsid w:val="73A04FF4"/>
    <w:rsid w:val="740427DF"/>
    <w:rsid w:val="75502CAC"/>
    <w:rsid w:val="75C12E5F"/>
    <w:rsid w:val="788F1DEF"/>
    <w:rsid w:val="7A561CBB"/>
    <w:rsid w:val="7B2F1610"/>
    <w:rsid w:val="7B9E2DD3"/>
    <w:rsid w:val="7F3176C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qFormat/>
    <w:uiPriority w:val="0"/>
    <w:pPr>
      <w:tabs>
        <w:tab w:val="center" w:pos="4153"/>
        <w:tab w:val="right" w:pos="8306"/>
      </w:tabs>
      <w:snapToGrid w:val="0"/>
      <w:jc w:val="left"/>
    </w:pPr>
    <w:rPr>
      <w:sz w:val="18"/>
      <w:szCs w:val="18"/>
    </w:rPr>
  </w:style>
  <w:style w:type="paragraph" w:styleId="3">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rPr>
      <w:sz w:val="24"/>
    </w:rPr>
  </w:style>
  <w:style w:type="paragraph" w:customStyle="1" w:styleId="7">
    <w:name w:val="列出段落1"/>
    <w:basedOn w:val="1"/>
    <w:qFormat/>
    <w:uiPriority w:val="34"/>
    <w:pPr>
      <w:ind w:firstLine="420" w:firstLineChars="200"/>
    </w:pPr>
    <w:rPr>
      <w:rFonts w:ascii="Calibri" w:hAnsi="Calibri"/>
    </w:rPr>
  </w:style>
  <w:style w:type="character" w:customStyle="1" w:styleId="8">
    <w:name w:val="页眉 Char"/>
    <w:basedOn w:val="6"/>
    <w:link w:val="3"/>
    <w:qFormat/>
    <w:uiPriority w:val="0"/>
    <w:rPr>
      <w:rFonts w:ascii="Times New Roman" w:hAnsi="Times New Roman" w:eastAsia="宋体" w:cs="Times New Roman"/>
      <w:kern w:val="2"/>
      <w:sz w:val="18"/>
      <w:szCs w:val="18"/>
    </w:rPr>
  </w:style>
  <w:style w:type="character" w:customStyle="1" w:styleId="9">
    <w:name w:val="页脚 Char"/>
    <w:basedOn w:val="6"/>
    <w:link w:val="2"/>
    <w:qFormat/>
    <w:uiPriority w:val="0"/>
    <w:rPr>
      <w:rFonts w:ascii="Times New Roman" w:hAnsi="Times New Roman" w:eastAsia="宋体" w:cs="Times New Roman"/>
      <w:kern w:val="2"/>
      <w:sz w:val="18"/>
      <w:szCs w:val="18"/>
    </w:rPr>
  </w:style>
  <w:style w:type="paragraph" w:customStyle="1" w:styleId="10">
    <w:name w:val="Default"/>
    <w:basedOn w:val="1"/>
    <w:qFormat/>
    <w:uiPriority w:val="0"/>
    <w:pPr>
      <w:autoSpaceDE w:val="0"/>
      <w:autoSpaceDN w:val="0"/>
      <w:adjustRightInd w:val="0"/>
      <w:jc w:val="left"/>
    </w:pPr>
    <w:rPr>
      <w:rFonts w:ascii="宋体" w:hAnsi="Calibri" w:cs="宋体"/>
      <w:color w:val="000000"/>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Home</Company>
  <Pages>2</Pages>
  <Words>71</Words>
  <Characters>411</Characters>
  <Lines>3</Lines>
  <Paragraphs>1</Paragraphs>
  <TotalTime>2</TotalTime>
  <ScaleCrop>false</ScaleCrop>
  <LinksUpToDate>false</LinksUpToDate>
  <CharactersWithSpaces>481</CharactersWithSpaces>
  <Application>WPS Office_11.1.0.10024_F1E327BC-269C-435d-A152-05C5408002CA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韩绍雄</cp:lastModifiedBy>
  <dcterms:modified xsi:type="dcterms:W3CDTF">2020-12-17T09:19:06Z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2052-11.1.0.10024</vt:lpwstr>
  </property>
</Properties>
</file>