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textAlignment w:val="baseline"/>
        <w:rPr>
          <w:rFonts w:eastAsia="黑体"/>
          <w:spacing w:val="-12"/>
          <w:sz w:val="32"/>
          <w:szCs w:val="32"/>
        </w:rPr>
      </w:pPr>
      <w:r>
        <w:rPr>
          <w:rFonts w:hint="eastAsia" w:eastAsia="黑体"/>
          <w:spacing w:val="-12"/>
          <w:sz w:val="32"/>
          <w:szCs w:val="32"/>
        </w:rPr>
        <w:t>附件3</w:t>
      </w:r>
    </w:p>
    <w:p>
      <w:pPr>
        <w:spacing w:line="560" w:lineRule="exact"/>
        <w:ind w:firstLine="832" w:firstLineChars="200"/>
        <w:jc w:val="center"/>
        <w:textAlignment w:val="baseline"/>
        <w:rPr>
          <w:rFonts w:eastAsia="黑体"/>
          <w:spacing w:val="-12"/>
          <w:sz w:val="44"/>
          <w:szCs w:val="44"/>
        </w:rPr>
      </w:pPr>
      <w:r>
        <w:rPr>
          <w:rFonts w:hint="eastAsia" w:eastAsia="黑体"/>
          <w:spacing w:val="-12"/>
          <w:sz w:val="44"/>
          <w:szCs w:val="44"/>
        </w:rPr>
        <w:t>部分检验项目的说明</w:t>
      </w:r>
    </w:p>
    <w:p>
      <w:pPr>
        <w:adjustRightInd w:val="0"/>
        <w:snapToGrid w:val="0"/>
        <w:spacing w:line="594" w:lineRule="exact"/>
        <w:ind w:firstLine="640" w:firstLineChars="200"/>
        <w:rPr>
          <w:rFonts w:ascii="Times New Roman" w:hAnsi="Times New Roman" w:eastAsia="黑体" w:cs="Times New Roman"/>
          <w:bCs/>
          <w:sz w:val="32"/>
          <w:szCs w:val="32"/>
        </w:rPr>
      </w:pPr>
      <w:bookmarkStart w:id="0" w:name="_GoBack"/>
      <w:bookmarkEnd w:id="0"/>
      <w:r>
        <w:rPr>
          <w:rFonts w:hint="eastAsia" w:eastAsia="黑体" w:cs="Times New Roman"/>
          <w:bCs/>
          <w:sz w:val="32"/>
          <w:szCs w:val="32"/>
          <w:lang w:val="en-US" w:eastAsia="zh-CN"/>
        </w:rPr>
        <w:t>一</w:t>
      </w:r>
      <w:r>
        <w:rPr>
          <w:rFonts w:ascii="Times New Roman" w:hAnsi="Times New Roman" w:eastAsia="黑体" w:cs="Times New Roman"/>
          <w:bCs/>
          <w:sz w:val="32"/>
          <w:szCs w:val="32"/>
        </w:rPr>
        <w:t>、铝的残留量</w:t>
      </w:r>
      <w:r>
        <w:rPr>
          <w:rFonts w:hint="eastAsia" w:ascii="Times New Roman" w:hAnsi="Times New Roman" w:eastAsia="黑体" w:cs="Times New Roman"/>
          <w:bCs/>
          <w:sz w:val="32"/>
          <w:szCs w:val="32"/>
        </w:rPr>
        <w:t>（干样品，以Al计）</w:t>
      </w:r>
    </w:p>
    <w:p>
      <w:pPr>
        <w:adjustRightInd w:val="0"/>
        <w:snapToGrid w:val="0"/>
        <w:spacing w:line="594" w:lineRule="exact"/>
        <w:ind w:firstLine="640" w:firstLineChars="200"/>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硫酸铝钾（又名钾明矾）</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硫酸铝铵（又名铵明矶）是食品加工中常用的膨松剂和稳定剂</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使用后</w:t>
      </w:r>
      <w:r>
        <w:rPr>
          <w:rFonts w:hint="eastAsia" w:ascii="Times New Roman" w:hAnsi="Times New Roman" w:eastAsia="仿宋_GB2312" w:cs="Times New Roman"/>
          <w:sz w:val="32"/>
          <w:szCs w:val="32"/>
          <w:shd w:val="clear" w:color="auto" w:fill="FFFFFF"/>
        </w:rPr>
        <w:t>会</w:t>
      </w:r>
      <w:r>
        <w:rPr>
          <w:rFonts w:ascii="Times New Roman" w:hAnsi="Times New Roman" w:eastAsia="仿宋_GB2312" w:cs="Times New Roman"/>
          <w:sz w:val="32"/>
          <w:szCs w:val="32"/>
          <w:shd w:val="clear" w:color="auto" w:fill="FFFFFF"/>
        </w:rPr>
        <w:t>产生铝残留。长期摄入</w:t>
      </w:r>
      <w:r>
        <w:rPr>
          <w:rFonts w:hint="eastAsia" w:ascii="Times New Roman" w:hAnsi="Times New Roman" w:eastAsia="仿宋_GB2312" w:cs="Times New Roman"/>
          <w:sz w:val="32"/>
          <w:szCs w:val="32"/>
          <w:shd w:val="clear" w:color="auto" w:fill="FFFFFF"/>
        </w:rPr>
        <w:t>铝残留超标的食品，可能</w:t>
      </w:r>
      <w:r>
        <w:rPr>
          <w:rFonts w:ascii="Times New Roman" w:hAnsi="Times New Roman" w:eastAsia="仿宋_GB2312" w:cs="Times New Roman"/>
          <w:sz w:val="32"/>
          <w:szCs w:val="32"/>
          <w:shd w:val="clear" w:color="auto" w:fill="FFFFFF"/>
        </w:rPr>
        <w:t>影响人体对铁、钙等</w:t>
      </w:r>
      <w:r>
        <w:rPr>
          <w:rFonts w:hint="eastAsia" w:ascii="Times New Roman" w:hAnsi="Times New Roman" w:eastAsia="仿宋_GB2312" w:cs="Times New Roman"/>
          <w:sz w:val="32"/>
          <w:szCs w:val="32"/>
          <w:shd w:val="clear" w:color="auto" w:fill="FFFFFF"/>
        </w:rPr>
        <w:t>营养元素</w:t>
      </w:r>
      <w:r>
        <w:rPr>
          <w:rFonts w:ascii="Times New Roman" w:hAnsi="Times New Roman" w:eastAsia="仿宋_GB2312" w:cs="Times New Roman"/>
          <w:sz w:val="32"/>
          <w:szCs w:val="32"/>
          <w:shd w:val="clear" w:color="auto" w:fill="FFFFFF"/>
        </w:rPr>
        <w:t>的吸收</w:t>
      </w:r>
      <w:r>
        <w:rPr>
          <w:rFonts w:hint="eastAsia" w:ascii="Times New Roman" w:hAnsi="Times New Roman" w:eastAsia="仿宋_GB2312" w:cs="Times New Roman"/>
          <w:sz w:val="32"/>
          <w:szCs w:val="32"/>
          <w:shd w:val="clear" w:color="auto" w:fill="FFFFFF"/>
        </w:rPr>
        <w:t>，从而</w:t>
      </w:r>
      <w:r>
        <w:rPr>
          <w:rFonts w:ascii="Times New Roman" w:hAnsi="Times New Roman" w:eastAsia="仿宋_GB2312" w:cs="Times New Roman"/>
          <w:sz w:val="32"/>
          <w:szCs w:val="32"/>
          <w:shd w:val="clear" w:color="auto" w:fill="FFFFFF"/>
        </w:rPr>
        <w:t>导致骨质疏松</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贫血</w:t>
      </w:r>
      <w:r>
        <w:rPr>
          <w:rFonts w:hint="eastAsia" w:ascii="Times New Roman" w:hAnsi="Times New Roman" w:eastAsia="仿宋_GB2312" w:cs="Times New Roman"/>
          <w:sz w:val="32"/>
          <w:szCs w:val="32"/>
          <w:shd w:val="clear" w:color="auto" w:fill="FFFFFF"/>
        </w:rPr>
        <w:t>等，</w:t>
      </w:r>
      <w:r>
        <w:rPr>
          <w:rFonts w:ascii="Times New Roman" w:hAnsi="Times New Roman" w:eastAsia="仿宋_GB2312" w:cs="Times New Roman"/>
          <w:sz w:val="32"/>
          <w:szCs w:val="32"/>
          <w:shd w:val="clear" w:color="auto" w:fill="FFFFFF"/>
        </w:rPr>
        <w:t>甚至影响神经细胞的发育。</w:t>
      </w:r>
    </w:p>
    <w:p>
      <w:pPr>
        <w:spacing w:line="600" w:lineRule="exact"/>
        <w:ind w:firstLine="640" w:firstLineChars="200"/>
        <w:rPr>
          <w:rFonts w:hint="eastAsia" w:ascii="黑体" w:hAnsi="黑体" w:eastAsia="黑体"/>
          <w:sz w:val="32"/>
          <w:szCs w:val="32"/>
        </w:rPr>
      </w:pPr>
      <w:r>
        <w:rPr>
          <w:rFonts w:hint="eastAsia" w:ascii="黑体" w:hAnsi="黑体" w:eastAsia="黑体"/>
          <w:sz w:val="32"/>
          <w:szCs w:val="32"/>
          <w:lang w:val="en-US" w:eastAsia="zh-CN"/>
        </w:rPr>
        <w:t>二、</w:t>
      </w:r>
      <w:r>
        <w:rPr>
          <w:rFonts w:hint="eastAsia" w:ascii="黑体" w:hAnsi="黑体" w:eastAsia="黑体"/>
          <w:sz w:val="32"/>
          <w:szCs w:val="32"/>
        </w:rPr>
        <w:t>镉</w:t>
      </w:r>
    </w:p>
    <w:p>
      <w:pPr>
        <w:pStyle w:val="10"/>
        <w:spacing w:line="58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镉是水产制品中最常见的污染重金属元素之一，联合国环境规划署</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DNFP</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和国际职业卫生重金属委员会将镉列入重点研究的环境污染物，世界卫生组织</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WHO</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则将其作为优先研究的食品污染物。水产制品中镉不合格可能是水产品养殖过程中对环境中镉元素的富集</w:t>
      </w:r>
      <w:r>
        <w:rPr>
          <w:rFonts w:hint="eastAsia" w:ascii="Times New Roman" w:hAnsi="Times New Roman" w:eastAsia="仿宋_GB2312" w:cs="Times New Roman"/>
          <w:sz w:val="32"/>
          <w:szCs w:val="32"/>
        </w:rPr>
        <w:t>导致</w:t>
      </w:r>
      <w:r>
        <w:rPr>
          <w:rFonts w:ascii="Times New Roman" w:hAnsi="Times New Roman" w:eastAsia="仿宋_GB2312" w:cs="Times New Roman"/>
          <w:sz w:val="32"/>
          <w:szCs w:val="32"/>
        </w:rPr>
        <w:t>。镉对人体的危害主要是慢性蓄积性，长期大量摄入镉含量超标的食品可能导致肾和骨骼损伤等。</w:t>
      </w:r>
    </w:p>
    <w:p>
      <w:pPr>
        <w:spacing w:line="640" w:lineRule="exact"/>
        <w:ind w:firstLine="640" w:firstLineChars="200"/>
        <w:rPr>
          <w:rFonts w:ascii="黑体" w:hAnsi="黑体" w:eastAsia="黑体"/>
          <w:sz w:val="32"/>
          <w:szCs w:val="32"/>
        </w:rPr>
      </w:pPr>
      <w:r>
        <w:rPr>
          <w:rFonts w:hint="eastAsia" w:ascii="黑体" w:hAnsi="黑体" w:eastAsia="黑体"/>
          <w:sz w:val="32"/>
          <w:szCs w:val="32"/>
          <w:lang w:val="en-US" w:eastAsia="zh-CN"/>
        </w:rPr>
        <w:t>三</w:t>
      </w:r>
      <w:r>
        <w:rPr>
          <w:rFonts w:hint="eastAsia" w:ascii="黑体" w:hAnsi="黑体" w:eastAsia="黑体"/>
          <w:sz w:val="32"/>
          <w:szCs w:val="32"/>
        </w:rPr>
        <w:t>、恩诺沙星</w:t>
      </w:r>
    </w:p>
    <w:p>
      <w:pPr>
        <w:autoSpaceDE w:val="0"/>
        <w:autoSpaceDN w:val="0"/>
        <w:adjustRightInd w:val="0"/>
        <w:spacing w:line="640" w:lineRule="exact"/>
        <w:ind w:firstLine="640" w:firstLineChars="200"/>
        <w:rPr>
          <w:rFonts w:eastAsia="仿宋_GB2312"/>
          <w:sz w:val="32"/>
          <w:szCs w:val="32"/>
        </w:rPr>
      </w:pPr>
      <w:r>
        <w:rPr>
          <w:rFonts w:hint="eastAsia" w:eastAsia="仿宋_GB2312"/>
          <w:sz w:val="32"/>
          <w:szCs w:val="32"/>
        </w:rPr>
        <w:t>恩诺沙星属于氟喹诺酮类药物，是一类人工合成的广谱抗菌药，用于治疗动物的皮肤感染、呼吸道感染等，是动物专属用药。长期食用恩诺沙星残留超标的食品，对人体健康有一定影响。</w:t>
      </w:r>
    </w:p>
    <w:p>
      <w:pPr>
        <w:spacing w:line="560" w:lineRule="exact"/>
        <w:ind w:firstLine="592" w:firstLineChars="200"/>
        <w:jc w:val="left"/>
        <w:textAlignment w:val="baseline"/>
        <w:rPr>
          <w:rFonts w:eastAsia="黑体"/>
          <w:kern w:val="0"/>
          <w:sz w:val="32"/>
          <w:szCs w:val="32"/>
        </w:rPr>
      </w:pPr>
      <w:r>
        <w:rPr>
          <w:rFonts w:hint="eastAsia" w:eastAsia="黑体"/>
          <w:spacing w:val="-12"/>
          <w:sz w:val="32"/>
          <w:szCs w:val="32"/>
          <w:lang w:val="en-US" w:eastAsia="zh-CN"/>
        </w:rPr>
        <w:t>四</w:t>
      </w:r>
      <w:r>
        <w:rPr>
          <w:rFonts w:eastAsia="黑体"/>
          <w:spacing w:val="-12"/>
          <w:sz w:val="32"/>
          <w:szCs w:val="32"/>
        </w:rPr>
        <w:t>、</w:t>
      </w:r>
      <w:r>
        <w:rPr>
          <w:rFonts w:eastAsia="黑体"/>
          <w:kern w:val="0"/>
          <w:sz w:val="32"/>
          <w:szCs w:val="32"/>
        </w:rPr>
        <w:t>大肠菌群</w:t>
      </w:r>
    </w:p>
    <w:p>
      <w:pPr>
        <w:spacing w:line="560" w:lineRule="exact"/>
        <w:ind w:firstLine="640" w:firstLineChars="200"/>
        <w:rPr>
          <w:rFonts w:eastAsia="仿宋_GB2312"/>
          <w:sz w:val="32"/>
          <w:szCs w:val="32"/>
        </w:rPr>
      </w:pPr>
      <w:r>
        <w:rPr>
          <w:rFonts w:eastAsia="仿宋_GB2312"/>
          <w:sz w:val="32"/>
          <w:szCs w:val="32"/>
        </w:rPr>
        <w:t>大肠菌群是国内外通用的食品污染常用指示菌之一。大肠菌群超标可能由于产品的加工原料、包装材料受污染，或在生产过程中产品受人员、工器具等生产设备、环境的污染、有灭菌工艺的产品灭菌不彻底而导致。</w:t>
      </w:r>
    </w:p>
    <w:p>
      <w:pPr>
        <w:pStyle w:val="4"/>
        <w:widowControl w:val="0"/>
        <w:numPr>
          <w:ilvl w:val="0"/>
          <w:numId w:val="0"/>
        </w:numPr>
        <w:wordWrap/>
        <w:spacing w:line="560" w:lineRule="exact"/>
        <w:ind w:left="640" w:leftChars="0" w:right="0" w:rightChars="0"/>
        <w:textAlignment w:val="auto"/>
        <w:outlineLvl w:val="9"/>
        <w:rPr>
          <w:rFonts w:eastAsia="黑体"/>
          <w:color w:val="000000"/>
          <w:sz w:val="32"/>
          <w:szCs w:val="32"/>
          <w:highlight w:val="none"/>
        </w:rPr>
      </w:pPr>
      <w:r>
        <w:rPr>
          <w:rFonts w:hint="eastAsia" w:eastAsia="黑体"/>
          <w:color w:val="000000"/>
          <w:sz w:val="32"/>
          <w:szCs w:val="32"/>
          <w:highlight w:val="none"/>
          <w:lang w:val="en-US" w:eastAsia="zh-CN"/>
        </w:rPr>
        <w:t>五、</w:t>
      </w:r>
      <w:r>
        <w:rPr>
          <w:rFonts w:hint="eastAsia" w:eastAsia="黑体"/>
          <w:color w:val="000000"/>
          <w:sz w:val="32"/>
          <w:szCs w:val="32"/>
          <w:highlight w:val="none"/>
        </w:rPr>
        <w:t>乙基麦芽酚</w:t>
      </w:r>
    </w:p>
    <w:p>
      <w:pPr>
        <w:pStyle w:val="4"/>
        <w:widowControl w:val="0"/>
        <w:wordWrap/>
        <w:spacing w:line="560" w:lineRule="exact"/>
        <w:ind w:right="0" w:firstLine="640" w:firstLineChars="200"/>
        <w:textAlignment w:val="auto"/>
        <w:outlineLvl w:val="9"/>
        <w:rPr>
          <w:rFonts w:hint="eastAsia" w:eastAsia="仿宋_GB2312"/>
          <w:sz w:val="32"/>
          <w:szCs w:val="32"/>
          <w:highlight w:val="none"/>
        </w:rPr>
      </w:pPr>
      <w:r>
        <w:rPr>
          <w:rFonts w:hint="eastAsia" w:eastAsia="仿宋_GB2312"/>
          <w:sz w:val="32"/>
          <w:szCs w:val="32"/>
          <w:highlight w:val="none"/>
        </w:rPr>
        <w:t>乙基麦芽酚</w:t>
      </w:r>
      <w:r>
        <w:rPr>
          <w:rFonts w:hint="eastAsia" w:eastAsia="仿宋_GB2312"/>
          <w:sz w:val="32"/>
          <w:szCs w:val="32"/>
          <w:highlight w:val="none"/>
          <w:lang w:eastAsia="zh-CN"/>
        </w:rPr>
        <w:t>是</w:t>
      </w:r>
      <w:r>
        <w:rPr>
          <w:rFonts w:hint="eastAsia" w:eastAsia="仿宋_GB2312"/>
          <w:sz w:val="32"/>
          <w:szCs w:val="32"/>
          <w:highlight w:val="none"/>
        </w:rPr>
        <w:t>允许使用的食品用合成香料，是一种有芬芳香气的白色晶状粉末。因其能使食品中原有香味得到调和、改良和提升，常被作为增香剂。</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六</w:t>
      </w:r>
      <w:r>
        <w:rPr>
          <w:rFonts w:hint="eastAsia" w:ascii="黑体" w:hAnsi="黑体" w:eastAsia="黑体" w:cs="黑体"/>
          <w:sz w:val="32"/>
          <w:szCs w:val="32"/>
        </w:rPr>
        <w:t>、铜绿假单胞菌</w:t>
      </w:r>
    </w:p>
    <w:p>
      <w:pPr>
        <w:spacing w:line="600" w:lineRule="exact"/>
        <w:ind w:firstLine="640" w:firstLineChars="200"/>
        <w:rPr>
          <w:rFonts w:hint="eastAsia" w:ascii="仿宋_GB2312" w:hAnsi="ˎ̥" w:eastAsia="仿宋_GB2312" w:cs="Arial"/>
          <w:sz w:val="32"/>
          <w:szCs w:val="32"/>
        </w:rPr>
      </w:pPr>
      <w:r>
        <w:rPr>
          <w:rFonts w:hint="eastAsia" w:ascii="仿宋_GB2312" w:hAnsi="ˎ̥" w:eastAsia="仿宋_GB2312" w:cs="Arial"/>
          <w:sz w:val="32"/>
          <w:szCs w:val="32"/>
        </w:rPr>
        <w:t>铜绿假单胞菌是一种条件致病菌, 广泛分布于各种水、空气、正常人的皮肤、呼吸道和肠道等，易在潮湿的环境存活，对消毒剂、紫外线等具有较强的抵抗力，对于抵抗力较弱的人群存在健康风险。</w:t>
      </w:r>
    </w:p>
    <w:p>
      <w:pPr>
        <w:spacing w:line="600" w:lineRule="exact"/>
        <w:ind w:firstLine="640" w:firstLineChars="200"/>
        <w:rPr>
          <w:rFonts w:hint="eastAsia" w:ascii="仿宋_GB2312" w:hAnsi="ˎ̥" w:eastAsia="仿宋_GB2312" w:cs="Arial"/>
          <w:sz w:val="32"/>
          <w:szCs w:val="32"/>
        </w:rPr>
      </w:pPr>
      <w:r>
        <w:rPr>
          <w:rFonts w:hint="eastAsia" w:ascii="仿宋_GB2312" w:hAnsi="ˎ̥" w:eastAsia="仿宋_GB2312" w:cs="Arial"/>
          <w:sz w:val="32"/>
          <w:szCs w:val="32"/>
        </w:rPr>
        <w:t>铜绿假单胞菌超标可能是源水防护不当，水体受到污染；生产过程中卫生控制不严格，如从业人员未经消毒的手直接与水或容器内壁接触；或者是包装材料清洗消毒有缺陷所致。</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七、菌落总数</w:t>
      </w:r>
    </w:p>
    <w:p>
      <w:pPr>
        <w:spacing w:line="600" w:lineRule="exact"/>
        <w:ind w:firstLine="640" w:firstLineChars="200"/>
        <w:rPr>
          <w:rFonts w:hint="eastAsia" w:eastAsia="仿宋_GB2312"/>
          <w:sz w:val="32"/>
          <w:szCs w:val="32"/>
        </w:rPr>
      </w:pPr>
      <w:r>
        <w:rPr>
          <w:rFonts w:hint="eastAsia" w:ascii="仿宋_GB2312" w:hAnsi="ˎ̥" w:eastAsia="仿宋_GB2312" w:cs="Arial"/>
          <w:sz w:val="32"/>
          <w:szCs w:val="32"/>
        </w:rPr>
        <w:t>菌落总数是指示性微生物指标，并非致病菌指标。主要用来评价食品清洁度，反映食品在生产过程中是否符合卫生要求。菌落总数超标说明个别企业可能未按要求严格控制生产加工过程的卫生条件，或者包装容器清洗消毒不到位；还有可能与产品包装密封不严，储运条件控制不当等有关。如果食品的菌落总数严重超标，将会破坏食品的营养成分，加速食品的腐败变质，使食品失去食用价值。</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ˎ̥">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81338"/>
    <w:rsid w:val="002E3921"/>
    <w:rsid w:val="00425F30"/>
    <w:rsid w:val="00AE6277"/>
    <w:rsid w:val="00C81338"/>
    <w:rsid w:val="00D75458"/>
    <w:rsid w:val="01584046"/>
    <w:rsid w:val="04E73D71"/>
    <w:rsid w:val="0F7C37BD"/>
    <w:rsid w:val="10D278BE"/>
    <w:rsid w:val="11E514FF"/>
    <w:rsid w:val="13322EF6"/>
    <w:rsid w:val="13335747"/>
    <w:rsid w:val="16A72B45"/>
    <w:rsid w:val="17B737AE"/>
    <w:rsid w:val="19066D18"/>
    <w:rsid w:val="19071755"/>
    <w:rsid w:val="1B8B564F"/>
    <w:rsid w:val="1DC36796"/>
    <w:rsid w:val="234F1590"/>
    <w:rsid w:val="272C5305"/>
    <w:rsid w:val="2946328C"/>
    <w:rsid w:val="2A9C4BF4"/>
    <w:rsid w:val="31456024"/>
    <w:rsid w:val="39AC322D"/>
    <w:rsid w:val="3AD727F2"/>
    <w:rsid w:val="41487A0E"/>
    <w:rsid w:val="42B7663A"/>
    <w:rsid w:val="46D10288"/>
    <w:rsid w:val="4B3A29F8"/>
    <w:rsid w:val="539A344C"/>
    <w:rsid w:val="5ACE07CC"/>
    <w:rsid w:val="5F394E3A"/>
    <w:rsid w:val="60AB1E4A"/>
    <w:rsid w:val="623E1ED1"/>
    <w:rsid w:val="63104316"/>
    <w:rsid w:val="64E9586B"/>
    <w:rsid w:val="65A64674"/>
    <w:rsid w:val="6CEB04D5"/>
    <w:rsid w:val="700026E9"/>
    <w:rsid w:val="7141509C"/>
    <w:rsid w:val="72CD6A7D"/>
    <w:rsid w:val="73A04FF4"/>
    <w:rsid w:val="740427DF"/>
    <w:rsid w:val="75502CAC"/>
    <w:rsid w:val="75C12E5F"/>
    <w:rsid w:val="788F1DEF"/>
    <w:rsid w:val="7A561CBB"/>
    <w:rsid w:val="7B2F1610"/>
    <w:rsid w:val="7B9E2DD3"/>
    <w:rsid w:val="7F3176C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rPr>
      <w:sz w:val="24"/>
    </w:rPr>
  </w:style>
  <w:style w:type="paragraph" w:customStyle="1" w:styleId="7">
    <w:name w:val="列出段落1"/>
    <w:basedOn w:val="1"/>
    <w:qFormat/>
    <w:uiPriority w:val="34"/>
    <w:pPr>
      <w:ind w:firstLine="420" w:firstLineChars="200"/>
    </w:pPr>
    <w:rPr>
      <w:rFonts w:ascii="Calibri" w:hAnsi="Calibri"/>
    </w:rPr>
  </w:style>
  <w:style w:type="character" w:customStyle="1" w:styleId="8">
    <w:name w:val="页眉 Char"/>
    <w:basedOn w:val="6"/>
    <w:link w:val="3"/>
    <w:qFormat/>
    <w:uiPriority w:val="0"/>
    <w:rPr>
      <w:rFonts w:ascii="Times New Roman" w:hAnsi="Times New Roman" w:eastAsia="宋体" w:cs="Times New Roman"/>
      <w:kern w:val="2"/>
      <w:sz w:val="18"/>
      <w:szCs w:val="18"/>
    </w:rPr>
  </w:style>
  <w:style w:type="character" w:customStyle="1" w:styleId="9">
    <w:name w:val="页脚 Char"/>
    <w:basedOn w:val="6"/>
    <w:link w:val="2"/>
    <w:qFormat/>
    <w:uiPriority w:val="0"/>
    <w:rPr>
      <w:rFonts w:ascii="Times New Roman" w:hAnsi="Times New Roman" w:eastAsia="宋体" w:cs="Times New Roman"/>
      <w:kern w:val="2"/>
      <w:sz w:val="18"/>
      <w:szCs w:val="18"/>
    </w:rPr>
  </w:style>
  <w:style w:type="paragraph" w:customStyle="1" w:styleId="10">
    <w:name w:val="Default"/>
    <w:basedOn w:val="1"/>
    <w:qFormat/>
    <w:uiPriority w:val="0"/>
    <w:pPr>
      <w:autoSpaceDE w:val="0"/>
      <w:autoSpaceDN w:val="0"/>
      <w:adjustRightInd w:val="0"/>
      <w:jc w:val="left"/>
    </w:pPr>
    <w:rPr>
      <w:rFonts w:ascii="宋体" w:hAnsi="Calibri" w:cs="宋体"/>
      <w:color w:val="000000"/>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2</Pages>
  <Words>71</Words>
  <Characters>411</Characters>
  <Lines>3</Lines>
  <Paragraphs>1</Paragraphs>
  <TotalTime>0</TotalTime>
  <ScaleCrop>false</ScaleCrop>
  <LinksUpToDate>false</LinksUpToDate>
  <CharactersWithSpaces>481</CharactersWithSpaces>
  <Application>WPS Office_11.1.0.10024_F1E327BC-269C-435d-A152-05C5408002CA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韩绍雄</cp:lastModifiedBy>
  <dcterms:modified xsi:type="dcterms:W3CDTF">2020-12-11T06:34:00Z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2052-11.1.0.10024</vt:lpwstr>
  </property>
</Properties>
</file>