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58" w:lineRule="exact"/>
        <w:ind w:firstLine="592" w:firstLineChars="200"/>
        <w:jc w:val="left"/>
        <w:textAlignment w:val="baseline"/>
        <w:outlineLvl w:val="9"/>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58" w:lineRule="exact"/>
        <w:ind w:firstLine="592" w:firstLineChars="200"/>
        <w:jc w:val="left"/>
        <w:textAlignment w:val="baseline"/>
        <w:outlineLvl w:val="9"/>
        <w:rPr>
          <w:rFonts w:eastAsia="黑体"/>
          <w:spacing w:val="-12"/>
          <w:sz w:val="32"/>
          <w:szCs w:val="32"/>
        </w:rPr>
      </w:pPr>
    </w:p>
    <w:p>
      <w:pPr>
        <w:keepNext w:val="0"/>
        <w:keepLines w:val="0"/>
        <w:pageBreakBefore w:val="0"/>
        <w:widowControl w:val="0"/>
        <w:kinsoku/>
        <w:wordWrap/>
        <w:overflowPunct/>
        <w:topLinePunct w:val="0"/>
        <w:bidi w:val="0"/>
        <w:snapToGrid/>
        <w:spacing w:line="558" w:lineRule="exact"/>
        <w:ind w:firstLine="832" w:firstLineChars="200"/>
        <w:jc w:val="center"/>
        <w:textAlignment w:val="baseline"/>
        <w:outlineLvl w:val="9"/>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58" w:lineRule="exact"/>
        <w:ind w:firstLine="611" w:firstLineChars="191"/>
        <w:outlineLvl w:val="9"/>
        <w:rPr>
          <w:rFonts w:ascii="黑体" w:hAnsi="黑体" w:eastAsia="黑体" w:cs="Times New Roman"/>
          <w:sz w:val="32"/>
          <w:szCs w:val="32"/>
        </w:rPr>
      </w:pPr>
      <w:r>
        <w:rPr>
          <w:rFonts w:hint="eastAsia" w:ascii="黑体" w:hAnsi="黑体" w:eastAsia="黑体" w:cs="Times New Roman"/>
          <w:sz w:val="32"/>
          <w:szCs w:val="32"/>
        </w:rPr>
        <w:t>一、</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58" w:lineRule="exact"/>
        <w:ind w:firstLine="611" w:firstLineChars="191"/>
        <w:outlineLvl w:val="9"/>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keepNext w:val="0"/>
        <w:keepLines w:val="0"/>
        <w:pageBreakBefore w:val="0"/>
        <w:widowControl w:val="0"/>
        <w:kinsoku/>
        <w:wordWrap/>
        <w:overflowPunct/>
        <w:topLinePunct w:val="0"/>
        <w:bidi w:val="0"/>
        <w:snapToGrid/>
        <w:spacing w:line="558" w:lineRule="exact"/>
        <w:ind w:firstLine="640" w:firstLineChars="200"/>
        <w:outlineLvl w:val="9"/>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、铜绿假单胞菌</w:t>
      </w:r>
    </w:p>
    <w:p>
      <w:pPr>
        <w:keepNext w:val="0"/>
        <w:keepLines w:val="0"/>
        <w:pageBreakBefore w:val="0"/>
        <w:widowControl w:val="0"/>
        <w:kinsoku/>
        <w:wordWrap/>
        <w:overflowPunct/>
        <w:topLinePunct w:val="0"/>
        <w:bidi w:val="0"/>
        <w:snapToGrid/>
        <w:spacing w:line="558" w:lineRule="exact"/>
        <w:ind w:firstLine="640" w:firstLineChars="200"/>
        <w:outlineLvl w:val="9"/>
        <w:rPr>
          <w:rFonts w:hint="eastAsia" w:ascii="仿宋_GB2312" w:hAnsi="ˎ̥" w:eastAsia="仿宋_GB2312" w:cs="Arial"/>
          <w:sz w:val="32"/>
          <w:szCs w:val="32"/>
        </w:rPr>
      </w:pPr>
      <w:bookmarkStart w:id="0" w:name="_GoBack"/>
      <w:r>
        <w:rPr>
          <w:rFonts w:hint="eastAsia" w:ascii="仿宋_GB2312" w:hAnsi="ˎ̥" w:eastAsia="仿宋_GB2312" w:cs="Arial"/>
          <w:sz w:val="32"/>
          <w:szCs w:val="32"/>
        </w:rPr>
        <w:t>铜绿假单胞菌是一种条件致病菌</w:t>
      </w:r>
      <w:bookmarkEnd w:id="0"/>
      <w:r>
        <w:rPr>
          <w:rFonts w:hint="eastAsia" w:ascii="仿宋_GB2312" w:hAnsi="ˎ̥" w:eastAsia="仿宋_GB2312" w:cs="Arial"/>
          <w:sz w:val="32"/>
          <w:szCs w:val="32"/>
        </w:rPr>
        <w:t>, 广泛分布于各种水、空气、正常人的皮肤、呼吸道和肠道等，易在潮湿的环境存活，对消毒剂、紫外线等具有较强的抵抗力，对于抵抗力较弱的人群存在健康风险。</w:t>
      </w:r>
    </w:p>
    <w:p>
      <w:pPr>
        <w:keepNext w:val="0"/>
        <w:keepLines w:val="0"/>
        <w:pageBreakBefore w:val="0"/>
        <w:widowControl w:val="0"/>
        <w:kinsoku/>
        <w:wordWrap/>
        <w:overflowPunct/>
        <w:topLinePunct w:val="0"/>
        <w:bidi w:val="0"/>
        <w:snapToGrid/>
        <w:spacing w:line="558" w:lineRule="exact"/>
        <w:ind w:firstLine="640" w:firstLineChars="200"/>
        <w:outlineLvl w:val="9"/>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keepNext w:val="0"/>
        <w:keepLines w:val="0"/>
        <w:pageBreakBefore w:val="0"/>
        <w:widowControl w:val="0"/>
        <w:kinsoku/>
        <w:wordWrap/>
        <w:overflowPunct/>
        <w:topLinePunct w:val="0"/>
        <w:bidi w:val="0"/>
        <w:snapToGrid/>
        <w:spacing w:line="558" w:lineRule="exact"/>
        <w:ind w:firstLine="640" w:firstLineChars="200"/>
        <w:outlineLvl w:val="9"/>
        <w:rPr>
          <w:rFonts w:eastAsia="黑体"/>
          <w:sz w:val="32"/>
          <w:szCs w:val="32"/>
        </w:rPr>
      </w:pPr>
      <w:r>
        <w:rPr>
          <w:rFonts w:hint="eastAsia" w:eastAsia="黑体"/>
          <w:sz w:val="32"/>
          <w:szCs w:val="32"/>
          <w:lang w:val="en-US" w:eastAsia="zh-CN"/>
        </w:rPr>
        <w:t>三</w:t>
      </w:r>
      <w:r>
        <w:rPr>
          <w:rFonts w:eastAsia="黑体"/>
          <w:sz w:val="32"/>
          <w:szCs w:val="32"/>
        </w:rPr>
        <w:t>、腐霉利</w:t>
      </w:r>
    </w:p>
    <w:p>
      <w:pPr>
        <w:keepNext w:val="0"/>
        <w:keepLines w:val="0"/>
        <w:pageBreakBefore w:val="0"/>
        <w:widowControl w:val="0"/>
        <w:kinsoku/>
        <w:wordWrap/>
        <w:overflowPunct/>
        <w:topLinePunct w:val="0"/>
        <w:bidi w:val="0"/>
        <w:snapToGrid/>
        <w:spacing w:line="558" w:lineRule="exact"/>
        <w:ind w:firstLine="640" w:firstLineChars="200"/>
        <w:outlineLvl w:val="9"/>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keepNext w:val="0"/>
        <w:keepLines w:val="0"/>
        <w:pageBreakBefore w:val="0"/>
        <w:widowControl w:val="0"/>
        <w:kinsoku/>
        <w:wordWrap/>
        <w:overflowPunct/>
        <w:topLinePunct w:val="0"/>
        <w:bidi w:val="0"/>
        <w:snapToGrid/>
        <w:spacing w:line="558" w:lineRule="exact"/>
        <w:ind w:firstLine="640" w:firstLineChars="200"/>
        <w:outlineLvl w:val="9"/>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、毒死蜱</w:t>
      </w:r>
    </w:p>
    <w:p>
      <w:pPr>
        <w:keepNext w:val="0"/>
        <w:keepLines w:val="0"/>
        <w:pageBreakBefore w:val="0"/>
        <w:widowControl w:val="0"/>
        <w:kinsoku/>
        <w:wordWrap/>
        <w:overflowPunct/>
        <w:topLinePunct w:val="0"/>
        <w:bidi w:val="0"/>
        <w:snapToGrid/>
        <w:spacing w:line="558" w:lineRule="exact"/>
        <w:ind w:firstLine="640" w:firstLineChars="200"/>
        <w:outlineLvl w:val="9"/>
        <w:rPr>
          <w:rFonts w:eastAsia="仿宋_GB2312"/>
          <w:sz w:val="32"/>
          <w:szCs w:val="32"/>
        </w:rPr>
      </w:pPr>
      <w:r>
        <w:rPr>
          <w:rFonts w:hint="eastAsia" w:eastAsia="仿宋_GB2312"/>
          <w:sz w:val="32"/>
          <w:szCs w:val="32"/>
        </w:rPr>
        <w:t>毒死蜱是一种具有触杀、胃毒和熏蒸作用的有机磷杀虫剂。毒死蜱对鱼类及水生生物毒性较高，在土壤中残留期较长。</w:t>
      </w:r>
      <w:r>
        <w:rPr>
          <w:rFonts w:hint="eastAsia" w:eastAsia="仿宋_GB2312" w:cs="仿宋_GB2312"/>
          <w:sz w:val="32"/>
          <w:szCs w:val="32"/>
        </w:rPr>
        <w:t>长期暴露在含有毒死蜱的环境中，可能会导致神经毒性、生殖毒性，影响胚胎的生长发育。</w:t>
      </w:r>
      <w:r>
        <w:rPr>
          <w:rFonts w:hint="eastAsia" w:eastAsia="仿宋_GB2312"/>
          <w:sz w:val="32"/>
          <w:szCs w:val="32"/>
        </w:rPr>
        <w:t>少量的农药残留不会引起人体急性中毒，但长期食用农药残留超标的食品，对人体健康有一定影响。</w:t>
      </w:r>
    </w:p>
    <w:p>
      <w:pPr>
        <w:keepNext w:val="0"/>
        <w:keepLines w:val="0"/>
        <w:pageBreakBefore w:val="0"/>
        <w:widowControl w:val="0"/>
        <w:kinsoku/>
        <w:wordWrap/>
        <w:overflowPunct/>
        <w:topLinePunct w:val="0"/>
        <w:bidi w:val="0"/>
        <w:snapToGrid/>
        <w:spacing w:line="558" w:lineRule="exact"/>
        <w:ind w:firstLine="592" w:firstLineChars="200"/>
        <w:jc w:val="left"/>
        <w:textAlignment w:val="baseline"/>
        <w:outlineLvl w:val="9"/>
        <w:rPr>
          <w:rFonts w:eastAsia="黑体"/>
          <w:kern w:val="0"/>
          <w:sz w:val="32"/>
          <w:szCs w:val="32"/>
        </w:rPr>
      </w:pPr>
      <w:r>
        <w:rPr>
          <w:rFonts w:hint="eastAsia" w:eastAsia="黑体"/>
          <w:spacing w:val="-12"/>
          <w:sz w:val="32"/>
          <w:szCs w:val="32"/>
          <w:lang w:val="en-US" w:eastAsia="zh-CN"/>
        </w:rPr>
        <w:t>五</w:t>
      </w:r>
      <w:r>
        <w:rPr>
          <w:rFonts w:eastAsia="黑体"/>
          <w:spacing w:val="-12"/>
          <w:sz w:val="32"/>
          <w:szCs w:val="32"/>
        </w:rPr>
        <w:t>、</w:t>
      </w:r>
      <w:r>
        <w:rPr>
          <w:rFonts w:eastAsia="黑体"/>
          <w:kern w:val="0"/>
          <w:sz w:val="32"/>
          <w:szCs w:val="32"/>
        </w:rPr>
        <w:t>大肠菌群</w:t>
      </w:r>
    </w:p>
    <w:p>
      <w:pPr>
        <w:keepNext w:val="0"/>
        <w:keepLines w:val="0"/>
        <w:pageBreakBefore w:val="0"/>
        <w:widowControl w:val="0"/>
        <w:kinsoku/>
        <w:wordWrap/>
        <w:overflowPunct/>
        <w:topLinePunct w:val="0"/>
        <w:bidi w:val="0"/>
        <w:snapToGrid/>
        <w:spacing w:line="558" w:lineRule="exact"/>
        <w:ind w:firstLine="640" w:firstLineChars="200"/>
        <w:outlineLvl w:val="9"/>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keepNext w:val="0"/>
        <w:keepLines w:val="0"/>
        <w:pageBreakBefore w:val="0"/>
        <w:widowControl w:val="0"/>
        <w:kinsoku/>
        <w:wordWrap/>
        <w:overflowPunct/>
        <w:topLinePunct w:val="0"/>
        <w:bidi w:val="0"/>
        <w:snapToGrid/>
        <w:spacing w:line="558" w:lineRule="exact"/>
        <w:ind w:firstLine="640" w:firstLineChars="200"/>
        <w:outlineLvl w:val="9"/>
        <w:rPr>
          <w:rFonts w:hint="eastAsia"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镉</w:t>
      </w:r>
    </w:p>
    <w:p>
      <w:pPr>
        <w:pStyle w:val="10"/>
        <w:keepNext w:val="0"/>
        <w:keepLines w:val="0"/>
        <w:pageBreakBefore w:val="0"/>
        <w:widowControl w:val="0"/>
        <w:kinsoku/>
        <w:wordWrap/>
        <w:overflowPunct/>
        <w:topLinePunct w:val="0"/>
        <w:bidi w:val="0"/>
        <w:snapToGrid/>
        <w:spacing w:line="558" w:lineRule="exact"/>
        <w:ind w:firstLine="640" w:firstLineChars="200"/>
        <w:jc w:val="both"/>
        <w:outlineLvl w:val="9"/>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keepNext w:val="0"/>
        <w:keepLines w:val="0"/>
        <w:pageBreakBefore w:val="0"/>
        <w:widowControl w:val="0"/>
        <w:kinsoku/>
        <w:wordWrap/>
        <w:overflowPunct/>
        <w:topLinePunct w:val="0"/>
        <w:bidi w:val="0"/>
        <w:snapToGrid/>
        <w:spacing w:line="558" w:lineRule="exact"/>
        <w:ind w:firstLine="640" w:firstLineChars="200"/>
        <w:outlineLvl w:val="9"/>
        <w:rPr>
          <w:rFonts w:ascii="Times New Roman" w:hAnsi="Times New Roman" w:eastAsia="仿宋_GB2312" w:cs="Times New Roman"/>
          <w:sz w:val="32"/>
          <w:szCs w:val="32"/>
        </w:rPr>
      </w:pPr>
      <w:r>
        <w:rPr>
          <w:rFonts w:hint="eastAsia" w:ascii="黑体" w:hAnsi="黑体" w:eastAsia="黑体"/>
          <w:sz w:val="32"/>
          <w:szCs w:val="32"/>
          <w:lang w:val="en-US" w:eastAsia="zh-CN"/>
        </w:rPr>
        <w:t>七</w:t>
      </w:r>
      <w:r>
        <w:rPr>
          <w:rFonts w:ascii="黑体" w:hAnsi="黑体" w:eastAsia="黑体"/>
          <w:sz w:val="32"/>
          <w:szCs w:val="32"/>
        </w:rPr>
        <w:t>、铅（以</w:t>
      </w:r>
      <w:r>
        <w:rPr>
          <w:rFonts w:ascii="Times New Roman" w:hAnsi="Times New Roman" w:eastAsia="黑体" w:cs="Times New Roman"/>
          <w:sz w:val="32"/>
          <w:szCs w:val="32"/>
        </w:rPr>
        <w:t>Pb</w:t>
      </w:r>
      <w:r>
        <w:rPr>
          <w:rFonts w:ascii="黑体" w:hAnsi="黑体" w:eastAsia="黑体"/>
          <w:sz w:val="32"/>
          <w:szCs w:val="32"/>
        </w:rPr>
        <w:t>计）</w:t>
      </w:r>
    </w:p>
    <w:p>
      <w:pPr>
        <w:keepNext w:val="0"/>
        <w:keepLines w:val="0"/>
        <w:pageBreakBefore w:val="0"/>
        <w:widowControl w:val="0"/>
        <w:kinsoku/>
        <w:wordWrap/>
        <w:overflowPunct/>
        <w:topLinePunct w:val="0"/>
        <w:bidi w:val="0"/>
        <w:snapToGrid/>
        <w:spacing w:line="558" w:lineRule="exact"/>
        <w:ind w:firstLine="640" w:firstLineChars="200"/>
        <w:outlineLvl w:val="9"/>
        <w:rPr>
          <w:rFonts w:ascii="Times New Roman" w:hAnsi="Times New Roman" w:eastAsia="仿宋_GB2312" w:cs="Times New Roman"/>
          <w:sz w:val="32"/>
          <w:szCs w:val="32"/>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铅超标的原因，</w:t>
      </w:r>
      <w:r>
        <w:rPr>
          <w:rFonts w:hint="eastAsia" w:ascii="Times New Roman" w:hAnsi="Times New Roman" w:eastAsia="仿宋_GB2312" w:cs="Times New Roman"/>
          <w:sz w:val="32"/>
          <w:szCs w:val="32"/>
        </w:rPr>
        <w:t>可能是生产企业使用铅含量超标的原料；也可能是食品生产加工过程中生产场所、加工设备中的铅迁移带入，使得终产品铅含量超标。</w:t>
      </w:r>
    </w:p>
    <w:p>
      <w:pPr>
        <w:pStyle w:val="4"/>
        <w:keepNext w:val="0"/>
        <w:keepLines w:val="0"/>
        <w:pageBreakBefore w:val="0"/>
        <w:widowControl w:val="0"/>
        <w:kinsoku/>
        <w:wordWrap/>
        <w:overflowPunct/>
        <w:topLinePunct w:val="0"/>
        <w:bidi w:val="0"/>
        <w:snapToGrid/>
        <w:spacing w:line="558" w:lineRule="exact"/>
        <w:ind w:firstLine="640" w:firstLineChars="200"/>
        <w:outlineLvl w:val="9"/>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425F30"/>
    <w:rsid w:val="00AE6277"/>
    <w:rsid w:val="00C81338"/>
    <w:rsid w:val="00D75458"/>
    <w:rsid w:val="01584046"/>
    <w:rsid w:val="0F7C37BD"/>
    <w:rsid w:val="11E514FF"/>
    <w:rsid w:val="13322EF6"/>
    <w:rsid w:val="13335747"/>
    <w:rsid w:val="17B737AE"/>
    <w:rsid w:val="19066D18"/>
    <w:rsid w:val="19071755"/>
    <w:rsid w:val="1B8B564F"/>
    <w:rsid w:val="1DC36796"/>
    <w:rsid w:val="234F1590"/>
    <w:rsid w:val="272C5305"/>
    <w:rsid w:val="2946328C"/>
    <w:rsid w:val="2A9C4BF4"/>
    <w:rsid w:val="39AC322D"/>
    <w:rsid w:val="3AD727F2"/>
    <w:rsid w:val="42B7663A"/>
    <w:rsid w:val="456228C0"/>
    <w:rsid w:val="4B3A29F8"/>
    <w:rsid w:val="539A344C"/>
    <w:rsid w:val="5ACE07CC"/>
    <w:rsid w:val="5F394E3A"/>
    <w:rsid w:val="60AB1E4A"/>
    <w:rsid w:val="623E1ED1"/>
    <w:rsid w:val="64E9586B"/>
    <w:rsid w:val="6CEB04D5"/>
    <w:rsid w:val="700026E9"/>
    <w:rsid w:val="7141509C"/>
    <w:rsid w:val="72CD6A7D"/>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5"/>
    <w:link w:val="3"/>
    <w:qFormat/>
    <w:uiPriority w:val="0"/>
    <w:rPr>
      <w:rFonts w:ascii="Times New Roman" w:hAnsi="Times New Roman" w:eastAsia="宋体" w:cs="Times New Roman"/>
      <w:kern w:val="2"/>
      <w:sz w:val="18"/>
      <w:szCs w:val="18"/>
    </w:rPr>
  </w:style>
  <w:style w:type="character" w:customStyle="1" w:styleId="9">
    <w:name w:val="页脚 Char"/>
    <w:basedOn w:val="5"/>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23</TotalTime>
  <ScaleCrop>false</ScaleCrop>
  <LinksUpToDate>false</LinksUpToDate>
  <CharactersWithSpaces>481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2020-11-09T03:35:36Z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