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592" w:firstLineChars="200"/>
        <w:jc w:val="left"/>
        <w:textAlignment w:val="baseline"/>
        <w:outlineLvl w:val="9"/>
        <w:rPr>
          <w:rFonts w:hint="default" w:eastAsia="黑体"/>
          <w:spacing w:val="-12"/>
          <w:sz w:val="32"/>
          <w:szCs w:val="32"/>
          <w:lang w:val="en-US" w:eastAsia="zh-CN"/>
        </w:rPr>
      </w:pPr>
      <w:r>
        <w:rPr>
          <w:rFonts w:hint="eastAsia" w:eastAsia="黑体"/>
          <w:spacing w:val="-12"/>
          <w:sz w:val="32"/>
          <w:szCs w:val="32"/>
          <w:lang w:eastAsia="zh-CN"/>
        </w:rPr>
        <w:t>附件</w:t>
      </w:r>
      <w:r>
        <w:rPr>
          <w:rFonts w:hint="eastAsia" w:eastAsia="黑体"/>
          <w:spacing w:val="-12"/>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560" w:lineRule="exact"/>
        <w:ind w:firstLine="592" w:firstLineChars="200"/>
        <w:jc w:val="left"/>
        <w:textAlignment w:val="baseline"/>
        <w:outlineLvl w:val="9"/>
        <w:rPr>
          <w:rFonts w:hint="eastAsia" w:eastAsia="黑体"/>
          <w:spacing w:val="-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832" w:firstLineChars="200"/>
        <w:jc w:val="center"/>
        <w:textAlignment w:val="baseline"/>
        <w:outlineLvl w:val="9"/>
        <w:rPr>
          <w:rFonts w:hint="eastAsia" w:eastAsia="黑体"/>
          <w:spacing w:val="-12"/>
          <w:sz w:val="44"/>
          <w:szCs w:val="44"/>
          <w:lang w:val="en-US" w:eastAsia="zh-CN"/>
        </w:rPr>
      </w:pPr>
      <w:r>
        <w:rPr>
          <w:rFonts w:hint="eastAsia" w:eastAsia="黑体"/>
          <w:spacing w:val="-12"/>
          <w:sz w:val="44"/>
          <w:szCs w:val="44"/>
          <w:lang w:val="en-US" w:eastAsia="zh-CN"/>
        </w:rPr>
        <w:t>部分检验项目的说明</w:t>
      </w:r>
    </w:p>
    <w:p>
      <w:pPr>
        <w:widowControl/>
        <w:spacing w:line="560" w:lineRule="exact"/>
        <w:ind w:firstLine="640" w:firstLineChars="200"/>
        <w:jc w:val="left"/>
        <w:rPr>
          <w:rFonts w:ascii="黑体" w:eastAsia="黑体"/>
          <w:sz w:val="32"/>
          <w:szCs w:val="32"/>
          <w:lang w:bidi="ar"/>
        </w:rPr>
      </w:pPr>
      <w:bookmarkStart w:id="0" w:name="_GoBack"/>
      <w:bookmarkEnd w:id="0"/>
      <w:r>
        <w:rPr>
          <w:rFonts w:hint="eastAsia" w:ascii="黑体" w:eastAsia="黑体"/>
          <w:sz w:val="32"/>
          <w:szCs w:val="32"/>
          <w:lang w:bidi="ar"/>
        </w:rPr>
        <w:t>一、苯甲酸及其钠盐</w:t>
      </w:r>
    </w:p>
    <w:p>
      <w:pPr>
        <w:widowControl/>
        <w:spacing w:line="560" w:lineRule="exact"/>
        <w:ind w:firstLine="640" w:firstLineChars="200"/>
        <w:rPr>
          <w:rFonts w:eastAsia="仿宋_GB2312"/>
          <w:sz w:val="32"/>
          <w:szCs w:val="32"/>
          <w:lang w:bidi="ar"/>
        </w:rPr>
      </w:pPr>
      <w:r>
        <w:rPr>
          <w:rFonts w:eastAsia="仿宋_GB2312"/>
          <w:sz w:val="32"/>
          <w:szCs w:val="32"/>
          <w:lang w:bidi="ar"/>
        </w:rPr>
        <w:t>苯甲酸及其钠盐是食品工业中常见的一种防腐保鲜剂，对霉菌、酵母和细菌有较好的抑制作用。苯甲酸及其钠盐的安全性较高，少量苯甲酸对人体无毒害，可随尿液排出体外，在人体内不会蓄积。若长期过量食入苯甲酸超标的食品可能会对肝脏功能产</w:t>
      </w:r>
      <w:r>
        <w:rPr>
          <w:rFonts w:eastAsia="仿宋_GB2312"/>
          <w:spacing w:val="14"/>
          <w:sz w:val="32"/>
          <w:szCs w:val="32"/>
          <w:lang w:bidi="ar"/>
        </w:rPr>
        <w:t>生一定影响。</w:t>
      </w:r>
      <w:r>
        <w:rPr>
          <w:rFonts w:eastAsia="仿宋_GB2312"/>
          <w:sz w:val="32"/>
          <w:szCs w:val="32"/>
          <w:lang w:bidi="ar"/>
        </w:rPr>
        <w:t>苯甲酸及其钠盐超标的原因可能是企业为增加产品保质期，或者弥补产品生产过程卫生条件不佳而超限量使用，或者未准确计量。</w:t>
      </w:r>
    </w:p>
    <w:p>
      <w:pPr>
        <w:ind w:firstLine="640" w:firstLineChars="200"/>
        <w:rPr>
          <w:rFonts w:eastAsia="黑体"/>
          <w:sz w:val="32"/>
          <w:szCs w:val="32"/>
        </w:rPr>
      </w:pPr>
      <w:r>
        <w:rPr>
          <w:rFonts w:hint="eastAsia" w:eastAsia="黑体"/>
          <w:sz w:val="32"/>
          <w:szCs w:val="32"/>
          <w:lang w:eastAsia="zh-CN"/>
        </w:rPr>
        <w:t>二</w:t>
      </w:r>
      <w:r>
        <w:rPr>
          <w:rFonts w:eastAsia="黑体"/>
          <w:sz w:val="32"/>
          <w:szCs w:val="32"/>
        </w:rPr>
        <w:t>、腐霉利</w:t>
      </w:r>
    </w:p>
    <w:p>
      <w:pPr>
        <w:ind w:firstLine="640" w:firstLineChars="200"/>
        <w:rPr>
          <w:rFonts w:eastAsia="仿宋_GB2312"/>
          <w:sz w:val="32"/>
          <w:szCs w:val="32"/>
        </w:rPr>
      </w:pPr>
      <w:r>
        <w:rPr>
          <w:rFonts w:eastAsia="仿宋_GB2312"/>
          <w:sz w:val="32"/>
          <w:szCs w:val="32"/>
        </w:rPr>
        <w:t>腐霉利是一种低毒内吸性杀菌剂，具有保护和治疗双重作用。主要用于蔬菜灰霉病防治。腐霉利对眼睛、皮肤有刺激作用。</w:t>
      </w:r>
    </w:p>
    <w:p>
      <w:pPr>
        <w:spacing w:line="640" w:lineRule="exact"/>
        <w:ind w:firstLine="640" w:firstLineChars="200"/>
        <w:rPr>
          <w:rFonts w:eastAsia="黑体"/>
          <w:sz w:val="32"/>
          <w:szCs w:val="32"/>
        </w:rPr>
      </w:pPr>
      <w:r>
        <w:rPr>
          <w:rFonts w:hint="eastAsia" w:ascii="黑体" w:hAnsi="黑体" w:eastAsia="黑体"/>
          <w:sz w:val="32"/>
          <w:szCs w:val="32"/>
          <w:lang w:eastAsia="zh-CN"/>
        </w:rPr>
        <w:t>三</w:t>
      </w:r>
      <w:r>
        <w:rPr>
          <w:rFonts w:hint="eastAsia" w:ascii="黑体" w:hAnsi="黑体" w:eastAsia="黑体"/>
          <w:sz w:val="32"/>
          <w:szCs w:val="32"/>
        </w:rPr>
        <w:t>、镉</w:t>
      </w:r>
      <w:r>
        <w:rPr>
          <w:rFonts w:eastAsia="黑体"/>
          <w:sz w:val="32"/>
          <w:szCs w:val="32"/>
        </w:rPr>
        <w:t>（以Cd计）</w:t>
      </w:r>
    </w:p>
    <w:p>
      <w:pPr>
        <w:spacing w:line="640" w:lineRule="exact"/>
        <w:ind w:firstLine="640" w:firstLineChars="200"/>
        <w:rPr>
          <w:rFonts w:hint="eastAsia" w:eastAsia="仿宋_GB2312"/>
          <w:sz w:val="32"/>
          <w:szCs w:val="32"/>
        </w:rPr>
      </w:pPr>
      <w:r>
        <w:rPr>
          <w:rFonts w:hint="eastAsia" w:eastAsia="仿宋_GB2312"/>
          <w:sz w:val="32"/>
          <w:szCs w:val="32"/>
        </w:rPr>
        <w:t>镉（以</w:t>
      </w:r>
      <w:r>
        <w:rPr>
          <w:rFonts w:eastAsia="仿宋_GB2312"/>
          <w:sz w:val="32"/>
          <w:szCs w:val="32"/>
        </w:rPr>
        <w:t>Cd</w:t>
      </w:r>
      <w:r>
        <w:rPr>
          <w:rFonts w:hint="eastAsia" w:eastAsia="仿宋_GB2312"/>
          <w:sz w:val="32"/>
          <w:szCs w:val="32"/>
        </w:rPr>
        <w:t>计）是最常见的重金属元素污染物之一。水产品中镉（以</w:t>
      </w:r>
      <w:r>
        <w:rPr>
          <w:rFonts w:eastAsia="仿宋_GB2312"/>
          <w:sz w:val="32"/>
          <w:szCs w:val="32"/>
        </w:rPr>
        <w:t>Cd</w:t>
      </w:r>
      <w:r>
        <w:rPr>
          <w:rFonts w:hint="eastAsia" w:eastAsia="仿宋_GB2312"/>
          <w:sz w:val="32"/>
          <w:szCs w:val="32"/>
        </w:rPr>
        <w:t>计）超标可能是水产品养殖过程中对环境中镉元素的富集。镉对人体的危害主要是慢性蓄积性，长期大量摄入镉含量超标的食品可能导致肾和骨骼损伤等。</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eastAsia="zh-CN"/>
        </w:rPr>
        <w:t>四</w:t>
      </w:r>
      <w:r>
        <w:rPr>
          <w:rFonts w:hint="eastAsia" w:ascii="黑体" w:hAnsi="黑体" w:eastAsia="黑体" w:cs="黑体"/>
          <w:sz w:val="32"/>
          <w:szCs w:val="32"/>
        </w:rPr>
        <w:t>、菌落总数</w:t>
      </w:r>
    </w:p>
    <w:p>
      <w:pPr>
        <w:spacing w:line="600" w:lineRule="exact"/>
        <w:ind w:firstLine="640" w:firstLineChars="200"/>
        <w:rPr>
          <w:rFonts w:hint="eastAsia" w:ascii="仿宋_GB2312" w:hAnsi="ˎ̥" w:eastAsia="仿宋_GB2312" w:cs="Arial"/>
          <w:sz w:val="32"/>
          <w:szCs w:val="32"/>
        </w:rPr>
      </w:pPr>
      <w:r>
        <w:rPr>
          <w:rFonts w:hint="eastAsia" w:ascii="仿宋_GB2312" w:hAnsi="ˎ̥" w:eastAsia="仿宋_GB2312" w:cs="Arial"/>
          <w:sz w:val="32"/>
          <w:szCs w:val="32"/>
        </w:rPr>
        <w:t>菌落总数是指示性微生物指标，并非致病菌指标。主要用来评价食品清洁度，反映食品在生产过程中是否符合卫生要求。菌落总数超标说明个别企业可能未按要求严格控制生产加工过程的卫生条件，或者包装容器清洗消毒不到位；还有可能与产品包装密封不严，储运条件控制不当等有关。如果食品的菌落总数严重超标，将会破坏食品的营养成分，加速食品的腐败变质，使食品失去食用价值。</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eastAsia="zh-CN"/>
        </w:rPr>
        <w:t>五</w:t>
      </w:r>
      <w:r>
        <w:rPr>
          <w:rFonts w:hint="eastAsia" w:ascii="黑体" w:hAnsi="黑体" w:eastAsia="黑体" w:cs="黑体"/>
          <w:sz w:val="32"/>
          <w:szCs w:val="32"/>
        </w:rPr>
        <w:t>、防腐剂各自用量占其最大使用量比例之和</w:t>
      </w:r>
    </w:p>
    <w:p>
      <w:pPr>
        <w:spacing w:line="600" w:lineRule="exact"/>
        <w:ind w:firstLine="640" w:firstLineChars="200"/>
        <w:rPr>
          <w:rFonts w:hint="eastAsia" w:ascii="仿宋_GB2312" w:hAnsi="ˎ̥" w:eastAsia="仿宋_GB2312" w:cs="Arial"/>
          <w:sz w:val="32"/>
          <w:szCs w:val="32"/>
        </w:rPr>
      </w:pPr>
      <w:r>
        <w:rPr>
          <w:rFonts w:hint="eastAsia" w:ascii="仿宋_GB2312" w:hAnsi="ˎ̥" w:eastAsia="仿宋_GB2312" w:cs="Arial"/>
          <w:sz w:val="32"/>
          <w:szCs w:val="32"/>
        </w:rPr>
        <w:t>防腐剂是以保持食品原有品质和营养价值为目的的食品添加剂，它能抑制微生物的生长繁殖，防止食品腐败变质从而延长保质期。</w:t>
      </w:r>
    </w:p>
    <w:p>
      <w:pPr>
        <w:spacing w:line="640" w:lineRule="exact"/>
        <w:ind w:firstLine="640" w:firstLineChars="200"/>
        <w:rPr>
          <w:rFonts w:hint="eastAsia" w:eastAsia="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3335747"/>
    <w:rsid w:val="17B737AE"/>
    <w:rsid w:val="19066D18"/>
    <w:rsid w:val="1B8B564F"/>
    <w:rsid w:val="1DC36796"/>
    <w:rsid w:val="234F1590"/>
    <w:rsid w:val="2946328C"/>
    <w:rsid w:val="4B3A29F8"/>
    <w:rsid w:val="60AB1E4A"/>
    <w:rsid w:val="64E9586B"/>
    <w:rsid w:val="72CD6A7D"/>
    <w:rsid w:val="740427DF"/>
    <w:rsid w:val="75502CAC"/>
    <w:rsid w:val="7B2F16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rPr>
      <w:rFonts w:ascii="Times New Roman" w:hAnsi="Times New Roman" w:eastAsia="宋体" w:cs="Times New Roman"/>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巅峰々情</cp:lastModifiedBy>
  <dcterms:modified xsi:type="dcterms:W3CDTF">2020-05-14T02:33:01Z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