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D006C" w:rsidRDefault="00780DC3">
      <w:pPr>
        <w:spacing w:line="560" w:lineRule="exact"/>
        <w:ind w:firstLineChars="200" w:firstLine="592"/>
        <w:jc w:val="left"/>
        <w:textAlignment w:val="baseline"/>
        <w:rPr>
          <w:rFonts w:eastAsia="黑体"/>
          <w:spacing w:val="-12"/>
          <w:sz w:val="32"/>
          <w:szCs w:val="32"/>
        </w:rPr>
      </w:pPr>
      <w:r>
        <w:rPr>
          <w:rFonts w:eastAsia="黑体" w:hint="eastAsia"/>
          <w:spacing w:val="-12"/>
          <w:sz w:val="32"/>
          <w:szCs w:val="32"/>
        </w:rPr>
        <w:t>附件</w:t>
      </w:r>
      <w:r>
        <w:rPr>
          <w:rFonts w:eastAsia="黑体" w:hint="eastAsia"/>
          <w:spacing w:val="-12"/>
          <w:sz w:val="32"/>
          <w:szCs w:val="32"/>
        </w:rPr>
        <w:t>3</w:t>
      </w:r>
    </w:p>
    <w:p w:rsidR="001D006C" w:rsidRDefault="001D006C">
      <w:pPr>
        <w:spacing w:line="560" w:lineRule="exact"/>
        <w:ind w:firstLineChars="200" w:firstLine="592"/>
        <w:jc w:val="left"/>
        <w:textAlignment w:val="baseline"/>
        <w:rPr>
          <w:rFonts w:eastAsia="黑体"/>
          <w:spacing w:val="-12"/>
          <w:sz w:val="32"/>
          <w:szCs w:val="32"/>
        </w:rPr>
      </w:pPr>
    </w:p>
    <w:p w:rsidR="001D006C" w:rsidRDefault="00780DC3">
      <w:pPr>
        <w:spacing w:line="560" w:lineRule="exact"/>
        <w:ind w:firstLineChars="200" w:firstLine="832"/>
        <w:jc w:val="center"/>
        <w:textAlignment w:val="baseline"/>
        <w:rPr>
          <w:rFonts w:eastAsia="黑体"/>
          <w:spacing w:val="-12"/>
          <w:sz w:val="44"/>
          <w:szCs w:val="44"/>
        </w:rPr>
      </w:pPr>
      <w:bookmarkStart w:id="0" w:name="_GoBack"/>
      <w:bookmarkEnd w:id="0"/>
      <w:r>
        <w:rPr>
          <w:rFonts w:eastAsia="黑体" w:hint="eastAsia"/>
          <w:spacing w:val="-12"/>
          <w:sz w:val="44"/>
          <w:szCs w:val="44"/>
        </w:rPr>
        <w:t>部分检验项目的说明</w:t>
      </w:r>
    </w:p>
    <w:p w:rsidR="001D006C" w:rsidRDefault="00780DC3">
      <w:pPr>
        <w:spacing w:line="540" w:lineRule="exact"/>
        <w:ind w:firstLineChars="200" w:firstLine="592"/>
        <w:jc w:val="left"/>
        <w:textAlignment w:val="baseline"/>
        <w:rPr>
          <w:rFonts w:eastAsia="黑体"/>
          <w:kern w:val="0"/>
          <w:sz w:val="32"/>
          <w:szCs w:val="32"/>
        </w:rPr>
      </w:pPr>
      <w:r>
        <w:rPr>
          <w:rFonts w:eastAsia="黑体" w:hint="eastAsia"/>
          <w:spacing w:val="-12"/>
          <w:sz w:val="32"/>
          <w:szCs w:val="32"/>
        </w:rPr>
        <w:t>一</w:t>
      </w:r>
      <w:r>
        <w:rPr>
          <w:rFonts w:eastAsia="黑体"/>
          <w:spacing w:val="-12"/>
          <w:sz w:val="32"/>
          <w:szCs w:val="32"/>
        </w:rPr>
        <w:t>、</w:t>
      </w:r>
      <w:r>
        <w:rPr>
          <w:rFonts w:eastAsia="黑体"/>
          <w:kern w:val="0"/>
          <w:sz w:val="32"/>
          <w:szCs w:val="32"/>
        </w:rPr>
        <w:t>大肠菌群</w:t>
      </w:r>
    </w:p>
    <w:p w:rsidR="001D006C" w:rsidRDefault="00780DC3">
      <w:pPr>
        <w:spacing w:line="540" w:lineRule="exact"/>
        <w:ind w:firstLineChars="200" w:firstLine="640"/>
        <w:rPr>
          <w:rFonts w:eastAsia="仿宋_GB2312"/>
          <w:sz w:val="32"/>
          <w:szCs w:val="32"/>
        </w:rPr>
      </w:pPr>
      <w:r>
        <w:rPr>
          <w:rFonts w:eastAsia="仿宋_GB2312"/>
          <w:sz w:val="32"/>
          <w:szCs w:val="32"/>
        </w:rPr>
        <w:t>大肠菌群是国内外通用的食品污染常用指示菌之一。食品中检出大肠菌群，提示被致病菌（如沙门氏菌、志贺氏菌、致病性大肠杆菌）污染的可能性较大。大肠菌群超标可能由于产品的加工原料、包装材料受污染，或在生产过程中产品受人员、工器具等生产设备、环境的污染、有灭菌工艺的产品灭菌不彻底而导致。</w:t>
      </w:r>
    </w:p>
    <w:p w:rsidR="001D006C" w:rsidRDefault="00780DC3">
      <w:pPr>
        <w:ind w:firstLineChars="200" w:firstLine="640"/>
        <w:rPr>
          <w:rFonts w:eastAsia="黑体"/>
          <w:sz w:val="32"/>
          <w:szCs w:val="32"/>
        </w:rPr>
      </w:pPr>
      <w:r>
        <w:rPr>
          <w:rFonts w:eastAsia="黑体" w:hint="eastAsia"/>
          <w:sz w:val="32"/>
          <w:szCs w:val="32"/>
        </w:rPr>
        <w:t>二</w:t>
      </w:r>
      <w:r>
        <w:rPr>
          <w:rFonts w:eastAsia="黑体"/>
          <w:sz w:val="32"/>
          <w:szCs w:val="32"/>
        </w:rPr>
        <w:t>、腐霉利</w:t>
      </w:r>
    </w:p>
    <w:p w:rsidR="001D006C" w:rsidRDefault="00780DC3">
      <w:pPr>
        <w:ind w:firstLineChars="200" w:firstLine="640"/>
        <w:rPr>
          <w:rFonts w:eastAsia="仿宋_GB2312"/>
          <w:sz w:val="32"/>
          <w:szCs w:val="32"/>
        </w:rPr>
      </w:pPr>
      <w:r>
        <w:rPr>
          <w:rFonts w:eastAsia="仿宋_GB2312"/>
          <w:sz w:val="32"/>
          <w:szCs w:val="32"/>
        </w:rPr>
        <w:t>腐霉利是一种低毒内吸性杀菌剂，具有保护和治疗双重作用。主要用于蔬菜灰霉病防治。腐霉利对眼睛、皮肤有刺激作用。</w:t>
      </w:r>
    </w:p>
    <w:p w:rsidR="001D006C" w:rsidRDefault="00780DC3">
      <w:pPr>
        <w:spacing w:line="640" w:lineRule="exact"/>
        <w:ind w:firstLineChars="200" w:firstLine="640"/>
        <w:rPr>
          <w:rFonts w:eastAsia="黑体"/>
          <w:sz w:val="32"/>
          <w:szCs w:val="32"/>
        </w:rPr>
      </w:pPr>
      <w:r>
        <w:rPr>
          <w:rFonts w:ascii="黑体" w:eastAsia="黑体" w:hAnsi="黑体" w:hint="eastAsia"/>
          <w:sz w:val="32"/>
          <w:szCs w:val="32"/>
        </w:rPr>
        <w:t>三</w:t>
      </w:r>
      <w:r>
        <w:rPr>
          <w:rFonts w:ascii="黑体" w:eastAsia="黑体" w:hAnsi="黑体" w:hint="eastAsia"/>
          <w:sz w:val="32"/>
          <w:szCs w:val="32"/>
        </w:rPr>
        <w:t>、镉</w:t>
      </w:r>
      <w:r>
        <w:rPr>
          <w:rFonts w:eastAsia="黑体"/>
          <w:sz w:val="32"/>
          <w:szCs w:val="32"/>
        </w:rPr>
        <w:t>（以</w:t>
      </w:r>
      <w:r>
        <w:rPr>
          <w:rFonts w:eastAsia="黑体"/>
          <w:sz w:val="32"/>
          <w:szCs w:val="32"/>
        </w:rPr>
        <w:t>Cd</w:t>
      </w:r>
      <w:r>
        <w:rPr>
          <w:rFonts w:eastAsia="黑体"/>
          <w:sz w:val="32"/>
          <w:szCs w:val="32"/>
        </w:rPr>
        <w:t>计）</w:t>
      </w:r>
    </w:p>
    <w:p w:rsidR="001D006C" w:rsidRDefault="00780DC3">
      <w:pPr>
        <w:spacing w:line="640" w:lineRule="exact"/>
        <w:ind w:firstLineChars="200" w:firstLine="640"/>
        <w:rPr>
          <w:rFonts w:eastAsia="仿宋_GB2312"/>
          <w:sz w:val="32"/>
          <w:szCs w:val="32"/>
        </w:rPr>
      </w:pPr>
      <w:r>
        <w:rPr>
          <w:rFonts w:eastAsia="仿宋_GB2312" w:hint="eastAsia"/>
          <w:sz w:val="32"/>
          <w:szCs w:val="32"/>
        </w:rPr>
        <w:t>镉（以</w:t>
      </w:r>
      <w:r>
        <w:rPr>
          <w:rFonts w:eastAsia="仿宋_GB2312"/>
          <w:sz w:val="32"/>
          <w:szCs w:val="32"/>
        </w:rPr>
        <w:t>Cd</w:t>
      </w:r>
      <w:r>
        <w:rPr>
          <w:rFonts w:eastAsia="仿宋_GB2312" w:hint="eastAsia"/>
          <w:sz w:val="32"/>
          <w:szCs w:val="32"/>
        </w:rPr>
        <w:t>计）是最常见的重金属元素污染物之一。水产品中镉（以</w:t>
      </w:r>
      <w:r>
        <w:rPr>
          <w:rFonts w:eastAsia="仿宋_GB2312"/>
          <w:sz w:val="32"/>
          <w:szCs w:val="32"/>
        </w:rPr>
        <w:t>Cd</w:t>
      </w:r>
      <w:r>
        <w:rPr>
          <w:rFonts w:eastAsia="仿宋_GB2312" w:hint="eastAsia"/>
          <w:sz w:val="32"/>
          <w:szCs w:val="32"/>
        </w:rPr>
        <w:t>计）超标可能是水产品养殖过程中对环境中镉元素的富集。镉对人体的危害主要是慢性蓄积性，长期大量摄入镉含量超标的食品可能导致肾和骨骼损伤等。</w:t>
      </w:r>
    </w:p>
    <w:p w:rsidR="001D006C" w:rsidRDefault="00780DC3">
      <w:pPr>
        <w:spacing w:line="560" w:lineRule="exact"/>
        <w:ind w:firstLineChars="200" w:firstLine="592"/>
        <w:jc w:val="left"/>
        <w:rPr>
          <w:rFonts w:eastAsia="黑体"/>
          <w:spacing w:val="-12"/>
          <w:sz w:val="32"/>
          <w:szCs w:val="32"/>
          <w:vertAlign w:val="subscript"/>
        </w:rPr>
      </w:pPr>
      <w:r>
        <w:rPr>
          <w:rFonts w:eastAsia="黑体" w:hint="eastAsia"/>
          <w:spacing w:val="-12"/>
          <w:sz w:val="32"/>
          <w:szCs w:val="32"/>
        </w:rPr>
        <w:t>四</w:t>
      </w:r>
      <w:r>
        <w:rPr>
          <w:rFonts w:eastAsia="黑体"/>
          <w:spacing w:val="-12"/>
          <w:sz w:val="32"/>
          <w:szCs w:val="32"/>
        </w:rPr>
        <w:t>、黄曲霉毒素</w:t>
      </w:r>
      <w:r>
        <w:rPr>
          <w:rFonts w:eastAsia="黑体"/>
          <w:spacing w:val="-12"/>
          <w:sz w:val="32"/>
          <w:szCs w:val="32"/>
        </w:rPr>
        <w:t>B</w:t>
      </w:r>
      <w:r>
        <w:rPr>
          <w:rFonts w:eastAsia="黑体"/>
          <w:spacing w:val="-12"/>
          <w:sz w:val="32"/>
          <w:szCs w:val="32"/>
          <w:vertAlign w:val="subscript"/>
        </w:rPr>
        <w:t>1</w:t>
      </w:r>
    </w:p>
    <w:p w:rsidR="001D006C" w:rsidRDefault="00780DC3">
      <w:pPr>
        <w:spacing w:line="560" w:lineRule="exact"/>
        <w:ind w:firstLineChars="200" w:firstLine="640"/>
        <w:jc w:val="left"/>
        <w:rPr>
          <w:rFonts w:eastAsia="仿宋_GB2312"/>
          <w:sz w:val="32"/>
          <w:szCs w:val="32"/>
        </w:rPr>
      </w:pPr>
      <w:r>
        <w:rPr>
          <w:rFonts w:eastAsia="仿宋_GB2312"/>
          <w:sz w:val="32"/>
          <w:szCs w:val="32"/>
        </w:rPr>
        <w:t>黄曲霉毒素</w:t>
      </w:r>
      <w:r>
        <w:rPr>
          <w:rFonts w:eastAsia="仿宋_GB2312"/>
          <w:sz w:val="32"/>
          <w:szCs w:val="32"/>
        </w:rPr>
        <w:t>B</w:t>
      </w:r>
      <w:r>
        <w:rPr>
          <w:rFonts w:eastAsia="仿宋_GB2312"/>
          <w:sz w:val="32"/>
          <w:szCs w:val="32"/>
          <w:vertAlign w:val="subscript"/>
        </w:rPr>
        <w:t>1</w:t>
      </w:r>
      <w:r>
        <w:rPr>
          <w:rFonts w:eastAsia="仿宋_GB2312"/>
          <w:sz w:val="32"/>
          <w:szCs w:val="32"/>
        </w:rPr>
        <w:t>是一种强致癌性的化学物质。其毒性作用主要是对肝脏的损害。花生</w:t>
      </w:r>
      <w:r>
        <w:rPr>
          <w:rFonts w:eastAsia="仿宋_GB2312" w:hint="eastAsia"/>
          <w:sz w:val="32"/>
          <w:szCs w:val="32"/>
        </w:rPr>
        <w:t>制品</w:t>
      </w:r>
      <w:r>
        <w:rPr>
          <w:rFonts w:eastAsia="仿宋_GB2312"/>
          <w:sz w:val="32"/>
          <w:szCs w:val="32"/>
        </w:rPr>
        <w:t>中黄曲霉毒素</w:t>
      </w:r>
      <w:r>
        <w:rPr>
          <w:rFonts w:eastAsia="仿宋_GB2312"/>
          <w:sz w:val="32"/>
          <w:szCs w:val="32"/>
        </w:rPr>
        <w:t>B</w:t>
      </w:r>
      <w:r>
        <w:rPr>
          <w:rFonts w:eastAsia="仿宋_GB2312"/>
          <w:sz w:val="32"/>
          <w:szCs w:val="32"/>
          <w:vertAlign w:val="subscript"/>
        </w:rPr>
        <w:t>1</w:t>
      </w:r>
      <w:r>
        <w:rPr>
          <w:rFonts w:eastAsia="仿宋_GB2312"/>
          <w:sz w:val="32"/>
          <w:szCs w:val="32"/>
        </w:rPr>
        <w:t>超标可能是因为花生原料在储存过程中温度、湿度等条件控制不当；生产前对原料把关不严</w:t>
      </w:r>
      <w:r>
        <w:rPr>
          <w:rFonts w:eastAsia="仿宋_GB2312" w:hint="eastAsia"/>
          <w:sz w:val="32"/>
          <w:szCs w:val="32"/>
        </w:rPr>
        <w:t>等导致</w:t>
      </w:r>
      <w:r>
        <w:rPr>
          <w:rFonts w:eastAsia="仿宋_GB2312"/>
          <w:sz w:val="32"/>
          <w:szCs w:val="32"/>
        </w:rPr>
        <w:t>。</w:t>
      </w:r>
    </w:p>
    <w:p w:rsidR="001D006C" w:rsidRDefault="00780DC3">
      <w:pPr>
        <w:widowControl/>
        <w:spacing w:line="560" w:lineRule="exact"/>
        <w:ind w:firstLineChars="200" w:firstLine="640"/>
        <w:jc w:val="left"/>
        <w:rPr>
          <w:rFonts w:ascii="黑体" w:eastAsia="黑体"/>
          <w:sz w:val="32"/>
          <w:szCs w:val="32"/>
          <w:lang/>
        </w:rPr>
      </w:pPr>
      <w:r>
        <w:rPr>
          <w:rFonts w:ascii="黑体" w:eastAsia="黑体" w:hint="eastAsia"/>
          <w:sz w:val="32"/>
          <w:szCs w:val="32"/>
          <w:lang/>
        </w:rPr>
        <w:lastRenderedPageBreak/>
        <w:t>五</w:t>
      </w:r>
      <w:r>
        <w:rPr>
          <w:rFonts w:ascii="黑体" w:eastAsia="黑体" w:hint="eastAsia"/>
          <w:sz w:val="32"/>
          <w:szCs w:val="32"/>
          <w:lang/>
        </w:rPr>
        <w:t>、苯甲酸及其钠盐</w:t>
      </w:r>
    </w:p>
    <w:p w:rsidR="001D006C" w:rsidRDefault="00780DC3">
      <w:pPr>
        <w:widowControl/>
        <w:spacing w:line="560" w:lineRule="exact"/>
        <w:ind w:firstLineChars="200" w:firstLine="640"/>
        <w:rPr>
          <w:rFonts w:eastAsia="仿宋_GB2312"/>
          <w:sz w:val="32"/>
          <w:szCs w:val="32"/>
          <w:lang/>
        </w:rPr>
      </w:pPr>
      <w:r>
        <w:rPr>
          <w:rFonts w:eastAsia="仿宋_GB2312"/>
          <w:sz w:val="32"/>
          <w:szCs w:val="32"/>
          <w:lang/>
        </w:rPr>
        <w:t>苯甲酸及其钠盐是食品工业中常见的一种防腐保鲜剂，对霉菌、酵母和细菌有较好的抑制作用。苯甲酸及其钠盐的安全性较高，少量苯甲酸对人体无毒害，可随尿液排出体外，在人体内不会蓄积。若长期过量食入苯甲酸超标的食品可能会对肝脏功能产</w:t>
      </w:r>
      <w:r>
        <w:rPr>
          <w:rFonts w:eastAsia="仿宋_GB2312"/>
          <w:spacing w:val="14"/>
          <w:sz w:val="32"/>
          <w:szCs w:val="32"/>
          <w:lang/>
        </w:rPr>
        <w:t>生一定影响。</w:t>
      </w:r>
      <w:r>
        <w:rPr>
          <w:rFonts w:eastAsia="仿宋_GB2312"/>
          <w:sz w:val="32"/>
          <w:szCs w:val="32"/>
          <w:lang/>
        </w:rPr>
        <w:t>苯甲酸及其钠盐超标的原因可能是企业为增加产品保质期，或者弥补产品生产过程卫生条件不佳而超限量使用，或者未准确计量。</w:t>
      </w:r>
    </w:p>
    <w:p w:rsidR="001D006C" w:rsidRDefault="00780DC3">
      <w:pPr>
        <w:spacing w:line="560" w:lineRule="exact"/>
        <w:ind w:firstLineChars="200" w:firstLine="592"/>
        <w:rPr>
          <w:rFonts w:eastAsia="黑体"/>
          <w:spacing w:val="-12"/>
          <w:sz w:val="32"/>
          <w:szCs w:val="32"/>
        </w:rPr>
      </w:pPr>
      <w:r>
        <w:rPr>
          <w:rFonts w:eastAsia="黑体" w:hint="eastAsia"/>
          <w:spacing w:val="-12"/>
          <w:sz w:val="32"/>
          <w:szCs w:val="32"/>
        </w:rPr>
        <w:t>六</w:t>
      </w:r>
      <w:r>
        <w:rPr>
          <w:rFonts w:eastAsia="黑体"/>
          <w:spacing w:val="-12"/>
          <w:sz w:val="32"/>
          <w:szCs w:val="32"/>
        </w:rPr>
        <w:t>、防腐剂各自用量占其最大使用量比例之和</w:t>
      </w:r>
    </w:p>
    <w:p w:rsidR="001D006C" w:rsidRDefault="00780DC3">
      <w:pPr>
        <w:spacing w:line="560" w:lineRule="exact"/>
        <w:ind w:firstLineChars="200" w:firstLine="640"/>
        <w:rPr>
          <w:rFonts w:eastAsia="仿宋_GB2312"/>
          <w:sz w:val="32"/>
          <w:szCs w:val="32"/>
        </w:rPr>
      </w:pPr>
      <w:r>
        <w:rPr>
          <w:rFonts w:eastAsia="仿宋_GB2312"/>
          <w:sz w:val="32"/>
          <w:szCs w:val="32"/>
        </w:rPr>
        <w:t>防腐剂是以保持食品原有品质和营养价值为目的的食品添加剂，它能抑制微生物的生长繁殖，防止食品腐败变质从而延长保质期。不合格原因可能是企业为增加产品保质期或者为弥补产品生产中卫生条件不佳而混合使用多种防腐剂，致使该产品中的防腐剂各自用量占其最大使用量比例之和超标。我国允许使用的食品防腐剂为低毒、安全性较高的品种，但长期过量摄入可能会对人体健康造成一定的损害。</w:t>
      </w:r>
    </w:p>
    <w:p w:rsidR="001D006C" w:rsidRDefault="00780DC3">
      <w:pPr>
        <w:spacing w:line="560" w:lineRule="exact"/>
        <w:ind w:firstLineChars="200" w:firstLine="640"/>
        <w:rPr>
          <w:rFonts w:eastAsia="黑体"/>
          <w:sz w:val="32"/>
          <w:szCs w:val="32"/>
        </w:rPr>
      </w:pPr>
      <w:r>
        <w:rPr>
          <w:rFonts w:eastAsia="黑体" w:hint="eastAsia"/>
          <w:sz w:val="32"/>
          <w:szCs w:val="32"/>
        </w:rPr>
        <w:t>七</w:t>
      </w:r>
      <w:r>
        <w:rPr>
          <w:rFonts w:eastAsia="黑体"/>
          <w:sz w:val="32"/>
          <w:szCs w:val="32"/>
        </w:rPr>
        <w:t>、酸价</w:t>
      </w:r>
    </w:p>
    <w:p w:rsidR="001D006C" w:rsidRDefault="00780DC3">
      <w:pPr>
        <w:spacing w:line="560" w:lineRule="exact"/>
        <w:ind w:firstLineChars="200" w:firstLine="640"/>
        <w:jc w:val="left"/>
        <w:rPr>
          <w:rFonts w:eastAsia="仿宋_GB2312"/>
          <w:sz w:val="32"/>
          <w:szCs w:val="32"/>
        </w:rPr>
      </w:pPr>
      <w:r>
        <w:rPr>
          <w:rFonts w:eastAsia="仿宋_GB2312"/>
          <w:sz w:val="32"/>
          <w:szCs w:val="32"/>
        </w:rPr>
        <w:t>酸价主要反映食品中的油脂酸败程度。油脂酸败产生的醛、酮类化合物长期摄入会对健康有一定影响。造成酸价不合格</w:t>
      </w:r>
      <w:r>
        <w:rPr>
          <w:rFonts w:eastAsia="仿宋_GB2312" w:hint="eastAsia"/>
          <w:sz w:val="32"/>
          <w:szCs w:val="32"/>
        </w:rPr>
        <w:t>的</w:t>
      </w:r>
      <w:r>
        <w:rPr>
          <w:rFonts w:eastAsia="仿宋_GB2312"/>
          <w:sz w:val="32"/>
          <w:szCs w:val="32"/>
        </w:rPr>
        <w:t>原因</w:t>
      </w:r>
      <w:r>
        <w:rPr>
          <w:rFonts w:eastAsia="仿宋_GB2312" w:hint="eastAsia"/>
          <w:sz w:val="32"/>
          <w:szCs w:val="32"/>
        </w:rPr>
        <w:t>可能是</w:t>
      </w:r>
      <w:r>
        <w:rPr>
          <w:rFonts w:eastAsia="仿宋_GB2312"/>
          <w:sz w:val="32"/>
          <w:szCs w:val="32"/>
        </w:rPr>
        <w:t>原料采购上把关不严、生产工艺不达标、产品储藏条件不当，特别是存贮温度较高时易导致食品中的脂肪氧化酸败。酸价超标会导致食品有哈喇味，超标严重时所产生的醛、酮、</w:t>
      </w:r>
      <w:r>
        <w:rPr>
          <w:rFonts w:eastAsia="仿宋_GB2312"/>
          <w:color w:val="000000"/>
          <w:sz w:val="32"/>
          <w:szCs w:val="32"/>
        </w:rPr>
        <w:t>酸</w:t>
      </w:r>
      <w:r>
        <w:rPr>
          <w:rFonts w:eastAsia="仿宋_GB2312"/>
          <w:sz w:val="32"/>
          <w:szCs w:val="32"/>
        </w:rPr>
        <w:t>会破坏脂溶性维生素，</w:t>
      </w:r>
      <w:r>
        <w:rPr>
          <w:rFonts w:eastAsia="仿宋_GB2312" w:hint="eastAsia"/>
          <w:sz w:val="32"/>
          <w:szCs w:val="32"/>
        </w:rPr>
        <w:t>可能</w:t>
      </w:r>
      <w:r>
        <w:rPr>
          <w:rFonts w:eastAsia="仿宋_GB2312"/>
          <w:sz w:val="32"/>
          <w:szCs w:val="32"/>
        </w:rPr>
        <w:t>导致肠胃不适</w:t>
      </w:r>
      <w:r>
        <w:rPr>
          <w:rFonts w:eastAsia="仿宋_GB2312" w:hint="eastAsia"/>
          <w:sz w:val="32"/>
          <w:szCs w:val="32"/>
        </w:rPr>
        <w:t>症状</w:t>
      </w:r>
      <w:r>
        <w:rPr>
          <w:rFonts w:eastAsia="仿宋_GB2312"/>
          <w:sz w:val="32"/>
          <w:szCs w:val="32"/>
        </w:rPr>
        <w:t>。</w:t>
      </w:r>
    </w:p>
    <w:p w:rsidR="001D006C" w:rsidRDefault="00780DC3">
      <w:pPr>
        <w:spacing w:line="560" w:lineRule="exact"/>
        <w:ind w:firstLineChars="200" w:firstLine="640"/>
        <w:rPr>
          <w:rFonts w:eastAsia="黑体"/>
          <w:sz w:val="32"/>
          <w:szCs w:val="32"/>
        </w:rPr>
      </w:pPr>
      <w:r>
        <w:rPr>
          <w:rFonts w:eastAsia="黑体" w:hint="eastAsia"/>
          <w:sz w:val="32"/>
          <w:szCs w:val="32"/>
        </w:rPr>
        <w:lastRenderedPageBreak/>
        <w:t>八</w:t>
      </w:r>
      <w:r>
        <w:rPr>
          <w:rFonts w:eastAsia="黑体" w:hint="eastAsia"/>
          <w:sz w:val="32"/>
          <w:szCs w:val="32"/>
        </w:rPr>
        <w:t>、</w:t>
      </w:r>
      <w:r>
        <w:rPr>
          <w:rFonts w:eastAsia="黑体" w:hint="eastAsia"/>
          <w:sz w:val="32"/>
          <w:szCs w:val="32"/>
        </w:rPr>
        <w:t xml:space="preserve"> 4-</w:t>
      </w:r>
      <w:r>
        <w:rPr>
          <w:rFonts w:eastAsia="黑体" w:hint="eastAsia"/>
          <w:sz w:val="32"/>
          <w:szCs w:val="32"/>
        </w:rPr>
        <w:t>氯苯氧乙酸钠</w:t>
      </w:r>
    </w:p>
    <w:p w:rsidR="001D006C" w:rsidRDefault="00780DC3">
      <w:pPr>
        <w:spacing w:line="560" w:lineRule="exact"/>
        <w:ind w:firstLineChars="200" w:firstLine="640"/>
        <w:rPr>
          <w:rFonts w:eastAsia="仿宋_GB2312"/>
          <w:kern w:val="0"/>
          <w:sz w:val="32"/>
          <w:szCs w:val="32"/>
        </w:rPr>
      </w:pPr>
      <w:r>
        <w:rPr>
          <w:rFonts w:eastAsia="仿宋_GB2312" w:hint="eastAsia"/>
          <w:kern w:val="0"/>
          <w:sz w:val="32"/>
          <w:szCs w:val="32"/>
        </w:rPr>
        <w:t xml:space="preserve"> 4- </w:t>
      </w:r>
      <w:r>
        <w:rPr>
          <w:rFonts w:eastAsia="仿宋_GB2312" w:hint="eastAsia"/>
          <w:kern w:val="0"/>
          <w:sz w:val="32"/>
          <w:szCs w:val="32"/>
        </w:rPr>
        <w:t>氯苯氧乙酸钠又称防落素，是一种多功能植物生长调节剂，可以促进豆芽下胚轴粗大，减少根部萌发，加速细胞分裂。</w:t>
      </w:r>
    </w:p>
    <w:p w:rsidR="001D006C" w:rsidRDefault="00780DC3">
      <w:pPr>
        <w:pStyle w:val="a3"/>
        <w:spacing w:line="560" w:lineRule="exact"/>
        <w:ind w:left="640"/>
        <w:rPr>
          <w:rFonts w:eastAsia="黑体"/>
          <w:color w:val="000000"/>
          <w:sz w:val="32"/>
          <w:szCs w:val="32"/>
        </w:rPr>
      </w:pPr>
      <w:r>
        <w:rPr>
          <w:rFonts w:eastAsia="黑体" w:hint="eastAsia"/>
          <w:spacing w:val="-12"/>
          <w:sz w:val="32"/>
          <w:szCs w:val="32"/>
        </w:rPr>
        <w:t>九</w:t>
      </w:r>
      <w:r>
        <w:rPr>
          <w:rFonts w:eastAsia="黑体"/>
          <w:spacing w:val="-12"/>
          <w:sz w:val="32"/>
          <w:szCs w:val="32"/>
        </w:rPr>
        <w:t>、</w:t>
      </w:r>
      <w:r>
        <w:rPr>
          <w:rFonts w:eastAsia="黑体" w:hint="eastAsia"/>
          <w:color w:val="000000"/>
          <w:sz w:val="32"/>
          <w:szCs w:val="32"/>
        </w:rPr>
        <w:t>吡唑醚菌酯</w:t>
      </w:r>
    </w:p>
    <w:p w:rsidR="001D006C" w:rsidRDefault="00780DC3">
      <w:pPr>
        <w:pStyle w:val="a3"/>
        <w:spacing w:line="560" w:lineRule="exact"/>
        <w:ind w:firstLineChars="200" w:firstLine="640"/>
        <w:rPr>
          <w:rFonts w:ascii="仿宋_GB2312" w:eastAsia="仿宋_GB2312"/>
          <w:bCs/>
          <w:sz w:val="32"/>
          <w:szCs w:val="32"/>
        </w:rPr>
      </w:pPr>
      <w:r>
        <w:rPr>
          <w:rFonts w:ascii="仿宋_GB2312" w:eastAsia="仿宋_GB2312" w:hint="eastAsia"/>
          <w:bCs/>
          <w:sz w:val="32"/>
          <w:szCs w:val="32"/>
        </w:rPr>
        <w:t>吡唑醚菌酯为杀菌剂，属于甲氧基胺基甲酸酯类，通过抑制菌株的呼吸作用，进而达到杀菌的效果，可防治香蕉黑星病、叶斑病等。</w:t>
      </w:r>
    </w:p>
    <w:p w:rsidR="001D006C" w:rsidRDefault="001D006C">
      <w:pPr>
        <w:spacing w:line="640" w:lineRule="exact"/>
        <w:ind w:firstLineChars="200" w:firstLine="640"/>
        <w:rPr>
          <w:rFonts w:eastAsia="仿宋_GB2312"/>
          <w:sz w:val="32"/>
          <w:szCs w:val="32"/>
        </w:rPr>
      </w:pPr>
    </w:p>
    <w:sectPr w:rsidR="001D006C" w:rsidSect="001D006C">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libri Light">
    <w:altName w:val="Times New Roman"/>
    <w:panose1 w:val="00000000000000000000"/>
    <w:charset w:val="00"/>
    <w:family w:val="roman"/>
    <w:notTrueType/>
    <w:pitch w:val="default"/>
    <w:sig w:usb0="00000000" w:usb1="00000000" w:usb2="00000000" w:usb3="00000000" w:csb0="00000000" w:csb1="00000000"/>
  </w:font>
  <w:font w:name="Calibri">
    <w:panose1 w:val="020F0502020204030204"/>
    <w:charset w:val="00"/>
    <w:family w:val="swiss"/>
    <w:pitch w:val="variable"/>
    <w:sig w:usb0="E10002FF" w:usb1="4000ACFF" w:usb2="00000009"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1D006C"/>
    <w:rsid w:val="001D006C"/>
    <w:rsid w:val="00780DC3"/>
    <w:rsid w:val="17B737AE"/>
    <w:rsid w:val="1B8B564F"/>
    <w:rsid w:val="1DC36796"/>
    <w:rsid w:val="2946328C"/>
    <w:rsid w:val="4B3A29F8"/>
    <w:rsid w:val="60AB1E4A"/>
    <w:rsid w:val="64E9586B"/>
    <w:rsid w:val="72CD6A7D"/>
    <w:rsid w:val="740427DF"/>
    <w:rsid w:val="75502CAC"/>
    <w:rsid w:val="7B2F161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1D006C"/>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qFormat/>
    <w:rsid w:val="001D006C"/>
    <w:rPr>
      <w:sz w:val="24"/>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167</Words>
  <Characters>954</Characters>
  <Application>Microsoft Office Word</Application>
  <DocSecurity>0</DocSecurity>
  <Lines>7</Lines>
  <Paragraphs>2</Paragraphs>
  <ScaleCrop>false</ScaleCrop>
  <Company/>
  <LinksUpToDate>false</LinksUpToDate>
  <CharactersWithSpaces>1119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3</cp:revision>
  <dcterms:created xsi:type="dcterms:W3CDTF">2014-10-29T12:08:00Z</dcterms:created>
  <dcterms:modified xsi:type="dcterms:W3CDTF">2020-05-06T08:34:00Z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